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drawings/drawing3.xml" ContentType="application/vnd.openxmlformats-officedocument.drawingml.chartshapes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DF09" w14:textId="3D42A689" w:rsidR="00FB0F70" w:rsidRDefault="001D1D42" w:rsidP="00A056F0">
      <w:pPr>
        <w:pStyle w:val="Default"/>
        <w:ind w:right="21"/>
        <w:jc w:val="center"/>
        <w:rPr>
          <w:b/>
          <w:bCs/>
          <w:color w:val="auto"/>
        </w:rPr>
      </w:pPr>
      <w:bookmarkStart w:id="0" w:name="_GoBack"/>
      <w:bookmarkEnd w:id="0"/>
      <w:r w:rsidRPr="001D1D42">
        <w:rPr>
          <w:b/>
          <w:bCs/>
          <w:color w:val="auto"/>
        </w:rPr>
        <w:t xml:space="preserve">CENSO NACIONAL DE GOBIERNOS MUNICIPALES Y DEMARCACIONES TERRITORIALES DE LA CIUDAD DE MÉXICO </w:t>
      </w:r>
      <w:r>
        <w:rPr>
          <w:b/>
          <w:bCs/>
          <w:color w:val="auto"/>
        </w:rPr>
        <w:t>(CNGMD)</w:t>
      </w:r>
      <w:r w:rsidR="00454C8A">
        <w:rPr>
          <w:b/>
          <w:bCs/>
          <w:color w:val="auto"/>
        </w:rPr>
        <w:t>, 2021</w:t>
      </w:r>
    </w:p>
    <w:p w14:paraId="1ABBF7AC" w14:textId="77777777" w:rsidR="00462B4C" w:rsidRPr="001D1D42" w:rsidRDefault="00462B4C" w:rsidP="00462B4C">
      <w:pPr>
        <w:spacing w:after="0" w:line="240" w:lineRule="auto"/>
        <w:ind w:right="284"/>
        <w:jc w:val="both"/>
        <w:rPr>
          <w:rFonts w:ascii="Arial" w:hAnsi="Arial" w:cs="Arial"/>
          <w:b/>
          <w:bCs/>
          <w:color w:val="FF0000"/>
        </w:rPr>
      </w:pPr>
    </w:p>
    <w:p w14:paraId="44570DCB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color w:val="000000"/>
          <w:sz w:val="24"/>
          <w:szCs w:val="24"/>
        </w:rPr>
        <w:t>Al cierre de 2020, 23.1% de las presidencias municipales o alcaldías de la Ciudad de México estuvieron</w:t>
      </w:r>
      <w:r>
        <w:rPr>
          <w:rFonts w:ascii="Arial" w:hAnsi="Arial" w:cs="Arial"/>
          <w:color w:val="000000"/>
          <w:sz w:val="24"/>
          <w:szCs w:val="24"/>
        </w:rPr>
        <w:t xml:space="preserve"> a cargo de mujeres. Comparado con</w:t>
      </w:r>
      <w:r w:rsidRPr="00EC0DEF">
        <w:rPr>
          <w:rFonts w:ascii="Arial" w:hAnsi="Arial" w:cs="Arial"/>
          <w:color w:val="000000"/>
          <w:sz w:val="24"/>
          <w:szCs w:val="24"/>
        </w:rPr>
        <w:t xml:space="preserve"> 2018, la cantidad de mujeres presidentas o alcaldesas aumentó 10.9%.</w:t>
      </w:r>
    </w:p>
    <w:p w14:paraId="5AB8F5BE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sz w:val="24"/>
          <w:szCs w:val="24"/>
        </w:rPr>
        <w:t>En 2020, a nivel nacional, los gobiernos municipales ejercieron un presupuesto de                                 536,620</w:t>
      </w:r>
      <w:r>
        <w:rPr>
          <w:rFonts w:ascii="Arial" w:hAnsi="Arial" w:cs="Arial"/>
          <w:sz w:val="24"/>
          <w:szCs w:val="24"/>
        </w:rPr>
        <w:t xml:space="preserve"> millones de</w:t>
      </w:r>
      <w:r w:rsidRPr="00EC0DEF">
        <w:rPr>
          <w:rFonts w:ascii="Arial" w:hAnsi="Arial" w:cs="Arial"/>
          <w:sz w:val="24"/>
          <w:szCs w:val="24"/>
        </w:rPr>
        <w:t xml:space="preserve"> pesos, 2.5% más respecto al presupuesto ejercido en 2019.</w:t>
      </w:r>
    </w:p>
    <w:p w14:paraId="04B8616E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sz w:val="24"/>
          <w:szCs w:val="24"/>
        </w:rPr>
        <w:t>En 2020 se recibieron 68,786 denuncias derivadas del incumplimiento de las obligaciones de las y los servidores público</w:t>
      </w:r>
      <w:r>
        <w:rPr>
          <w:rFonts w:ascii="Arial" w:hAnsi="Arial" w:cs="Arial"/>
          <w:sz w:val="24"/>
          <w:szCs w:val="24"/>
        </w:rPr>
        <w:t>s</w:t>
      </w:r>
      <w:r w:rsidRPr="00EC0DEF">
        <w:rPr>
          <w:rFonts w:ascii="Arial" w:hAnsi="Arial" w:cs="Arial"/>
          <w:sz w:val="24"/>
          <w:szCs w:val="24"/>
        </w:rPr>
        <w:t>, 18.3% menos que en 2018. A nivel nacional</w:t>
      </w:r>
      <w:r>
        <w:rPr>
          <w:rFonts w:ascii="Arial" w:hAnsi="Arial" w:cs="Arial"/>
          <w:sz w:val="24"/>
          <w:szCs w:val="24"/>
        </w:rPr>
        <w:t>,</w:t>
      </w:r>
      <w:r w:rsidRPr="00EC0DEF">
        <w:rPr>
          <w:rFonts w:ascii="Arial" w:hAnsi="Arial" w:cs="Arial"/>
          <w:sz w:val="24"/>
          <w:szCs w:val="24"/>
        </w:rPr>
        <w:t xml:space="preserve"> se sancionaron </w:t>
      </w:r>
      <w:r>
        <w:rPr>
          <w:rFonts w:ascii="Arial" w:hAnsi="Arial" w:cs="Arial"/>
          <w:sz w:val="24"/>
          <w:szCs w:val="24"/>
        </w:rPr>
        <w:t xml:space="preserve">a </w:t>
      </w:r>
      <w:r w:rsidRPr="00EC0DEF">
        <w:rPr>
          <w:rFonts w:ascii="Arial" w:hAnsi="Arial" w:cs="Arial"/>
          <w:sz w:val="24"/>
          <w:szCs w:val="24"/>
        </w:rPr>
        <w:t xml:space="preserve">5,173 servidoras y servidores públicos por su responsabilidad en la comisión de faltas administrativas, 41.1% </w:t>
      </w:r>
      <w:r>
        <w:rPr>
          <w:rFonts w:ascii="Arial" w:hAnsi="Arial" w:cs="Arial"/>
          <w:sz w:val="24"/>
          <w:szCs w:val="24"/>
        </w:rPr>
        <w:t>r</w:t>
      </w:r>
      <w:r w:rsidRPr="00EC0DEF">
        <w:rPr>
          <w:rFonts w:ascii="Arial" w:hAnsi="Arial" w:cs="Arial"/>
          <w:sz w:val="24"/>
          <w:szCs w:val="24"/>
        </w:rPr>
        <w:t>especto a 2018.</w:t>
      </w:r>
    </w:p>
    <w:p w14:paraId="307E5F8D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sz w:val="24"/>
          <w:szCs w:val="24"/>
        </w:rPr>
        <w:t>En 2020, a nivel nacional, las instituciones encargadas de la función de seguridad pública municipal ejer</w:t>
      </w:r>
      <w:r>
        <w:rPr>
          <w:rFonts w:ascii="Arial" w:hAnsi="Arial" w:cs="Arial"/>
          <w:sz w:val="24"/>
          <w:szCs w:val="24"/>
        </w:rPr>
        <w:t>cieron un presupuesto de 60,050 millones de</w:t>
      </w:r>
      <w:r w:rsidRPr="00EC0DEF">
        <w:rPr>
          <w:rFonts w:ascii="Arial" w:hAnsi="Arial" w:cs="Arial"/>
          <w:sz w:val="24"/>
          <w:szCs w:val="24"/>
        </w:rPr>
        <w:t xml:space="preserve"> pesos, 6.5% mayor con relación a 2019.</w:t>
      </w:r>
    </w:p>
    <w:p w14:paraId="7B246C9A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sz w:val="24"/>
          <w:szCs w:val="24"/>
        </w:rPr>
        <w:t>Al cierre de 2020, las instituciones encargadas de seguridad pública</w:t>
      </w:r>
      <w:r>
        <w:rPr>
          <w:rFonts w:ascii="Arial" w:hAnsi="Arial" w:cs="Arial"/>
          <w:sz w:val="24"/>
          <w:szCs w:val="24"/>
        </w:rPr>
        <w:t>,</w:t>
      </w:r>
      <w:r w:rsidRPr="00EC0DEF">
        <w:rPr>
          <w:rFonts w:ascii="Arial" w:hAnsi="Arial" w:cs="Arial"/>
          <w:sz w:val="24"/>
          <w:szCs w:val="24"/>
        </w:rPr>
        <w:t xml:space="preserve"> en el ámbito municipal</w:t>
      </w:r>
      <w:r>
        <w:rPr>
          <w:rFonts w:ascii="Arial" w:hAnsi="Arial" w:cs="Arial"/>
          <w:sz w:val="24"/>
          <w:szCs w:val="24"/>
        </w:rPr>
        <w:t>,</w:t>
      </w:r>
      <w:r w:rsidRPr="00EC0DEF">
        <w:rPr>
          <w:rFonts w:ascii="Arial" w:hAnsi="Arial" w:cs="Arial"/>
          <w:sz w:val="24"/>
          <w:szCs w:val="24"/>
        </w:rPr>
        <w:t xml:space="preserve"> contaron con 189,495 servidora</w:t>
      </w:r>
      <w:r>
        <w:rPr>
          <w:rFonts w:ascii="Arial" w:hAnsi="Arial" w:cs="Arial"/>
          <w:sz w:val="24"/>
          <w:szCs w:val="24"/>
        </w:rPr>
        <w:t>s y servidores públicos, 7.8% má</w:t>
      </w:r>
      <w:r w:rsidRPr="00EC0DEF">
        <w:rPr>
          <w:rFonts w:ascii="Arial" w:hAnsi="Arial" w:cs="Arial"/>
          <w:sz w:val="24"/>
          <w:szCs w:val="24"/>
        </w:rPr>
        <w:t>s que e</w:t>
      </w:r>
      <w:r>
        <w:rPr>
          <w:rFonts w:ascii="Arial" w:hAnsi="Arial" w:cs="Arial"/>
          <w:sz w:val="24"/>
          <w:szCs w:val="24"/>
        </w:rPr>
        <w:t>n 2018. De ellos,</w:t>
      </w:r>
      <w:r w:rsidRPr="00EC0DEF">
        <w:rPr>
          <w:rFonts w:ascii="Arial" w:hAnsi="Arial" w:cs="Arial"/>
          <w:sz w:val="24"/>
          <w:szCs w:val="24"/>
        </w:rPr>
        <w:t xml:space="preserve"> 78.6% fueron hombres y 21.4% mujeres. </w:t>
      </w:r>
    </w:p>
    <w:p w14:paraId="3F673B9E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Respecto a</w:t>
      </w:r>
      <w:r w:rsidRPr="00EC0DEF">
        <w:rPr>
          <w:rFonts w:ascii="Arial" w:hAnsi="Arial" w:cs="Arial"/>
          <w:sz w:val="24"/>
          <w:szCs w:val="24"/>
        </w:rPr>
        <w:t>l rango de ingresos brutos mensuales del personal de seguridad pública mun</w:t>
      </w:r>
      <w:r>
        <w:rPr>
          <w:rFonts w:ascii="Arial" w:hAnsi="Arial" w:cs="Arial"/>
          <w:sz w:val="24"/>
          <w:szCs w:val="24"/>
        </w:rPr>
        <w:t>icipal, 31.7% percibía entre 10,001 y 15,</w:t>
      </w:r>
      <w:r w:rsidRPr="00EC0DEF">
        <w:rPr>
          <w:rFonts w:ascii="Arial" w:hAnsi="Arial" w:cs="Arial"/>
          <w:sz w:val="24"/>
          <w:szCs w:val="24"/>
        </w:rPr>
        <w:t>000 pesos, rango que</w:t>
      </w:r>
      <w:r>
        <w:rPr>
          <w:rFonts w:ascii="Arial" w:hAnsi="Arial" w:cs="Arial"/>
          <w:sz w:val="24"/>
          <w:szCs w:val="24"/>
        </w:rPr>
        <w:t>,</w:t>
      </w:r>
      <w:r w:rsidRPr="00EC0DEF">
        <w:rPr>
          <w:rFonts w:ascii="Arial" w:hAnsi="Arial" w:cs="Arial"/>
          <w:sz w:val="24"/>
          <w:szCs w:val="24"/>
        </w:rPr>
        <w:t xml:space="preserve"> comparado con 2018, aumentó 31.5% en 2020. </w:t>
      </w:r>
    </w:p>
    <w:p w14:paraId="7666F6FC" w14:textId="77777777" w:rsidR="00454C8A" w:rsidRPr="00EC0DEF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color w:val="000000"/>
          <w:sz w:val="24"/>
          <w:szCs w:val="24"/>
        </w:rPr>
        <w:t xml:space="preserve">Entre 2019 y 2020, </w:t>
      </w:r>
      <w:r w:rsidRPr="00EC0DEF">
        <w:rPr>
          <w:rFonts w:ascii="Arial" w:hAnsi="Arial" w:cs="Arial"/>
          <w:sz w:val="24"/>
          <w:szCs w:val="24"/>
        </w:rPr>
        <w:t xml:space="preserve">33 integrantes de </w:t>
      </w:r>
      <w:r>
        <w:rPr>
          <w:rFonts w:ascii="Arial" w:hAnsi="Arial" w:cs="Arial"/>
          <w:sz w:val="24"/>
          <w:szCs w:val="24"/>
        </w:rPr>
        <w:t>ayuntamientos y alcaldías, así como</w:t>
      </w:r>
      <w:r w:rsidRPr="00EC0DEF">
        <w:rPr>
          <w:rFonts w:ascii="Arial" w:hAnsi="Arial" w:cs="Arial"/>
          <w:sz w:val="24"/>
          <w:szCs w:val="24"/>
        </w:rPr>
        <w:t xml:space="preserve"> 368 elementos de las policías municipales</w:t>
      </w:r>
      <w:r>
        <w:rPr>
          <w:rFonts w:ascii="Arial" w:hAnsi="Arial" w:cs="Arial"/>
          <w:sz w:val="24"/>
          <w:szCs w:val="24"/>
        </w:rPr>
        <w:t>,</w:t>
      </w:r>
      <w:r w:rsidRPr="00EC0DEF">
        <w:rPr>
          <w:rFonts w:ascii="Arial" w:hAnsi="Arial" w:cs="Arial"/>
          <w:sz w:val="24"/>
          <w:szCs w:val="24"/>
        </w:rPr>
        <w:t xml:space="preserve"> fallecieron por homicidio doloso</w:t>
      </w:r>
      <w:r w:rsidRPr="00EC0DEF">
        <w:rPr>
          <w:rFonts w:ascii="Arial" w:hAnsi="Arial" w:cs="Arial"/>
          <w:color w:val="000000"/>
          <w:sz w:val="24"/>
          <w:szCs w:val="24"/>
        </w:rPr>
        <w:t>.</w:t>
      </w:r>
    </w:p>
    <w:p w14:paraId="51798CB3" w14:textId="0888A885" w:rsidR="00462B4C" w:rsidRPr="00F63C72" w:rsidRDefault="00454C8A" w:rsidP="00F63C72">
      <w:pPr>
        <w:pStyle w:val="Prrafodelista1"/>
        <w:numPr>
          <w:ilvl w:val="0"/>
          <w:numId w:val="1"/>
        </w:numPr>
        <w:spacing w:after="100"/>
        <w:ind w:left="568" w:right="590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EC0DEF">
        <w:rPr>
          <w:rFonts w:ascii="Arial" w:hAnsi="Arial" w:cs="Arial"/>
          <w:sz w:val="24"/>
          <w:szCs w:val="24"/>
        </w:rPr>
        <w:t>Al cierre de 2020, 50.6% de los elementos adscritos a corporaciones policiales municipales tenían Certificado Único Policial</w:t>
      </w:r>
      <w:r w:rsidRPr="00EC0DEF"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EC0DEF">
        <w:rPr>
          <w:rFonts w:ascii="Arial" w:hAnsi="Arial" w:cs="Arial"/>
          <w:sz w:val="24"/>
          <w:szCs w:val="24"/>
        </w:rPr>
        <w:t xml:space="preserve"> vigente. Además, 328 instituciones de seguridad pública municipal contaron con Unidades de Asuntos Internos u homólogas, mismas que recibieron 16,615 quejas ciudadanas.</w:t>
      </w:r>
    </w:p>
    <w:p w14:paraId="768B0E42" w14:textId="0855D698" w:rsidR="00BF58D2" w:rsidRDefault="00462B4C" w:rsidP="00A05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5EC5">
        <w:rPr>
          <w:rFonts w:ascii="Arial" w:hAnsi="Arial" w:cs="Arial"/>
          <w:sz w:val="24"/>
          <w:szCs w:val="24"/>
        </w:rPr>
        <w:t xml:space="preserve">El Instituto Nacional de Estadística y Geografía (INEGI) da a conocer el </w:t>
      </w:r>
      <w:r w:rsidR="001D1D42" w:rsidRPr="009B5EC5">
        <w:rPr>
          <w:rFonts w:ascii="Arial" w:hAnsi="Arial" w:cs="Arial"/>
          <w:sz w:val="24"/>
          <w:szCs w:val="24"/>
        </w:rPr>
        <w:t xml:space="preserve">Censo Nacional de Gobiernos Municipales y Demarcaciones Territoriales de la Ciudad de México </w:t>
      </w:r>
      <w:r w:rsidR="00BF58D2">
        <w:rPr>
          <w:rFonts w:ascii="Arial" w:hAnsi="Arial" w:cs="Arial"/>
          <w:sz w:val="24"/>
          <w:szCs w:val="24"/>
        </w:rPr>
        <w:t xml:space="preserve"> (CNGMD) </w:t>
      </w:r>
      <w:r w:rsidR="001D1D42" w:rsidRPr="009B5EC5">
        <w:rPr>
          <w:rFonts w:ascii="Arial" w:hAnsi="Arial" w:cs="Arial"/>
          <w:sz w:val="24"/>
          <w:szCs w:val="24"/>
        </w:rPr>
        <w:t>2021</w:t>
      </w:r>
      <w:r w:rsidR="00394663" w:rsidRPr="009B5EC5">
        <w:rPr>
          <w:rStyle w:val="Refdenotaalpie"/>
          <w:rFonts w:ascii="Arial" w:hAnsi="Arial" w:cs="Arial"/>
          <w:sz w:val="24"/>
          <w:szCs w:val="24"/>
        </w:rPr>
        <w:footnoteReference w:id="2"/>
      </w:r>
      <w:r w:rsidR="00BF58D2">
        <w:rPr>
          <w:rFonts w:ascii="Arial" w:hAnsi="Arial" w:cs="Arial"/>
          <w:sz w:val="24"/>
          <w:szCs w:val="24"/>
        </w:rPr>
        <w:t>.</w:t>
      </w:r>
    </w:p>
    <w:p w14:paraId="075601BD" w14:textId="77777777" w:rsidR="00BF58D2" w:rsidRDefault="00BF58D2" w:rsidP="00A05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60CE9" w14:textId="7C963BA7" w:rsidR="009B430B" w:rsidRPr="008A73DF" w:rsidRDefault="00BF58D2" w:rsidP="00A056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</w:t>
      </w:r>
      <w:r w:rsidR="00462B4C" w:rsidRPr="009B5EC5">
        <w:rPr>
          <w:rFonts w:ascii="Arial" w:hAnsi="Arial" w:cs="Arial"/>
          <w:sz w:val="24"/>
          <w:szCs w:val="24"/>
        </w:rPr>
        <w:t xml:space="preserve"> programa estadístico ofrece información sobre la gestión y desempeño </w:t>
      </w:r>
      <w:r w:rsidR="001D1D42" w:rsidRPr="009B5EC5">
        <w:rPr>
          <w:rFonts w:ascii="Arial" w:hAnsi="Arial" w:cs="Arial"/>
          <w:sz w:val="24"/>
          <w:szCs w:val="24"/>
        </w:rPr>
        <w:t>de las instituciones que integran a la Administración Pública de cada municipio y demarcación territorial de la Ciudad de México, específicamente en las funciones de gobierno, seguridad pública, justicia cívica, agua potable, saneamiento, residuos sólidos urbanos y medio ambiente, con la</w:t>
      </w:r>
      <w:r w:rsidR="001D1D42" w:rsidRPr="008A73DF">
        <w:rPr>
          <w:rFonts w:ascii="Arial" w:hAnsi="Arial" w:cs="Arial"/>
          <w:sz w:val="24"/>
          <w:szCs w:val="24"/>
        </w:rPr>
        <w:t xml:space="preserve"> finalidad que </w:t>
      </w:r>
      <w:r w:rsidR="00F87E28">
        <w:rPr>
          <w:rFonts w:ascii="Arial" w:hAnsi="Arial" w:cs="Arial"/>
          <w:sz w:val="24"/>
          <w:szCs w:val="24"/>
        </w:rPr>
        <w:t>é</w:t>
      </w:r>
      <w:r w:rsidR="001D1D42" w:rsidRPr="008A73DF">
        <w:rPr>
          <w:rFonts w:ascii="Arial" w:hAnsi="Arial" w:cs="Arial"/>
          <w:sz w:val="24"/>
          <w:szCs w:val="24"/>
        </w:rPr>
        <w:t>sta se vincule con el quehacer gubernamental dentro del proceso de diseño, implementación, monitoreo y evaluación de las políticas públicas de alcance nacional en los referidos temas.</w:t>
      </w:r>
    </w:p>
    <w:p w14:paraId="4A10B5D7" w14:textId="77777777" w:rsidR="00BF58D2" w:rsidRDefault="00BF58D2" w:rsidP="00A056F0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744CFBA9" w14:textId="6F3AC368" w:rsidR="0005255F" w:rsidRDefault="00BF58D2" w:rsidP="0005255F">
      <w:p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BF58D2">
        <w:rPr>
          <w:rFonts w:ascii="Arial" w:hAnsi="Arial" w:cs="Arial"/>
          <w:b/>
          <w:smallCaps/>
          <w:sz w:val="24"/>
          <w:szCs w:val="24"/>
        </w:rPr>
        <w:t>Principales resultados</w:t>
      </w:r>
    </w:p>
    <w:p w14:paraId="0EC0EBC5" w14:textId="77777777" w:rsidR="0005255F" w:rsidRDefault="0005255F" w:rsidP="0005255F">
      <w:pPr>
        <w:spacing w:after="0" w:line="240" w:lineRule="auto"/>
        <w:jc w:val="both"/>
        <w:rPr>
          <w:rFonts w:ascii="Arial Negrita" w:hAnsi="Arial Negrita" w:cs="Arial"/>
          <w:b/>
          <w:bCs/>
          <w:smallCaps/>
          <w:sz w:val="24"/>
          <w:szCs w:val="24"/>
        </w:rPr>
      </w:pPr>
    </w:p>
    <w:p w14:paraId="0B530DCB" w14:textId="485F6560" w:rsidR="00593C21" w:rsidRPr="0005255F" w:rsidRDefault="00593C21" w:rsidP="0005255F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05255F">
        <w:rPr>
          <w:rFonts w:ascii="Arial Negrita" w:hAnsi="Arial Negrita" w:cs="Arial"/>
          <w:b/>
          <w:bCs/>
          <w:smallCaps/>
          <w:sz w:val="24"/>
          <w:szCs w:val="24"/>
        </w:rPr>
        <w:t>Ayuntamientos</w:t>
      </w:r>
    </w:p>
    <w:p w14:paraId="4D06225E" w14:textId="77777777" w:rsidR="00A6519D" w:rsidRPr="008A73DF" w:rsidRDefault="00A6519D" w:rsidP="00593C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9E2AC" w14:textId="080089DE" w:rsidR="00BF58D2" w:rsidRDefault="00BF58D2" w:rsidP="0005255F">
      <w:pPr>
        <w:pStyle w:val="Default"/>
        <w:jc w:val="both"/>
      </w:pPr>
      <w:r>
        <w:t>A</w:t>
      </w:r>
      <w:r w:rsidRPr="003575A7">
        <w:t xml:space="preserve">l cierre de 2020, </w:t>
      </w:r>
      <w:r w:rsidRPr="007E0D54">
        <w:t xml:space="preserve">las presidencias municipales o alcaldías de la Ciudad de México estuvieron a cargo de </w:t>
      </w:r>
      <w:r>
        <w:t>1</w:t>
      </w:r>
      <w:r w:rsidR="00FC1972">
        <w:t>,</w:t>
      </w:r>
      <w:r>
        <w:t>887 (76.9%) hombres y 568 (23.1%)</w:t>
      </w:r>
      <w:r>
        <w:rPr>
          <w:rStyle w:val="Refdenotaalpie"/>
        </w:rPr>
        <w:footnoteReference w:id="3"/>
      </w:r>
      <w:r w:rsidRPr="007E0D54">
        <w:t xml:space="preserve"> mujeres. Respecto de 2018, la cantidad de mujeres presidentas o alcaldesas aumentó 10.9</w:t>
      </w:r>
      <w:r w:rsidR="00590A70">
        <w:t>%</w:t>
      </w:r>
      <w:r w:rsidRPr="007E0D54">
        <w:t>.</w:t>
      </w:r>
    </w:p>
    <w:p w14:paraId="3C09C005" w14:textId="7EA1CDCB" w:rsidR="00BF58D2" w:rsidRDefault="00BF58D2" w:rsidP="00BF58D2">
      <w:pPr>
        <w:pStyle w:val="Default"/>
        <w:ind w:left="-567"/>
        <w:jc w:val="both"/>
      </w:pPr>
    </w:p>
    <w:p w14:paraId="2060E660" w14:textId="4072ADA4" w:rsidR="00BF58D2" w:rsidRDefault="00BF58D2" w:rsidP="00BF58D2">
      <w:pPr>
        <w:pStyle w:val="Default"/>
        <w:ind w:left="-567"/>
        <w:jc w:val="both"/>
      </w:pPr>
    </w:p>
    <w:p w14:paraId="4257D327" w14:textId="77777777" w:rsidR="00BF58D2" w:rsidRPr="00DE7C9F" w:rsidRDefault="00BF58D2" w:rsidP="00BF58D2">
      <w:pPr>
        <w:pStyle w:val="Default"/>
        <w:spacing w:after="10"/>
        <w:ind w:left="-567"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726B438E" w14:textId="77777777" w:rsidR="00E245A4" w:rsidRDefault="00E245A4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03F0794" w14:textId="6E168EA5" w:rsidR="00BF58D2" w:rsidRPr="00DE7C9F" w:rsidRDefault="00BF58D2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DE7C9F">
        <w:rPr>
          <w:bCs/>
          <w:iCs/>
          <w:color w:val="000000" w:themeColor="text1"/>
          <w:sz w:val="20"/>
          <w:szCs w:val="20"/>
        </w:rPr>
        <w:t xml:space="preserve">Gráfica 1 </w:t>
      </w:r>
    </w:p>
    <w:p w14:paraId="5D1849FE" w14:textId="441B18B7" w:rsidR="00BF58D2" w:rsidRPr="00DE7C9F" w:rsidRDefault="00BF58D2" w:rsidP="0005255F">
      <w:pPr>
        <w:pStyle w:val="Default"/>
        <w:spacing w:after="10"/>
        <w:ind w:right="284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DE7C9F">
        <w:rPr>
          <w:b/>
          <w:bCs/>
          <w:iCs/>
          <w:smallCaps/>
          <w:color w:val="000000" w:themeColor="text1"/>
          <w:sz w:val="22"/>
          <w:szCs w:val="22"/>
        </w:rPr>
        <w:t>Presidentes (as) municipales y alcaldes (as)</w:t>
      </w:r>
      <w:r w:rsidRPr="00DE7C9F">
        <w:rPr>
          <w:rStyle w:val="Refdenotaalpie"/>
          <w:b/>
          <w:bCs/>
          <w:iCs/>
          <w:smallCaps/>
          <w:color w:val="000000" w:themeColor="text1"/>
          <w:sz w:val="22"/>
          <w:szCs w:val="22"/>
        </w:rPr>
        <w:footnoteReference w:id="4"/>
      </w:r>
    </w:p>
    <w:p w14:paraId="07DB8EBC" w14:textId="77777777" w:rsidR="00BF58D2" w:rsidRDefault="00BF58D2" w:rsidP="00BF58D2">
      <w:pPr>
        <w:pStyle w:val="Default"/>
        <w:ind w:left="-567"/>
        <w:jc w:val="both"/>
      </w:pPr>
    </w:p>
    <w:p w14:paraId="0CFF86A3" w14:textId="77777777" w:rsidR="00BF58D2" w:rsidRDefault="00BF58D2" w:rsidP="0005255F">
      <w:pPr>
        <w:pStyle w:val="Default"/>
        <w:jc w:val="both"/>
      </w:pPr>
      <w:r>
        <w:rPr>
          <w:noProof/>
        </w:rPr>
        <w:drawing>
          <wp:inline distT="0" distB="0" distL="0" distR="0" wp14:anchorId="6B71B616" wp14:editId="04636960">
            <wp:extent cx="5941060" cy="2058035"/>
            <wp:effectExtent l="0" t="0" r="2540" b="0"/>
            <wp:docPr id="34" name="Gráfico 34">
              <a:extLst xmlns:a="http://schemas.openxmlformats.org/drawingml/2006/main">
                <a:ext uri="{FF2B5EF4-FFF2-40B4-BE49-F238E27FC236}">
                  <a16:creationId xmlns:a16="http://schemas.microsoft.com/office/drawing/2014/main" id="{5A0B8EF9-50EC-421D-B965-A27C066BF8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0D718C" w14:textId="77777777" w:rsidR="00BF58D2" w:rsidRDefault="00BF58D2" w:rsidP="00DE7C9F">
      <w:pPr>
        <w:pStyle w:val="Default"/>
        <w:jc w:val="both"/>
        <w:rPr>
          <w:color w:val="000000" w:themeColor="text1"/>
        </w:rPr>
      </w:pPr>
    </w:p>
    <w:p w14:paraId="3948DC46" w14:textId="77777777" w:rsidR="006B7F26" w:rsidRDefault="006B7F26" w:rsidP="006B7F26">
      <w:pPr>
        <w:pStyle w:val="Default"/>
        <w:ind w:left="-426"/>
        <w:jc w:val="both"/>
        <w:rPr>
          <w:color w:val="000000" w:themeColor="text1"/>
        </w:rPr>
      </w:pPr>
    </w:p>
    <w:p w14:paraId="7DE8610B" w14:textId="77777777" w:rsidR="00DE7C9F" w:rsidRDefault="00DE7C9F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14:paraId="437B17E8" w14:textId="64628AE4" w:rsidR="00DE7C9F" w:rsidRPr="00587C1F" w:rsidRDefault="00DE7C9F" w:rsidP="00052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</w:t>
      </w:r>
      <w:r w:rsidRPr="00587C1F">
        <w:rPr>
          <w:rFonts w:ascii="Arial" w:hAnsi="Arial" w:cs="Arial"/>
          <w:color w:val="000000"/>
          <w:sz w:val="24"/>
          <w:szCs w:val="24"/>
        </w:rPr>
        <w:t>os ayuntamientos y concejos</w:t>
      </w:r>
      <w:r>
        <w:rPr>
          <w:rStyle w:val="Refdenotaalpie"/>
          <w:rFonts w:ascii="Arial" w:hAnsi="Arial" w:cs="Arial"/>
          <w:color w:val="000000"/>
          <w:sz w:val="24"/>
          <w:szCs w:val="24"/>
        </w:rPr>
        <w:footnoteReference w:id="5"/>
      </w:r>
      <w:r w:rsidRPr="00587C1F">
        <w:rPr>
          <w:rFonts w:ascii="Arial" w:hAnsi="Arial" w:cs="Arial"/>
          <w:color w:val="000000"/>
          <w:sz w:val="24"/>
          <w:szCs w:val="24"/>
        </w:rPr>
        <w:t xml:space="preserve"> se integraron por 20</w:t>
      </w:r>
      <w:r w:rsidR="00FD45F0">
        <w:rPr>
          <w:rFonts w:ascii="Arial" w:hAnsi="Arial" w:cs="Arial"/>
          <w:color w:val="000000"/>
          <w:sz w:val="24"/>
          <w:szCs w:val="24"/>
        </w:rPr>
        <w:t>,</w:t>
      </w:r>
      <w:r w:rsidRPr="00587C1F">
        <w:rPr>
          <w:rFonts w:ascii="Arial" w:hAnsi="Arial" w:cs="Arial"/>
          <w:color w:val="000000"/>
          <w:sz w:val="24"/>
          <w:szCs w:val="24"/>
        </w:rPr>
        <w:t>445 síndicos, regidores y concejales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587C1F">
        <w:rPr>
          <w:rFonts w:ascii="Arial" w:hAnsi="Arial" w:cs="Arial"/>
          <w:color w:val="000000"/>
          <w:sz w:val="24"/>
          <w:szCs w:val="24"/>
        </w:rPr>
        <w:t xml:space="preserve"> de los </w:t>
      </w:r>
      <w:r>
        <w:rPr>
          <w:rFonts w:ascii="Arial" w:hAnsi="Arial" w:cs="Arial"/>
          <w:color w:val="000000"/>
          <w:sz w:val="24"/>
          <w:szCs w:val="24"/>
        </w:rPr>
        <w:t>cuales</w:t>
      </w:r>
      <w:r w:rsidRPr="00587C1F">
        <w:rPr>
          <w:rFonts w:ascii="Arial" w:hAnsi="Arial" w:cs="Arial"/>
          <w:color w:val="000000"/>
          <w:sz w:val="24"/>
          <w:szCs w:val="24"/>
        </w:rPr>
        <w:t xml:space="preserve"> 49.6% fueron hombres y 50.4% mujeres.</w:t>
      </w:r>
    </w:p>
    <w:p w14:paraId="6450F48C" w14:textId="56DFDE1A" w:rsidR="00DE7C9F" w:rsidRDefault="00DE7C9F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65587611" w14:textId="33D0652F" w:rsidR="00DE7C9F" w:rsidRDefault="00DE7C9F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CC687C0" w14:textId="4752BC1F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C07D644" w14:textId="63B3C2D9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246D800" w14:textId="72D93151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145EEE9" w14:textId="42EB1C36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0A62CF7" w14:textId="1217E869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A3BAE1B" w14:textId="77777777" w:rsidR="00F63C72" w:rsidRDefault="00F63C72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F37AE31" w14:textId="2F832350" w:rsidR="00DE7C9F" w:rsidRPr="00DE7C9F" w:rsidRDefault="00DE7C9F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DE7C9F">
        <w:rPr>
          <w:bCs/>
          <w:iCs/>
          <w:color w:val="000000" w:themeColor="text1"/>
          <w:sz w:val="20"/>
          <w:szCs w:val="20"/>
        </w:rPr>
        <w:t>Gráfica 2</w:t>
      </w:r>
    </w:p>
    <w:p w14:paraId="10C293D3" w14:textId="5EB19029" w:rsidR="00DE7C9F" w:rsidRPr="00DE7C9F" w:rsidRDefault="00DE7C9F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DE7C9F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Síndicos, según sexo</w:t>
      </w:r>
    </w:p>
    <w:p w14:paraId="13ADCDE3" w14:textId="77777777" w:rsidR="00DE7C9F" w:rsidRDefault="00DE7C9F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DC034D7" w14:textId="77777777" w:rsidR="00DE7C9F" w:rsidRDefault="00DE7C9F" w:rsidP="00052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C1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B723501" wp14:editId="27683DAF">
            <wp:extent cx="6324600" cy="1885950"/>
            <wp:effectExtent l="0" t="0" r="0" b="0"/>
            <wp:docPr id="36" name="Gráfico 36">
              <a:extLst xmlns:a="http://schemas.openxmlformats.org/drawingml/2006/main">
                <a:ext uri="{FF2B5EF4-FFF2-40B4-BE49-F238E27FC236}">
                  <a16:creationId xmlns:a16="http://schemas.microsoft.com/office/drawing/2014/main" id="{6D221FB8-8AEA-4C59-B017-E8944BAE94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B7D880" w14:textId="67CA1330" w:rsidR="00DE7C9F" w:rsidRPr="00587C1F" w:rsidRDefault="00DE7C9F" w:rsidP="00052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="00306AB2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 aplica para la Ciudad de México.</w:t>
      </w:r>
    </w:p>
    <w:p w14:paraId="24F9696A" w14:textId="77777777" w:rsidR="00DE7C9F" w:rsidRDefault="00DE7C9F" w:rsidP="00DE7C9F">
      <w:pPr>
        <w:pStyle w:val="Default"/>
        <w:spacing w:after="10"/>
        <w:ind w:left="-567" w:right="284"/>
        <w:jc w:val="center"/>
        <w:rPr>
          <w:b/>
          <w:bCs/>
          <w:i/>
          <w:iCs/>
          <w:color w:val="706F6F"/>
          <w:sz w:val="18"/>
        </w:rPr>
      </w:pPr>
    </w:p>
    <w:p w14:paraId="67ACB7D5" w14:textId="1E9310DC" w:rsidR="0005255F" w:rsidRDefault="0005255F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AFA939A" w14:textId="77777777" w:rsidR="00F63C72" w:rsidRDefault="00F63C72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53E9423" w14:textId="77777777" w:rsidR="0005255F" w:rsidRDefault="0005255F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8D6C2D4" w14:textId="681553D9" w:rsidR="00DE7C9F" w:rsidRPr="00DE7C9F" w:rsidRDefault="00DE7C9F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DE7C9F">
        <w:rPr>
          <w:bCs/>
          <w:iCs/>
          <w:color w:val="000000" w:themeColor="text1"/>
          <w:sz w:val="20"/>
          <w:szCs w:val="20"/>
        </w:rPr>
        <w:t>Gráfica 3</w:t>
      </w:r>
    </w:p>
    <w:p w14:paraId="3538F9A4" w14:textId="47D5E46E" w:rsidR="00DE7C9F" w:rsidRPr="00DE7C9F" w:rsidRDefault="00DE7C9F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DE7C9F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Regidores, según sexo</w:t>
      </w:r>
    </w:p>
    <w:p w14:paraId="24C7A7D1" w14:textId="77777777" w:rsidR="00DE7C9F" w:rsidRDefault="00DE7C9F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B34FED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65131FA4" wp14:editId="6F2866CC">
            <wp:extent cx="6353175" cy="1885950"/>
            <wp:effectExtent l="0" t="0" r="9525" b="0"/>
            <wp:docPr id="38" name="Gráfico 38">
              <a:extLst xmlns:a="http://schemas.openxmlformats.org/drawingml/2006/main">
                <a:ext uri="{FF2B5EF4-FFF2-40B4-BE49-F238E27FC236}">
                  <a16:creationId xmlns:a16="http://schemas.microsoft.com/office/drawing/2014/main" id="{56C534F9-5586-4A3C-A9CE-CD7880BF6A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7DB02E" w14:textId="77777777" w:rsidR="00DE7C9F" w:rsidRDefault="00DE7C9F" w:rsidP="00DE7C9F">
      <w:pPr>
        <w:pStyle w:val="Default"/>
        <w:spacing w:after="10"/>
        <w:ind w:left="-567" w:right="284"/>
        <w:jc w:val="center"/>
        <w:rPr>
          <w:b/>
          <w:bCs/>
          <w:i/>
          <w:iCs/>
          <w:color w:val="706F6F"/>
          <w:sz w:val="18"/>
        </w:rPr>
      </w:pPr>
    </w:p>
    <w:p w14:paraId="62DC917A" w14:textId="08FC85D9" w:rsidR="00DE7C9F" w:rsidRPr="00587C1F" w:rsidRDefault="00DE7C9F" w:rsidP="0005255F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</w:t>
      </w:r>
      <w:r w:rsidR="00306AB2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o aplica para la Ciudad de México.</w:t>
      </w:r>
    </w:p>
    <w:p w14:paraId="42C5DB13" w14:textId="77777777" w:rsidR="00DE7C9F" w:rsidRDefault="00DE7C9F" w:rsidP="00DE7C9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82C79C7" w14:textId="673242DC" w:rsidR="00DE7C9F" w:rsidRDefault="00DE7C9F" w:rsidP="00DE7C9F">
      <w:pPr>
        <w:pStyle w:val="Default"/>
        <w:ind w:left="-567"/>
        <w:jc w:val="both"/>
        <w:rPr>
          <w:color w:val="000000" w:themeColor="text1"/>
        </w:rPr>
      </w:pPr>
    </w:p>
    <w:p w14:paraId="1540DF64" w14:textId="49FD3FF4" w:rsidR="00D115C8" w:rsidRDefault="00596DDC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596DDC">
        <w:rPr>
          <w:rFonts w:ascii="Arial" w:hAnsi="Arial" w:cs="Arial"/>
          <w:sz w:val="24"/>
          <w:szCs w:val="24"/>
        </w:rPr>
        <w:t xml:space="preserve">Durante 2020 fallecieron 181 personas integrantes de los ayuntamientos o alcaldías, mientras que en 2019 fallecieron 63 personas, lo que representó un aumento de 187.3%. El motivo de fallecimiento más frecuente en ambos años fueron las </w:t>
      </w:r>
      <w:r w:rsidRPr="00D3649B">
        <w:rPr>
          <w:rFonts w:ascii="Arial" w:hAnsi="Arial" w:cs="Arial"/>
          <w:i/>
          <w:sz w:val="24"/>
          <w:szCs w:val="24"/>
        </w:rPr>
        <w:t>causas naturales</w:t>
      </w:r>
      <w:r w:rsidRPr="00596DDC">
        <w:rPr>
          <w:rFonts w:ascii="Arial" w:hAnsi="Arial" w:cs="Arial"/>
          <w:sz w:val="24"/>
          <w:szCs w:val="24"/>
        </w:rPr>
        <w:t xml:space="preserve"> (33 en 2019 y 149 en 2020).</w:t>
      </w:r>
    </w:p>
    <w:p w14:paraId="138B58A6" w14:textId="63D48616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6B28D328" w14:textId="18398538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71B8672B" w14:textId="4A5AD4CE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19A2CA2A" w14:textId="1532733E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4B7BDE06" w14:textId="6A01777A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5551615B" w14:textId="2E10B853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527C20F1" w14:textId="7F08A0C1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090BF8D7" w14:textId="2B55F2CD" w:rsidR="00F63C72" w:rsidRDefault="00F63C72" w:rsidP="00596DD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Arial" w:hAnsi="Arial" w:cs="Arial"/>
          <w:b/>
          <w:bCs/>
          <w:sz w:val="24"/>
          <w:szCs w:val="24"/>
        </w:rPr>
      </w:pPr>
    </w:p>
    <w:p w14:paraId="52FBAE78" w14:textId="77777777" w:rsidR="00D115C8" w:rsidRPr="00D115C8" w:rsidRDefault="00D115C8" w:rsidP="00D115C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D115C8">
        <w:rPr>
          <w:rFonts w:ascii="Arial" w:hAnsi="Arial" w:cs="Arial"/>
          <w:bCs/>
          <w:iCs/>
          <w:color w:val="000000" w:themeColor="text1"/>
          <w:sz w:val="20"/>
          <w:szCs w:val="20"/>
        </w:rPr>
        <w:lastRenderedPageBreak/>
        <w:t>Cuadro 1</w:t>
      </w:r>
    </w:p>
    <w:p w14:paraId="74C6B6EC" w14:textId="00839339" w:rsidR="00D115C8" w:rsidRPr="00D115C8" w:rsidRDefault="00D115C8" w:rsidP="00D115C8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egrita" w:hAnsi="Arial Negrita" w:cs="Arial"/>
          <w:b/>
          <w:bCs/>
          <w:iCs/>
          <w:smallCaps/>
          <w:color w:val="706F6F"/>
        </w:rPr>
      </w:pPr>
      <w:r w:rsidRPr="00D115C8">
        <w:rPr>
          <w:rFonts w:ascii="Arial Negrita" w:hAnsi="Arial Negrita" w:cs="Arial"/>
          <w:b/>
          <w:bCs/>
          <w:iCs/>
          <w:smallCaps/>
          <w:color w:val="000000" w:themeColor="text1"/>
        </w:rPr>
        <w:t>Integrantes del ayuntamiento fallecidos</w:t>
      </w:r>
    </w:p>
    <w:p w14:paraId="06647366" w14:textId="77777777" w:rsidR="00D115C8" w:rsidRDefault="00D115C8" w:rsidP="00D115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6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115C8" w:rsidRPr="00B9105C" w14:paraId="0D2ED3FC" w14:textId="77777777" w:rsidTr="000C64FF">
        <w:trPr>
          <w:trHeight w:val="397"/>
          <w:jc w:val="center"/>
        </w:trPr>
        <w:tc>
          <w:tcPr>
            <w:tcW w:w="183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56ABC6AD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Causa</w:t>
            </w:r>
          </w:p>
        </w:tc>
        <w:tc>
          <w:tcPr>
            <w:tcW w:w="1134" w:type="dxa"/>
            <w:gridSpan w:val="2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E941F"/>
            <w:vAlign w:val="center"/>
            <w:hideMark/>
          </w:tcPr>
          <w:p w14:paraId="16F1C4A6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Presidentes</w:t>
            </w:r>
          </w:p>
        </w:tc>
        <w:tc>
          <w:tcPr>
            <w:tcW w:w="1134" w:type="dxa"/>
            <w:gridSpan w:val="2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8497F"/>
            <w:vAlign w:val="center"/>
            <w:hideMark/>
          </w:tcPr>
          <w:p w14:paraId="5411DA1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Síndicos</w:t>
            </w:r>
          </w:p>
        </w:tc>
        <w:tc>
          <w:tcPr>
            <w:tcW w:w="1134" w:type="dxa"/>
            <w:gridSpan w:val="2"/>
            <w:tcBorders>
              <w:top w:val="single" w:sz="8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8267A"/>
            <w:vAlign w:val="center"/>
            <w:hideMark/>
          </w:tcPr>
          <w:p w14:paraId="4BE775C6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Regidores</w:t>
            </w:r>
          </w:p>
        </w:tc>
        <w:tc>
          <w:tcPr>
            <w:tcW w:w="1134" w:type="dxa"/>
            <w:gridSpan w:val="2"/>
            <w:tcBorders>
              <w:top w:val="single" w:sz="8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8C1B67"/>
            <w:vAlign w:val="center"/>
            <w:hideMark/>
          </w:tcPr>
          <w:p w14:paraId="099DFE3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Concejales</w:t>
            </w:r>
          </w:p>
        </w:tc>
      </w:tr>
      <w:tr w:rsidR="00D115C8" w:rsidRPr="00D34ACC" w14:paraId="15B566BC" w14:textId="77777777" w:rsidTr="000C64FF">
        <w:trPr>
          <w:trHeight w:val="311"/>
          <w:jc w:val="center"/>
        </w:trPr>
        <w:tc>
          <w:tcPr>
            <w:tcW w:w="1833" w:type="dxa"/>
            <w:vMerge/>
            <w:tcBorders>
              <w:top w:val="single" w:sz="8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872703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53F08E5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4E91307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32FD1A0D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32DD2FE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6A82855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3E0FB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2C41E95E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77A28CA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31FB6DF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MX"/>
              </w:rPr>
              <w:t>2020</w:t>
            </w:r>
          </w:p>
        </w:tc>
      </w:tr>
      <w:tr w:rsidR="00D115C8" w:rsidRPr="00D34ACC" w14:paraId="7B14CD6F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706F6F"/>
            <w:vAlign w:val="center"/>
            <w:hideMark/>
          </w:tcPr>
          <w:p w14:paraId="6B32E5E7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1AAAC42F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2434FCE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1FD68B0D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04A12B7F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360E5C56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5FF927B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74761EA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06F6F"/>
            <w:vAlign w:val="center"/>
            <w:hideMark/>
          </w:tcPr>
          <w:p w14:paraId="7281DD5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2</w:t>
            </w:r>
          </w:p>
        </w:tc>
      </w:tr>
      <w:tr w:rsidR="00D115C8" w:rsidRPr="00D34ACC" w14:paraId="6A1D8E5D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single" w:sz="4" w:space="0" w:color="FFFFFF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681A0725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Homicidio doloso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4990FEF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5A92327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35A76FFA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737F94BF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007A55CE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703A816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0F82FD6D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2F40F5AC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  <w:tr w:rsidR="00D115C8" w:rsidRPr="00D34ACC" w14:paraId="51BE9216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0AEB7F8C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Homicidio culposo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0788D7B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27C7F6EC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3D58901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099D238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6C685245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792920A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39D726D9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0DFA2DE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  <w:tr w:rsidR="00D115C8" w:rsidRPr="00D34ACC" w14:paraId="589A614A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16F73A2D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Suicidio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257F7E3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2719710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1611CEBF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4435278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4639BA49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2FAC595D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01ED0C4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7DFC717A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  <w:tr w:rsidR="00D115C8" w:rsidRPr="00D34ACC" w14:paraId="739E292F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35932A20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Accidentes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69C3EA16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1BF82D61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1AF19E7C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4259B00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05C299C5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1591C7E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14AE984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0914877B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  <w:tr w:rsidR="00D115C8" w:rsidRPr="00D34ACC" w14:paraId="07753421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159EF66C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Causas naturales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0E605AF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218D6A8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493C7F81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30F45620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2898D06F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0980FEC1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34B9F01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5C3C116C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2</w:t>
            </w:r>
          </w:p>
        </w:tc>
      </w:tr>
      <w:tr w:rsidR="00D115C8" w:rsidRPr="00D34ACC" w14:paraId="631B7778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4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365D8BF0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Otras causas externas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3DCE47A3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2D9EFCB3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4751399E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121C2D08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5DF83C15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1725E9F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248D77A2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62333F97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  <w:tr w:rsidR="00D115C8" w:rsidRPr="00D34ACC" w14:paraId="097C48F6" w14:textId="77777777" w:rsidTr="000C64FF">
        <w:trPr>
          <w:trHeight w:val="567"/>
          <w:jc w:val="center"/>
        </w:trPr>
        <w:tc>
          <w:tcPr>
            <w:tcW w:w="1833" w:type="dxa"/>
            <w:tcBorders>
              <w:top w:val="nil"/>
              <w:left w:val="single" w:sz="8" w:space="0" w:color="FFFFFF"/>
              <w:bottom w:val="single" w:sz="8" w:space="0" w:color="FFFFFF"/>
              <w:right w:val="single" w:sz="4" w:space="0" w:color="FFFFFF"/>
            </w:tcBorders>
            <w:shd w:val="clear" w:color="000000" w:fill="BAB4B4"/>
            <w:vAlign w:val="center"/>
            <w:hideMark/>
          </w:tcPr>
          <w:p w14:paraId="2FC31AD9" w14:textId="77777777" w:rsidR="00D115C8" w:rsidRPr="00B9105C" w:rsidRDefault="00D115C8" w:rsidP="000C6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9105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No identificado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FEDE8F"/>
            <w:vAlign w:val="center"/>
            <w:hideMark/>
          </w:tcPr>
          <w:p w14:paraId="6AE9D20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ECB538"/>
            <w:vAlign w:val="center"/>
            <w:hideMark/>
          </w:tcPr>
          <w:p w14:paraId="272AE5D5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6F9CC0"/>
            <w:vAlign w:val="center"/>
            <w:hideMark/>
          </w:tcPr>
          <w:p w14:paraId="33BFD1F4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006098"/>
            <w:vAlign w:val="center"/>
            <w:hideMark/>
          </w:tcPr>
          <w:p w14:paraId="60E6529C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CCBBDC"/>
            <w:vAlign w:val="center"/>
            <w:hideMark/>
          </w:tcPr>
          <w:p w14:paraId="7EFC03C2" w14:textId="77777777" w:rsidR="00D115C8" w:rsidRPr="003E0FB1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3E0FB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8E61A5"/>
            <w:vAlign w:val="center"/>
            <w:hideMark/>
          </w:tcPr>
          <w:p w14:paraId="2529288F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000000" w:fill="EC68A0"/>
            <w:vAlign w:val="center"/>
            <w:hideMark/>
          </w:tcPr>
          <w:p w14:paraId="3705ABD3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12686"/>
            <w:vAlign w:val="center"/>
            <w:hideMark/>
          </w:tcPr>
          <w:p w14:paraId="6F9D8821" w14:textId="77777777" w:rsidR="00D115C8" w:rsidRPr="00B9105C" w:rsidRDefault="00D115C8" w:rsidP="000C6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</w:pPr>
            <w:r w:rsidRPr="00B9105C">
              <w:rPr>
                <w:rFonts w:ascii="Arial" w:eastAsia="Times New Roman" w:hAnsi="Arial" w:cs="Arial"/>
                <w:color w:val="FFFFFF"/>
                <w:sz w:val="18"/>
                <w:szCs w:val="18"/>
                <w:lang w:eastAsia="es-MX"/>
              </w:rPr>
              <w:t>0</w:t>
            </w:r>
          </w:p>
        </w:tc>
      </w:tr>
    </w:tbl>
    <w:p w14:paraId="0007B94C" w14:textId="66D5FCE4" w:rsidR="00D115C8" w:rsidRDefault="00D115C8" w:rsidP="00D115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A53B04A" w14:textId="77777777" w:rsidR="00596DDC" w:rsidRDefault="00596DDC" w:rsidP="00D115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35C475D" w14:textId="77777777" w:rsidR="00D115C8" w:rsidRDefault="00D115C8" w:rsidP="00D115C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7A40CAC" w14:textId="5D1DCD18" w:rsidR="00C7043F" w:rsidRPr="003E4507" w:rsidRDefault="00C7043F" w:rsidP="000525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Durante 2020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en 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sesiones de Cabildo o Concejo se presentaron 82</w:t>
      </w:r>
      <w:r w:rsidR="007C0EA4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475 iniciativas, se discutieron 80</w:t>
      </w:r>
      <w:r w:rsidR="007C0EA4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845 y se aprobaron 76</w:t>
      </w:r>
      <w:r w:rsidR="007C0EA4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 xml:space="preserve">817. De estas últimas, las más frecuentes fueron </w:t>
      </w:r>
      <w:r w:rsidR="00ED0353">
        <w:rPr>
          <w:rFonts w:ascii="Arial" w:hAnsi="Arial" w:cs="Arial"/>
          <w:color w:val="000000"/>
          <w:spacing w:val="-1"/>
          <w:sz w:val="24"/>
          <w:szCs w:val="24"/>
        </w:rPr>
        <w:t>referent</w:t>
      </w:r>
      <w:r w:rsidR="00E54423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="00ED0353" w:rsidRPr="003E450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ED035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r w:rsidR="00ED0353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suntos financieros y hacendarios con un total de 16</w:t>
      </w:r>
      <w:r w:rsidR="00ED0353">
        <w:rPr>
          <w:rFonts w:ascii="Arial" w:hAnsi="Arial" w:cs="Arial"/>
          <w:color w:val="000000"/>
          <w:spacing w:val="-1"/>
          <w:sz w:val="24"/>
          <w:szCs w:val="24"/>
        </w:rPr>
        <w:t>,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463. En comparación con 2019, la cantidad de iniciativas aprobadas en 2020 disminuyó 13.4</w:t>
      </w:r>
      <w:r w:rsidR="00590A70">
        <w:rPr>
          <w:rFonts w:ascii="Arial" w:hAnsi="Arial" w:cs="Arial"/>
          <w:color w:val="000000"/>
          <w:spacing w:val="-1"/>
          <w:sz w:val="24"/>
          <w:szCs w:val="24"/>
        </w:rPr>
        <w:t>%</w:t>
      </w:r>
      <w:r w:rsidRPr="003E4507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2B86E9D1" w14:textId="0561BBB1" w:rsidR="00C7043F" w:rsidRDefault="00C7043F" w:rsidP="00C7043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16A26FB" w14:textId="30662F12" w:rsidR="00F63C72" w:rsidRDefault="00F63C72" w:rsidP="00C7043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1990033" w14:textId="77777777" w:rsidR="00C7043F" w:rsidRPr="00C7043F" w:rsidRDefault="00C7043F" w:rsidP="000525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C7043F">
        <w:rPr>
          <w:rFonts w:ascii="Arial" w:hAnsi="Arial" w:cs="Arial"/>
          <w:bCs/>
          <w:iCs/>
          <w:color w:val="000000" w:themeColor="text1"/>
          <w:sz w:val="20"/>
          <w:szCs w:val="20"/>
        </w:rPr>
        <w:t>Gráfica 4</w:t>
      </w:r>
    </w:p>
    <w:p w14:paraId="71C4CDC4" w14:textId="2CB613E2" w:rsidR="00C7043F" w:rsidRPr="00C7043F" w:rsidRDefault="00C7043F" w:rsidP="0005255F">
      <w:pPr>
        <w:autoSpaceDE w:val="0"/>
        <w:autoSpaceDN w:val="0"/>
        <w:adjustRightInd w:val="0"/>
        <w:spacing w:after="0" w:line="240" w:lineRule="auto"/>
        <w:jc w:val="center"/>
        <w:rPr>
          <w:rFonts w:ascii="Arial Negrita" w:hAnsi="Arial Negrita" w:cs="Arial"/>
          <w:b/>
          <w:bCs/>
          <w:smallCaps/>
          <w:noProof/>
          <w:color w:val="000000" w:themeColor="text1"/>
        </w:rPr>
      </w:pPr>
      <w:r w:rsidRPr="00C7043F">
        <w:rPr>
          <w:rFonts w:ascii="Arial" w:hAnsi="Arial" w:cs="Arial"/>
          <w:b/>
          <w:bCs/>
          <w:iCs/>
          <w:color w:val="000000" w:themeColor="text1"/>
          <w:sz w:val="18"/>
          <w:szCs w:val="24"/>
        </w:rPr>
        <w:t xml:space="preserve"> </w:t>
      </w:r>
      <w:r w:rsidRPr="00C7043F">
        <w:rPr>
          <w:rFonts w:ascii="Arial Negrita" w:hAnsi="Arial Negrita" w:cs="Arial"/>
          <w:b/>
          <w:bCs/>
          <w:iCs/>
          <w:smallCaps/>
          <w:color w:val="000000" w:themeColor="text1"/>
        </w:rPr>
        <w:t>Iniciativas presentadas, discutidas y aprobadas</w:t>
      </w:r>
    </w:p>
    <w:p w14:paraId="15CD443F" w14:textId="77777777" w:rsidR="0005255F" w:rsidRDefault="00C7043F" w:rsidP="000525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450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FC3A710" wp14:editId="5FECC7BC">
            <wp:extent cx="5173980" cy="2333625"/>
            <wp:effectExtent l="0" t="0" r="7620" b="0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41D87551-77DB-4FF5-B6CC-EBC8A570B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2C67ABD" w14:textId="77777777" w:rsidR="0087144A" w:rsidRPr="0087144A" w:rsidRDefault="0087144A" w:rsidP="0087144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F0710A" w14:textId="46EF3B65" w:rsidR="004B5990" w:rsidRPr="0005255F" w:rsidRDefault="004B5990" w:rsidP="0005255F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255F">
        <w:rPr>
          <w:rFonts w:ascii="Arial Negrita" w:hAnsi="Arial Negrita" w:cs="Arial"/>
          <w:b/>
          <w:bCs/>
          <w:smallCaps/>
          <w:sz w:val="24"/>
          <w:szCs w:val="24"/>
        </w:rPr>
        <w:t>Estructura organizacional y recursos</w:t>
      </w:r>
    </w:p>
    <w:p w14:paraId="0C2D9275" w14:textId="77777777" w:rsidR="004B5990" w:rsidRDefault="004B5990" w:rsidP="004B5990">
      <w:pPr>
        <w:pStyle w:val="Default"/>
        <w:ind w:left="-567"/>
        <w:jc w:val="both"/>
      </w:pPr>
    </w:p>
    <w:p w14:paraId="4B5855DD" w14:textId="3622CA6C" w:rsidR="004B5990" w:rsidRPr="006E65D2" w:rsidRDefault="004B5990" w:rsidP="00596DDC">
      <w:pPr>
        <w:pStyle w:val="Default"/>
        <w:ind w:right="21"/>
        <w:jc w:val="both"/>
        <w:rPr>
          <w:color w:val="000000" w:themeColor="text1"/>
        </w:rPr>
      </w:pPr>
      <w:r>
        <w:t>A</w:t>
      </w:r>
      <w:r w:rsidRPr="003575A7">
        <w:t xml:space="preserve">l cierre de 2020, </w:t>
      </w:r>
      <w:r w:rsidR="00596DDC" w:rsidRPr="00596DDC">
        <w:t>las instituciones</w:t>
      </w:r>
      <w:r w:rsidR="00596DDC" w:rsidRPr="00596DDC">
        <w:rPr>
          <w:rStyle w:val="Refdenotaalpie"/>
        </w:rPr>
        <w:footnoteReference w:id="6"/>
      </w:r>
      <w:r w:rsidR="00596DDC" w:rsidRPr="00596DDC">
        <w:t xml:space="preserve"> que conformaron la estructura orgánica de las administraciones públicas municipales fueron 47,750. </w:t>
      </w:r>
      <w:r w:rsidR="00596DDC" w:rsidRPr="00596DDC">
        <w:rPr>
          <w:color w:val="000000" w:themeColor="text1"/>
        </w:rPr>
        <w:t>Comparado con 2018, la cantidad de instituciones aumentó 5.8%. D</w:t>
      </w:r>
      <w:r w:rsidR="00596DDC" w:rsidRPr="00596DDC">
        <w:t>e acuerdo con su clasificación administrativa, 93.0% perteneció a la Administración Pública Municipal Centralizada y 6.9% a la Paramunicipal</w:t>
      </w:r>
      <w:r w:rsidR="00596DDC" w:rsidRPr="00596DDC">
        <w:rPr>
          <w:rStyle w:val="Refdenotaalpie"/>
        </w:rPr>
        <w:footnoteReference w:id="7"/>
      </w:r>
      <w:r w:rsidR="00596DDC" w:rsidRPr="00596DDC">
        <w:t>.</w:t>
      </w:r>
    </w:p>
    <w:p w14:paraId="19627EC5" w14:textId="735F97D2" w:rsidR="004B5990" w:rsidRDefault="004B5990" w:rsidP="0005255F">
      <w:pPr>
        <w:pStyle w:val="Default"/>
        <w:jc w:val="both"/>
      </w:pPr>
    </w:p>
    <w:p w14:paraId="35505A76" w14:textId="77777777" w:rsidR="0087144A" w:rsidRDefault="0087144A" w:rsidP="0005255F">
      <w:pPr>
        <w:pStyle w:val="Default"/>
        <w:jc w:val="both"/>
      </w:pPr>
    </w:p>
    <w:p w14:paraId="3075E53A" w14:textId="77777777" w:rsidR="004B5990" w:rsidRPr="004B5990" w:rsidRDefault="004B5990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4B5990">
        <w:rPr>
          <w:bCs/>
          <w:iCs/>
          <w:color w:val="000000" w:themeColor="text1"/>
          <w:sz w:val="20"/>
          <w:szCs w:val="20"/>
        </w:rPr>
        <w:t>Gráfica 5</w:t>
      </w:r>
    </w:p>
    <w:p w14:paraId="355925D3" w14:textId="4DC2A28B" w:rsidR="004B5990" w:rsidRDefault="007F23F1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Tipo de i</w:t>
      </w:r>
      <w:r w:rsidR="004B5990" w:rsidRPr="004B5990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nstituciones que conformaron la estructura orgánica </w:t>
      </w:r>
    </w:p>
    <w:p w14:paraId="72A61C7C" w14:textId="7577313E" w:rsidR="004B5990" w:rsidRPr="004B5990" w:rsidRDefault="004B5990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4B5990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de</w:t>
      </w:r>
      <w:r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4B5990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las administraciones públicas municipales</w:t>
      </w:r>
    </w:p>
    <w:p w14:paraId="699FC7D7" w14:textId="15088C12" w:rsidR="004B5990" w:rsidRDefault="0087144A" w:rsidP="0005255F">
      <w:pPr>
        <w:pStyle w:val="Default"/>
        <w:spacing w:after="10"/>
        <w:ind w:right="-283"/>
        <w:jc w:val="center"/>
        <w:rPr>
          <w:b/>
          <w:bCs/>
          <w:i/>
          <w:iCs/>
          <w:color w:val="63716D"/>
          <w:sz w:val="20"/>
        </w:rPr>
      </w:pPr>
      <w:r>
        <w:rPr>
          <w:noProof/>
        </w:rPr>
        <w:drawing>
          <wp:inline distT="0" distB="0" distL="0" distR="0" wp14:anchorId="03F23D13" wp14:editId="2D276FF9">
            <wp:extent cx="5020384" cy="23749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CF85E2AA-4712-4666-99ED-82E30AF85F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978F253" w14:textId="77777777" w:rsidR="004B5990" w:rsidRDefault="004B5990" w:rsidP="0005255F">
      <w:pPr>
        <w:pStyle w:val="Default"/>
        <w:spacing w:after="10"/>
        <w:jc w:val="both"/>
      </w:pPr>
    </w:p>
    <w:p w14:paraId="50348141" w14:textId="77777777" w:rsidR="0087144A" w:rsidRDefault="0087144A" w:rsidP="0005255F">
      <w:pPr>
        <w:pStyle w:val="Default"/>
        <w:spacing w:after="10"/>
        <w:jc w:val="both"/>
      </w:pPr>
    </w:p>
    <w:p w14:paraId="31C27A9E" w14:textId="5CFF7B92" w:rsidR="004B5990" w:rsidRDefault="004B5990" w:rsidP="0005255F">
      <w:pPr>
        <w:pStyle w:val="Default"/>
        <w:spacing w:after="10"/>
        <w:jc w:val="both"/>
      </w:pPr>
      <w:r>
        <w:t>Si se toma en cuenta l</w:t>
      </w:r>
      <w:r w:rsidRPr="003575A7">
        <w:t>a principal función realizada por estas instituciones</w:t>
      </w:r>
      <w:r>
        <w:t xml:space="preserve">, </w:t>
      </w:r>
      <w:r w:rsidRPr="00C969F2">
        <w:rPr>
          <w:i/>
        </w:rPr>
        <w:t>servicios públicos</w:t>
      </w:r>
      <w:r>
        <w:t xml:space="preserve"> fue la de mayor frecuencia </w:t>
      </w:r>
      <w:r w:rsidR="00593C21">
        <w:t>con</w:t>
      </w:r>
      <w:r>
        <w:t xml:space="preserve"> 10.0% del total. </w:t>
      </w:r>
    </w:p>
    <w:p w14:paraId="77B01569" w14:textId="3932527C" w:rsidR="00F63C72" w:rsidRDefault="00F63C72" w:rsidP="0005255F">
      <w:pPr>
        <w:pStyle w:val="Default"/>
        <w:spacing w:after="10"/>
        <w:jc w:val="both"/>
        <w:rPr>
          <w:b/>
          <w:bCs/>
          <w:i/>
          <w:iCs/>
          <w:color w:val="706F6F"/>
          <w:sz w:val="18"/>
        </w:rPr>
      </w:pPr>
    </w:p>
    <w:p w14:paraId="5A9323E8" w14:textId="77777777" w:rsidR="00F63C72" w:rsidRDefault="00F63C72" w:rsidP="0005255F">
      <w:pPr>
        <w:pStyle w:val="Default"/>
        <w:spacing w:after="10"/>
        <w:jc w:val="both"/>
        <w:rPr>
          <w:b/>
          <w:bCs/>
          <w:i/>
          <w:iCs/>
          <w:color w:val="706F6F"/>
          <w:sz w:val="18"/>
        </w:rPr>
      </w:pPr>
    </w:p>
    <w:p w14:paraId="0CE6CE60" w14:textId="77777777" w:rsidR="004B5990" w:rsidRDefault="004B5990" w:rsidP="004B5990">
      <w:pPr>
        <w:pStyle w:val="Default"/>
        <w:spacing w:after="10"/>
        <w:ind w:left="-567" w:right="284"/>
        <w:jc w:val="center"/>
        <w:rPr>
          <w:b/>
          <w:bCs/>
          <w:i/>
          <w:iCs/>
          <w:color w:val="706F6F"/>
          <w:sz w:val="18"/>
        </w:rPr>
      </w:pPr>
    </w:p>
    <w:p w14:paraId="524BCD84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5F0C219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D999E73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678C24D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CFD9823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263436C4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10928B5F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F0C3016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467E330F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E3811DE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F545E30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0FCD80A8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5CCFBE75" w14:textId="7FE50A57" w:rsidR="00593C21" w:rsidRPr="00593C21" w:rsidRDefault="004B5990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93C21">
        <w:rPr>
          <w:bCs/>
          <w:iCs/>
          <w:color w:val="000000" w:themeColor="text1"/>
          <w:sz w:val="20"/>
          <w:szCs w:val="20"/>
        </w:rPr>
        <w:lastRenderedPageBreak/>
        <w:t>Gráfica 6</w:t>
      </w:r>
    </w:p>
    <w:p w14:paraId="19E31C9D" w14:textId="4D74BDDB" w:rsidR="00593C21" w:rsidRPr="00593C21" w:rsidRDefault="004B5990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593C21">
        <w:rPr>
          <w:b/>
          <w:bCs/>
          <w:i/>
          <w:iCs/>
          <w:color w:val="000000" w:themeColor="text1"/>
          <w:sz w:val="18"/>
        </w:rPr>
        <w:t xml:space="preserve"> </w:t>
      </w:r>
      <w:r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Instituciones de las administraciones públicas municipales </w:t>
      </w:r>
      <w:r w:rsidR="00593C21"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por </w:t>
      </w:r>
      <w:r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función principal</w:t>
      </w:r>
      <w:r w:rsidR="00593C21"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</w:t>
      </w:r>
      <w:r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ejercida</w:t>
      </w:r>
    </w:p>
    <w:p w14:paraId="0D87FD96" w14:textId="4C7404A5" w:rsidR="004B5990" w:rsidRPr="00593C21" w:rsidRDefault="004B5990" w:rsidP="0005255F">
      <w:pPr>
        <w:pStyle w:val="Default"/>
        <w:spacing w:after="10"/>
        <w:ind w:right="284"/>
        <w:jc w:val="center"/>
        <w:rPr>
          <w:bCs/>
          <w:i/>
          <w:iCs/>
          <w:color w:val="000000" w:themeColor="text1"/>
          <w:sz w:val="18"/>
          <w:szCs w:val="18"/>
        </w:rPr>
      </w:pPr>
      <w:r w:rsidRPr="00593C21">
        <w:rPr>
          <w:bCs/>
          <w:iCs/>
          <w:smallCaps/>
          <w:color w:val="000000" w:themeColor="text1"/>
          <w:sz w:val="18"/>
          <w:szCs w:val="18"/>
        </w:rPr>
        <w:t>2020</w:t>
      </w:r>
    </w:p>
    <w:p w14:paraId="35182CA0" w14:textId="77777777" w:rsidR="004B5990" w:rsidRDefault="004B5990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71274B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2B421FE2" wp14:editId="32A29278">
            <wp:extent cx="6315075" cy="4019550"/>
            <wp:effectExtent l="0" t="0" r="0" b="0"/>
            <wp:docPr id="41" name="Gráfico 41">
              <a:extLst xmlns:a="http://schemas.openxmlformats.org/drawingml/2006/main">
                <a:ext uri="{FF2B5EF4-FFF2-40B4-BE49-F238E27FC236}">
                  <a16:creationId xmlns:a16="http://schemas.microsoft.com/office/drawing/2014/main" id="{023B8526-541D-42CA-A788-40D7D409DB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73937FE" w14:textId="35E1112C" w:rsidR="004B5990" w:rsidRPr="0005255F" w:rsidRDefault="004B5990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  <w:r w:rsidRPr="0071274B">
        <w:rPr>
          <w:bCs/>
          <w:iCs/>
          <w:color w:val="000000" w:themeColor="text1"/>
          <w:sz w:val="16"/>
        </w:rPr>
        <w:t xml:space="preserve">Nota: </w:t>
      </w:r>
      <w:r w:rsidR="00306AB2">
        <w:rPr>
          <w:bCs/>
          <w:iCs/>
          <w:color w:val="000000" w:themeColor="text1"/>
          <w:sz w:val="16"/>
        </w:rPr>
        <w:t>N</w:t>
      </w:r>
      <w:r w:rsidRPr="0071274B">
        <w:rPr>
          <w:bCs/>
          <w:iCs/>
          <w:color w:val="000000" w:themeColor="text1"/>
          <w:sz w:val="16"/>
        </w:rPr>
        <w:t xml:space="preserve">o se </w:t>
      </w:r>
      <w:r w:rsidR="00DC3237">
        <w:rPr>
          <w:bCs/>
          <w:iCs/>
          <w:color w:val="000000" w:themeColor="text1"/>
          <w:sz w:val="16"/>
        </w:rPr>
        <w:t>incluye</w:t>
      </w:r>
      <w:r w:rsidR="00DC3237" w:rsidRPr="0071274B">
        <w:rPr>
          <w:bCs/>
          <w:iCs/>
          <w:color w:val="000000" w:themeColor="text1"/>
          <w:sz w:val="16"/>
        </w:rPr>
        <w:t xml:space="preserve"> </w:t>
      </w:r>
      <w:r w:rsidRPr="0071274B">
        <w:rPr>
          <w:bCs/>
          <w:iCs/>
          <w:color w:val="000000" w:themeColor="text1"/>
          <w:sz w:val="16"/>
        </w:rPr>
        <w:t xml:space="preserve">la categoría </w:t>
      </w:r>
      <w:r w:rsidR="008447C1">
        <w:rPr>
          <w:bCs/>
          <w:i/>
          <w:color w:val="000000" w:themeColor="text1"/>
          <w:sz w:val="16"/>
        </w:rPr>
        <w:t>n</w:t>
      </w:r>
      <w:r w:rsidRPr="00C25E45">
        <w:rPr>
          <w:bCs/>
          <w:i/>
          <w:color w:val="000000" w:themeColor="text1"/>
          <w:sz w:val="16"/>
        </w:rPr>
        <w:t xml:space="preserve">o especificado </w:t>
      </w:r>
      <w:r>
        <w:rPr>
          <w:bCs/>
          <w:iCs/>
          <w:color w:val="000000" w:themeColor="text1"/>
          <w:sz w:val="16"/>
        </w:rPr>
        <w:t>para la que se reportaron</w:t>
      </w:r>
      <w:r w:rsidRPr="0071274B">
        <w:rPr>
          <w:bCs/>
          <w:iCs/>
          <w:color w:val="000000" w:themeColor="text1"/>
          <w:sz w:val="16"/>
        </w:rPr>
        <w:t xml:space="preserve"> </w:t>
      </w:r>
      <w:r w:rsidR="00596DDC">
        <w:rPr>
          <w:bCs/>
          <w:iCs/>
          <w:color w:val="000000" w:themeColor="text1"/>
          <w:sz w:val="16"/>
        </w:rPr>
        <w:t>45</w:t>
      </w:r>
      <w:r w:rsidRPr="0071274B">
        <w:rPr>
          <w:bCs/>
          <w:iCs/>
          <w:color w:val="000000" w:themeColor="text1"/>
          <w:sz w:val="16"/>
        </w:rPr>
        <w:t xml:space="preserve"> registros</w:t>
      </w:r>
      <w:r>
        <w:rPr>
          <w:bCs/>
          <w:iCs/>
          <w:color w:val="000000" w:themeColor="text1"/>
          <w:sz w:val="16"/>
        </w:rPr>
        <w:t>.</w:t>
      </w:r>
    </w:p>
    <w:p w14:paraId="6048B72A" w14:textId="77777777" w:rsidR="00593C21" w:rsidRDefault="00593C21" w:rsidP="004B5990">
      <w:pPr>
        <w:pStyle w:val="Default"/>
        <w:spacing w:after="10"/>
        <w:ind w:left="-567"/>
        <w:jc w:val="both"/>
      </w:pPr>
    </w:p>
    <w:p w14:paraId="40D5B88C" w14:textId="15108BD9" w:rsidR="004B5990" w:rsidRDefault="004B5990" w:rsidP="0005255F">
      <w:pPr>
        <w:pStyle w:val="Default"/>
        <w:spacing w:after="10"/>
        <w:jc w:val="both"/>
      </w:pPr>
      <w:r w:rsidRPr="007C4D2B">
        <w:t>Al cierre de 2020, a nivel nacional se reportaron 1</w:t>
      </w:r>
      <w:r w:rsidR="00593C21">
        <w:t>,</w:t>
      </w:r>
      <w:r w:rsidRPr="007C4D2B">
        <w:t>075</w:t>
      </w:r>
      <w:r w:rsidR="00593C21">
        <w:t>,</w:t>
      </w:r>
      <w:r w:rsidRPr="007C4D2B">
        <w:t>989 servidoras y servidores públicos adscritos a las administraciones públicas municipales, de los cuales, 64.7% fueron hombres y 35.3% mujeres</w:t>
      </w:r>
      <w:r>
        <w:rPr>
          <w:rStyle w:val="Refdenotaalpie"/>
        </w:rPr>
        <w:footnoteReference w:id="8"/>
      </w:r>
      <w:r w:rsidRPr="007C4D2B">
        <w:t>. Comparado con 2018, la cantidad de personal aumentó 5.6</w:t>
      </w:r>
      <w:r w:rsidR="00725FC9">
        <w:t>%</w:t>
      </w:r>
      <w:r w:rsidRPr="007C4D2B">
        <w:t xml:space="preserve">. </w:t>
      </w:r>
    </w:p>
    <w:p w14:paraId="3B0D7D26" w14:textId="0F86E849" w:rsidR="006E65D2" w:rsidRDefault="006E65D2" w:rsidP="0005255F">
      <w:pPr>
        <w:pStyle w:val="Default"/>
        <w:spacing w:after="10"/>
        <w:jc w:val="both"/>
      </w:pPr>
    </w:p>
    <w:p w14:paraId="209DCE0B" w14:textId="0489972C" w:rsidR="00593C21" w:rsidRPr="00593C21" w:rsidRDefault="004B5990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93C21">
        <w:rPr>
          <w:bCs/>
          <w:iCs/>
          <w:color w:val="000000" w:themeColor="text1"/>
          <w:sz w:val="20"/>
          <w:szCs w:val="20"/>
        </w:rPr>
        <w:t>Gráfica 7</w:t>
      </w:r>
    </w:p>
    <w:p w14:paraId="75BA133F" w14:textId="21700D51" w:rsidR="004B5990" w:rsidRPr="00593C21" w:rsidRDefault="004B5990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706F6F"/>
          <w:sz w:val="22"/>
          <w:szCs w:val="22"/>
        </w:rPr>
      </w:pPr>
      <w:r w:rsidRPr="00593C21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Personal adscrito a las administraciones públicas municipales</w:t>
      </w:r>
    </w:p>
    <w:p w14:paraId="7E81510B" w14:textId="77777777" w:rsidR="004B5990" w:rsidRDefault="004B5990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8B04F9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5362DE3F" wp14:editId="23995E96">
            <wp:extent cx="5657850" cy="1885950"/>
            <wp:effectExtent l="0" t="0" r="0" b="0"/>
            <wp:docPr id="42" name="Gráfico 42">
              <a:extLst xmlns:a="http://schemas.openxmlformats.org/drawingml/2006/main">
                <a:ext uri="{FF2B5EF4-FFF2-40B4-BE49-F238E27FC236}">
                  <a16:creationId xmlns:a16="http://schemas.microsoft.com/office/drawing/2014/main" id="{22B94473-96F8-412F-8D12-B7B545C3FB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9E037E" w14:textId="2558700C" w:rsidR="00C41C5C" w:rsidRDefault="00C41C5C" w:rsidP="0005255F">
      <w:pPr>
        <w:pStyle w:val="Default"/>
        <w:spacing w:after="10"/>
        <w:jc w:val="both"/>
      </w:pPr>
      <w:r>
        <w:lastRenderedPageBreak/>
        <w:t xml:space="preserve">En 2020, a nivel nacional, los gobiernos municipales ejercieron un presupuesto de                                 </w:t>
      </w:r>
      <w:r w:rsidRPr="008B04F9">
        <w:t>536</w:t>
      </w:r>
      <w:r>
        <w:t>,</w:t>
      </w:r>
      <w:r w:rsidRPr="008B04F9">
        <w:t>620</w:t>
      </w:r>
      <w:r>
        <w:t>,</w:t>
      </w:r>
      <w:r w:rsidRPr="008B04F9">
        <w:t>442</w:t>
      </w:r>
      <w:r>
        <w:t>,</w:t>
      </w:r>
      <w:r w:rsidRPr="008B04F9">
        <w:t xml:space="preserve">956 pesos. </w:t>
      </w:r>
      <w:r>
        <w:t>C</w:t>
      </w:r>
      <w:r w:rsidRPr="008B04F9">
        <w:t>on respecto a</w:t>
      </w:r>
      <w:r>
        <w:t>l presupuesto ejercido en</w:t>
      </w:r>
      <w:r w:rsidRPr="008B04F9">
        <w:t xml:space="preserve"> 2019</w:t>
      </w:r>
      <w:r>
        <w:t xml:space="preserve">, este monto </w:t>
      </w:r>
      <w:r w:rsidRPr="008B04F9">
        <w:t>representa un aumento de 2.5</w:t>
      </w:r>
      <w:r w:rsidR="00A053A2">
        <w:t>%</w:t>
      </w:r>
      <w:r w:rsidRPr="008B04F9">
        <w:t>.</w:t>
      </w:r>
    </w:p>
    <w:p w14:paraId="00C04833" w14:textId="77777777" w:rsidR="006E65D2" w:rsidRDefault="006E65D2" w:rsidP="0005255F">
      <w:pPr>
        <w:pStyle w:val="Default"/>
        <w:spacing w:after="10"/>
        <w:jc w:val="both"/>
      </w:pPr>
    </w:p>
    <w:p w14:paraId="142DB44C" w14:textId="77777777" w:rsidR="00C41C5C" w:rsidRDefault="00C41C5C" w:rsidP="0005255F">
      <w:pPr>
        <w:pStyle w:val="Default"/>
        <w:spacing w:after="10"/>
        <w:jc w:val="both"/>
      </w:pPr>
    </w:p>
    <w:p w14:paraId="39D1AB1F" w14:textId="3B9EA4EB" w:rsidR="00C41C5C" w:rsidRPr="00C41C5C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C41C5C">
        <w:rPr>
          <w:bCs/>
          <w:iCs/>
          <w:color w:val="000000" w:themeColor="text1"/>
          <w:sz w:val="20"/>
          <w:szCs w:val="20"/>
        </w:rPr>
        <w:t xml:space="preserve">Gráfica 8 </w:t>
      </w:r>
    </w:p>
    <w:p w14:paraId="386A9204" w14:textId="4964F32F" w:rsidR="00C41C5C" w:rsidRPr="00C41C5C" w:rsidRDefault="00C41C5C" w:rsidP="0005255F">
      <w:pPr>
        <w:pStyle w:val="Default"/>
        <w:spacing w:after="10"/>
        <w:ind w:right="284"/>
        <w:jc w:val="center"/>
        <w:rPr>
          <w:rFonts w:ascii="Arial Negrita" w:hAnsi="Arial Negrita"/>
          <w:bCs/>
          <w:iCs/>
          <w:smallCaps/>
          <w:color w:val="000000" w:themeColor="text1"/>
          <w:sz w:val="22"/>
          <w:szCs w:val="22"/>
        </w:rPr>
      </w:pPr>
      <w:r w:rsidRPr="00C41C5C">
        <w:rPr>
          <w:rFonts w:ascii="Arial Negrita" w:hAnsi="Arial Negrita"/>
          <w:bCs/>
          <w:iCs/>
          <w:smallCaps/>
          <w:color w:val="000000" w:themeColor="text1"/>
          <w:sz w:val="22"/>
          <w:szCs w:val="22"/>
        </w:rPr>
        <w:t>Presupuesto ejercido por las administraciones públicas municipales</w:t>
      </w:r>
    </w:p>
    <w:p w14:paraId="6B706517" w14:textId="77777777" w:rsidR="00C41C5C" w:rsidRPr="00C41C5C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8"/>
        </w:rPr>
      </w:pPr>
      <w:r w:rsidRPr="00C41C5C">
        <w:rPr>
          <w:bCs/>
          <w:iCs/>
          <w:color w:val="000000" w:themeColor="text1"/>
          <w:sz w:val="18"/>
        </w:rPr>
        <w:t>(Millones de pesos)</w:t>
      </w:r>
    </w:p>
    <w:p w14:paraId="7D70BDF2" w14:textId="4DCE5B89" w:rsidR="008F0A7B" w:rsidRPr="00F63C72" w:rsidRDefault="00C41C5C" w:rsidP="00F63C72">
      <w:pPr>
        <w:pStyle w:val="Default"/>
        <w:spacing w:after="10"/>
        <w:ind w:right="284"/>
        <w:jc w:val="center"/>
        <w:rPr>
          <w:b/>
          <w:bCs/>
          <w:i/>
          <w:iCs/>
          <w:color w:val="63716D"/>
          <w:sz w:val="20"/>
        </w:rPr>
      </w:pPr>
      <w:r w:rsidRPr="008F7533">
        <w:rPr>
          <w:b/>
          <w:bCs/>
          <w:i/>
          <w:iCs/>
          <w:noProof/>
          <w:color w:val="63716D"/>
          <w:sz w:val="20"/>
        </w:rPr>
        <w:drawing>
          <wp:inline distT="0" distB="0" distL="0" distR="0" wp14:anchorId="2CB68FD3" wp14:editId="72B861AC">
            <wp:extent cx="6229350" cy="1911350"/>
            <wp:effectExtent l="0" t="0" r="0" b="0"/>
            <wp:docPr id="43" name="Gráfico 43">
              <a:extLst xmlns:a="http://schemas.openxmlformats.org/drawingml/2006/main">
                <a:ext uri="{FF2B5EF4-FFF2-40B4-BE49-F238E27FC236}">
                  <a16:creationId xmlns:a16="http://schemas.microsoft.com/office/drawing/2014/main" id="{880FE2BF-26AA-461D-B8EE-8F51C256E7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76082C" w14:textId="1C24211B" w:rsidR="008F0A7B" w:rsidRDefault="008F0A7B" w:rsidP="0005255F">
      <w:pPr>
        <w:pStyle w:val="Default"/>
        <w:spacing w:after="10"/>
        <w:jc w:val="both"/>
      </w:pPr>
    </w:p>
    <w:p w14:paraId="3116C73A" w14:textId="77777777" w:rsidR="008F0A7B" w:rsidRDefault="008F0A7B" w:rsidP="0005255F">
      <w:pPr>
        <w:pStyle w:val="Default"/>
        <w:spacing w:after="10"/>
        <w:jc w:val="both"/>
      </w:pPr>
    </w:p>
    <w:p w14:paraId="4EC2ECEF" w14:textId="09D926B9" w:rsidR="00C41C5C" w:rsidRDefault="00C41C5C" w:rsidP="0005255F">
      <w:pPr>
        <w:pStyle w:val="Default"/>
        <w:spacing w:after="10"/>
        <w:jc w:val="both"/>
      </w:pPr>
      <w:r w:rsidRPr="00642838">
        <w:t>Estado de México fue la entidad cuyos municipios ejercieron mayor presupuesto, mientras que los municipios de Baja California Sur ejercieron la menor cantidad de presupuesto.</w:t>
      </w:r>
    </w:p>
    <w:p w14:paraId="270879ED" w14:textId="6B9E6BEC" w:rsidR="00C41C5C" w:rsidRDefault="00C41C5C" w:rsidP="00C41C5C">
      <w:pPr>
        <w:pStyle w:val="Default"/>
        <w:spacing w:after="10"/>
        <w:ind w:left="-567"/>
        <w:jc w:val="both"/>
      </w:pPr>
    </w:p>
    <w:p w14:paraId="448D7158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D8444AC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64F14EAC" w14:textId="77777777" w:rsidR="0087144A" w:rsidRDefault="0087144A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</w:p>
    <w:p w14:paraId="3F185190" w14:textId="164B61BD" w:rsidR="00C41C5C" w:rsidRPr="00C41C5C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C41C5C">
        <w:rPr>
          <w:bCs/>
          <w:iCs/>
          <w:color w:val="000000" w:themeColor="text1"/>
          <w:sz w:val="20"/>
          <w:szCs w:val="20"/>
        </w:rPr>
        <w:t>Gráfica 9</w:t>
      </w:r>
    </w:p>
    <w:p w14:paraId="5231708C" w14:textId="24DFCFCA" w:rsidR="00C41C5C" w:rsidRPr="00F40B95" w:rsidRDefault="00C41C5C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3575A7">
        <w:rPr>
          <w:b/>
          <w:bCs/>
          <w:i/>
          <w:iCs/>
          <w:color w:val="706F6F"/>
          <w:sz w:val="18"/>
        </w:rPr>
        <w:t xml:space="preserve"> </w:t>
      </w:r>
      <w:r w:rsidRPr="00C41C5C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Presupuesto ejercido por las administraciones públicas municipales</w:t>
      </w:r>
      <w:r w:rsid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durante </w:t>
      </w:r>
      <w:r w:rsidRPr="00C41C5C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2020</w:t>
      </w:r>
    </w:p>
    <w:p w14:paraId="4DB78D77" w14:textId="77777777" w:rsidR="00C41C5C" w:rsidRPr="00F40B95" w:rsidRDefault="00C41C5C" w:rsidP="0005255F">
      <w:pPr>
        <w:pStyle w:val="Default"/>
        <w:spacing w:after="10"/>
        <w:ind w:right="284"/>
        <w:jc w:val="center"/>
        <w:rPr>
          <w:color w:val="000000" w:themeColor="text1"/>
        </w:rPr>
      </w:pPr>
      <w:r w:rsidRPr="00F40B95">
        <w:rPr>
          <w:bCs/>
          <w:iCs/>
          <w:color w:val="000000" w:themeColor="text1"/>
          <w:sz w:val="18"/>
        </w:rPr>
        <w:t>(Millones de pesos)</w:t>
      </w:r>
    </w:p>
    <w:p w14:paraId="3E9F49A0" w14:textId="77777777" w:rsidR="00C41C5C" w:rsidRDefault="00C41C5C" w:rsidP="0005255F">
      <w:pPr>
        <w:pStyle w:val="Default"/>
        <w:spacing w:after="10"/>
        <w:jc w:val="both"/>
        <w:rPr>
          <w:bCs/>
          <w:iCs/>
          <w:color w:val="000000" w:themeColor="text1"/>
          <w:sz w:val="16"/>
        </w:rPr>
      </w:pPr>
      <w:r w:rsidRPr="00132EE9">
        <w:rPr>
          <w:bCs/>
          <w:iCs/>
          <w:noProof/>
          <w:color w:val="000000" w:themeColor="text1"/>
          <w:sz w:val="16"/>
        </w:rPr>
        <w:drawing>
          <wp:inline distT="0" distB="0" distL="0" distR="0" wp14:anchorId="26880364" wp14:editId="0B2E05BA">
            <wp:extent cx="6343650" cy="2800350"/>
            <wp:effectExtent l="0" t="0" r="0" b="0"/>
            <wp:docPr id="44" name="Gráfico 44">
              <a:extLst xmlns:a="http://schemas.openxmlformats.org/drawingml/2006/main">
                <a:ext uri="{FF2B5EF4-FFF2-40B4-BE49-F238E27FC236}">
                  <a16:creationId xmlns:a16="http://schemas.microsoft.com/office/drawing/2014/main" id="{D6F90419-5D82-449B-8B48-7701F57AE2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0A2598D" w14:textId="77777777" w:rsidR="00F63C72" w:rsidRDefault="00F63C72" w:rsidP="0005255F">
      <w:pPr>
        <w:pStyle w:val="Default"/>
        <w:spacing w:after="10"/>
        <w:jc w:val="both"/>
      </w:pPr>
    </w:p>
    <w:p w14:paraId="511BD6C6" w14:textId="3191D800" w:rsidR="00C41C5C" w:rsidRPr="00C969F2" w:rsidRDefault="00C41C5C" w:rsidP="0005255F">
      <w:pPr>
        <w:pStyle w:val="Default"/>
        <w:spacing w:after="10"/>
        <w:jc w:val="both"/>
      </w:pPr>
      <w:r w:rsidRPr="00C969F2">
        <w:lastRenderedPageBreak/>
        <w:t>Durante 2020, las administraciones públicas municipales realizaron 135</w:t>
      </w:r>
      <w:r w:rsidR="00F40B95" w:rsidRPr="00C969F2">
        <w:t>,</w:t>
      </w:r>
      <w:r w:rsidRPr="00C969F2">
        <w:t>496 contratos con proveedores o contratistas, de los cuales 56.6% (76</w:t>
      </w:r>
      <w:r w:rsidR="00F40B95" w:rsidRPr="00C969F2">
        <w:t>,</w:t>
      </w:r>
      <w:r w:rsidRPr="00C969F2">
        <w:t>771) fue</w:t>
      </w:r>
      <w:r w:rsidR="00BD70B9" w:rsidRPr="00C969F2">
        <w:t>ron</w:t>
      </w:r>
      <w:r w:rsidRPr="00C969F2">
        <w:t xml:space="preserve"> en materia de </w:t>
      </w:r>
      <w:r w:rsidR="00F40B95" w:rsidRPr="00C969F2">
        <w:t>a</w:t>
      </w:r>
      <w:r w:rsidRPr="00C969F2">
        <w:t>dquisiciones, arrendamientos y servicios</w:t>
      </w:r>
      <w:r w:rsidR="00F14AC1" w:rsidRPr="00C969F2">
        <w:t>,</w:t>
      </w:r>
      <w:r w:rsidRPr="00C969F2">
        <w:t xml:space="preserve"> y 43.3% (58</w:t>
      </w:r>
      <w:r w:rsidR="00F40B95" w:rsidRPr="00C969F2">
        <w:t>,</w:t>
      </w:r>
      <w:r w:rsidRPr="00C969F2">
        <w:t xml:space="preserve">645) en materia de </w:t>
      </w:r>
      <w:r w:rsidR="00F40B95" w:rsidRPr="00C969F2">
        <w:t>o</w:t>
      </w:r>
      <w:r w:rsidRPr="00C969F2">
        <w:t>bra pública y servicios relacionados con la misma</w:t>
      </w:r>
      <w:r w:rsidRPr="00C969F2">
        <w:rPr>
          <w:rStyle w:val="Refdenotaalpie"/>
        </w:rPr>
        <w:footnoteReference w:id="9"/>
      </w:r>
      <w:r w:rsidRPr="00C969F2">
        <w:t xml:space="preserve">. En ambas materias, </w:t>
      </w:r>
      <w:r w:rsidR="00F40B95" w:rsidRPr="00C969F2">
        <w:t xml:space="preserve">la </w:t>
      </w:r>
      <w:r w:rsidR="00F40B95" w:rsidRPr="00C969F2">
        <w:rPr>
          <w:i/>
        </w:rPr>
        <w:t>a</w:t>
      </w:r>
      <w:r w:rsidRPr="00C969F2">
        <w:rPr>
          <w:i/>
        </w:rPr>
        <w:t>djudicación directa</w:t>
      </w:r>
      <w:r w:rsidRPr="00C969F2">
        <w:t xml:space="preserve"> fue el principal procedimiento de contratación.</w:t>
      </w:r>
    </w:p>
    <w:p w14:paraId="340B3FCC" w14:textId="77777777" w:rsidR="00C41C5C" w:rsidRPr="00BB2CB7" w:rsidRDefault="00C41C5C" w:rsidP="0005255F">
      <w:pPr>
        <w:pStyle w:val="Default"/>
        <w:spacing w:after="10"/>
        <w:jc w:val="both"/>
      </w:pPr>
    </w:p>
    <w:p w14:paraId="3B91ED42" w14:textId="77777777" w:rsidR="00F40B95" w:rsidRPr="00F40B95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40B95">
        <w:rPr>
          <w:bCs/>
          <w:iCs/>
          <w:color w:val="000000" w:themeColor="text1"/>
          <w:sz w:val="20"/>
          <w:szCs w:val="20"/>
        </w:rPr>
        <w:t>Gráfica 10</w:t>
      </w:r>
    </w:p>
    <w:p w14:paraId="2B3D6640" w14:textId="77777777" w:rsidR="00F40B95" w:rsidRDefault="00C41C5C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F40B95">
        <w:rPr>
          <w:b/>
          <w:bCs/>
          <w:i/>
          <w:iCs/>
          <w:color w:val="000000" w:themeColor="text1"/>
          <w:sz w:val="18"/>
        </w:rPr>
        <w:t xml:space="preserve"> </w:t>
      </w:r>
      <w:r w:rsidRP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Contratos realizados por las administraciones públicas municipales </w:t>
      </w:r>
    </w:p>
    <w:p w14:paraId="191625BF" w14:textId="32194D09" w:rsidR="00F40B95" w:rsidRPr="00F40B95" w:rsidRDefault="00C41C5C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con proveedores o contratistas</w:t>
      </w:r>
    </w:p>
    <w:p w14:paraId="2E9B5518" w14:textId="73121E02" w:rsidR="00C41C5C" w:rsidRPr="00F40B95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8"/>
        </w:rPr>
      </w:pPr>
      <w:r w:rsidRPr="00F40B95">
        <w:rPr>
          <w:bCs/>
          <w:iCs/>
          <w:color w:val="000000" w:themeColor="text1"/>
          <w:sz w:val="18"/>
        </w:rPr>
        <w:t>2020</w:t>
      </w:r>
    </w:p>
    <w:p w14:paraId="181C4759" w14:textId="77777777" w:rsidR="00C41C5C" w:rsidRPr="00BB2CB7" w:rsidRDefault="00C41C5C" w:rsidP="0005255F">
      <w:pPr>
        <w:pStyle w:val="Default"/>
        <w:spacing w:after="10"/>
        <w:ind w:right="284"/>
        <w:jc w:val="center"/>
        <w:rPr>
          <w:bCs/>
          <w:iCs/>
          <w:noProof/>
          <w:color w:val="000000" w:themeColor="text1"/>
          <w:sz w:val="16"/>
        </w:rPr>
      </w:pPr>
    </w:p>
    <w:p w14:paraId="0FE9DBB4" w14:textId="77777777" w:rsidR="00C41C5C" w:rsidRPr="00BB2CB7" w:rsidRDefault="00C41C5C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6"/>
        </w:rPr>
      </w:pPr>
      <w:r w:rsidRPr="00BB2CB7">
        <w:rPr>
          <w:bCs/>
          <w:iCs/>
          <w:noProof/>
          <w:color w:val="000000" w:themeColor="text1"/>
          <w:sz w:val="16"/>
        </w:rPr>
        <w:drawing>
          <wp:inline distT="0" distB="0" distL="0" distR="0" wp14:anchorId="78919A5E" wp14:editId="04DBF71F">
            <wp:extent cx="5941060" cy="1875155"/>
            <wp:effectExtent l="0" t="0" r="2540" b="0"/>
            <wp:docPr id="45" name="Gráfico 45">
              <a:extLst xmlns:a="http://schemas.openxmlformats.org/drawingml/2006/main">
                <a:ext uri="{FF2B5EF4-FFF2-40B4-BE49-F238E27FC236}">
                  <a16:creationId xmlns:a16="http://schemas.microsoft.com/office/drawing/2014/main" id="{55797BE8-65AE-4E78-85AC-FFCD88EF1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99E4EFA" w14:textId="2D6582FE" w:rsidR="00C41C5C" w:rsidRPr="00C969F2" w:rsidRDefault="006E65D2" w:rsidP="006E65D2">
      <w:pPr>
        <w:pStyle w:val="Default"/>
        <w:jc w:val="both"/>
        <w:rPr>
          <w:spacing w:val="-6"/>
        </w:rPr>
      </w:pPr>
      <w:r w:rsidRPr="00C969F2">
        <w:rPr>
          <w:spacing w:val="-6"/>
        </w:rPr>
        <w:t>En</w:t>
      </w:r>
      <w:r w:rsidR="00F40B95" w:rsidRPr="00C969F2">
        <w:rPr>
          <w:spacing w:val="-6"/>
        </w:rPr>
        <w:t xml:space="preserve"> 2020, l</w:t>
      </w:r>
      <w:r w:rsidR="00C41C5C" w:rsidRPr="00C969F2">
        <w:rPr>
          <w:spacing w:val="-6"/>
        </w:rPr>
        <w:t>os contratos realizados por las administraciones públicas municipales ascendieron a 129</w:t>
      </w:r>
      <w:r w:rsidR="00F40B95" w:rsidRPr="00C969F2">
        <w:rPr>
          <w:spacing w:val="-6"/>
        </w:rPr>
        <w:t>,</w:t>
      </w:r>
      <w:r w:rsidR="00C41C5C" w:rsidRPr="00C969F2">
        <w:rPr>
          <w:spacing w:val="-6"/>
        </w:rPr>
        <w:t>982</w:t>
      </w:r>
      <w:r w:rsidR="00F40B95" w:rsidRPr="00C969F2">
        <w:rPr>
          <w:spacing w:val="-6"/>
        </w:rPr>
        <w:t>,</w:t>
      </w:r>
      <w:r w:rsidR="00C41C5C" w:rsidRPr="00C969F2">
        <w:rPr>
          <w:spacing w:val="-6"/>
        </w:rPr>
        <w:t>830</w:t>
      </w:r>
      <w:r w:rsidR="00F40B95" w:rsidRPr="00C969F2">
        <w:rPr>
          <w:spacing w:val="-6"/>
        </w:rPr>
        <w:t>,</w:t>
      </w:r>
      <w:r w:rsidR="00C41C5C" w:rsidRPr="00C969F2">
        <w:rPr>
          <w:spacing w:val="-6"/>
        </w:rPr>
        <w:t xml:space="preserve">381 pesos. En obra pública, los procedimientos </w:t>
      </w:r>
      <w:r w:rsidR="00F40B95" w:rsidRPr="00C969F2">
        <w:rPr>
          <w:spacing w:val="-6"/>
        </w:rPr>
        <w:t xml:space="preserve">de </w:t>
      </w:r>
      <w:r w:rsidR="00F40B95" w:rsidRPr="00C969F2">
        <w:rPr>
          <w:i/>
          <w:spacing w:val="-6"/>
        </w:rPr>
        <w:t>i</w:t>
      </w:r>
      <w:r w:rsidR="00C41C5C" w:rsidRPr="00C969F2">
        <w:rPr>
          <w:i/>
          <w:spacing w:val="-6"/>
        </w:rPr>
        <w:t>nvitación a cuando menos tres personas o invitación restringida</w:t>
      </w:r>
      <w:r w:rsidR="00C41C5C" w:rsidRPr="00C969F2">
        <w:rPr>
          <w:spacing w:val="-6"/>
        </w:rPr>
        <w:t xml:space="preserve">, y </w:t>
      </w:r>
      <w:r w:rsidR="00F40B95" w:rsidRPr="00C969F2">
        <w:rPr>
          <w:i/>
          <w:spacing w:val="-6"/>
        </w:rPr>
        <w:t>a</w:t>
      </w:r>
      <w:r w:rsidR="00C41C5C" w:rsidRPr="00C969F2">
        <w:rPr>
          <w:i/>
          <w:spacing w:val="-6"/>
        </w:rPr>
        <w:t>djudicación directa</w:t>
      </w:r>
      <w:r w:rsidR="00C41C5C" w:rsidRPr="00C969F2">
        <w:rPr>
          <w:spacing w:val="-6"/>
        </w:rPr>
        <w:t xml:space="preserve">, </w:t>
      </w:r>
      <w:r w:rsidR="00F40B95" w:rsidRPr="00C969F2">
        <w:rPr>
          <w:spacing w:val="-6"/>
        </w:rPr>
        <w:t xml:space="preserve">fueron por </w:t>
      </w:r>
      <w:r w:rsidR="00C41C5C" w:rsidRPr="00C969F2">
        <w:rPr>
          <w:spacing w:val="-6"/>
        </w:rPr>
        <w:t xml:space="preserve"> 66</w:t>
      </w:r>
      <w:r w:rsidR="00F40B95" w:rsidRPr="00C969F2">
        <w:rPr>
          <w:spacing w:val="-6"/>
        </w:rPr>
        <w:t>,</w:t>
      </w:r>
      <w:r w:rsidR="00C41C5C" w:rsidRPr="00C969F2">
        <w:rPr>
          <w:spacing w:val="-6"/>
        </w:rPr>
        <w:t>578.7 millones de pesos.</w:t>
      </w:r>
    </w:p>
    <w:p w14:paraId="088A1779" w14:textId="77777777" w:rsidR="00331F39" w:rsidRPr="00BB2CB7" w:rsidRDefault="00331F39" w:rsidP="006E65D2">
      <w:pPr>
        <w:pStyle w:val="Default"/>
        <w:jc w:val="both"/>
      </w:pPr>
    </w:p>
    <w:p w14:paraId="0F346759" w14:textId="485DEF6F" w:rsidR="00F40B95" w:rsidRPr="00F40B95" w:rsidRDefault="00C41C5C" w:rsidP="006E65D2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F40B95">
        <w:rPr>
          <w:bCs/>
          <w:iCs/>
          <w:color w:val="000000" w:themeColor="text1"/>
          <w:sz w:val="20"/>
          <w:szCs w:val="20"/>
        </w:rPr>
        <w:t>Gráfica 11</w:t>
      </w:r>
    </w:p>
    <w:p w14:paraId="7E07BAA3" w14:textId="7A9C15DB" w:rsidR="00C41C5C" w:rsidRPr="00F40B95" w:rsidRDefault="00C41C5C" w:rsidP="006E65D2">
      <w:pPr>
        <w:pStyle w:val="Default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Monto asociado a los contratos realizados</w:t>
      </w:r>
      <w:r w:rsid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durante </w:t>
      </w:r>
      <w:r w:rsidRPr="00F40B95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2020 </w:t>
      </w:r>
    </w:p>
    <w:p w14:paraId="0990080A" w14:textId="77777777" w:rsidR="00C41C5C" w:rsidRPr="00F40B95" w:rsidRDefault="00C41C5C" w:rsidP="006E65D2">
      <w:pPr>
        <w:pStyle w:val="Default"/>
        <w:ind w:right="284"/>
        <w:jc w:val="center"/>
        <w:rPr>
          <w:bCs/>
          <w:iCs/>
          <w:color w:val="000000" w:themeColor="text1"/>
          <w:sz w:val="18"/>
        </w:rPr>
      </w:pPr>
      <w:r w:rsidRPr="00F40B95">
        <w:rPr>
          <w:bCs/>
          <w:iCs/>
          <w:color w:val="000000" w:themeColor="text1"/>
          <w:sz w:val="18"/>
        </w:rPr>
        <w:t>(Millones de pesos)</w:t>
      </w:r>
      <w:r w:rsidRPr="00F40B95">
        <w:rPr>
          <w:rStyle w:val="Refdenotaalpie"/>
          <w:bCs/>
          <w:iCs/>
          <w:color w:val="000000" w:themeColor="text1"/>
          <w:sz w:val="18"/>
        </w:rPr>
        <w:footnoteReference w:id="10"/>
      </w:r>
    </w:p>
    <w:p w14:paraId="58F2680D" w14:textId="77777777" w:rsidR="00C41C5C" w:rsidRPr="00BB2CB7" w:rsidRDefault="00C41C5C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BB2CB7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05A41431" wp14:editId="64F8B52E">
            <wp:extent cx="5895975" cy="2076450"/>
            <wp:effectExtent l="0" t="0" r="0" b="0"/>
            <wp:docPr id="46" name="Gráfico 46">
              <a:extLst xmlns:a="http://schemas.openxmlformats.org/drawingml/2006/main">
                <a:ext uri="{FF2B5EF4-FFF2-40B4-BE49-F238E27FC236}">
                  <a16:creationId xmlns:a16="http://schemas.microsoft.com/office/drawing/2014/main" id="{2B70BC3F-817D-4645-A0B0-3E109659B8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68EABF0" w14:textId="77777777" w:rsidR="00C41C5C" w:rsidRPr="00BB2CB7" w:rsidRDefault="00C41C5C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0"/>
          <w:szCs w:val="16"/>
        </w:rPr>
      </w:pPr>
    </w:p>
    <w:p w14:paraId="0A6701A3" w14:textId="5E61B79B" w:rsidR="00C41C5C" w:rsidRPr="008447C1" w:rsidRDefault="00C41C5C" w:rsidP="0005255F">
      <w:pPr>
        <w:pStyle w:val="Default"/>
        <w:spacing w:after="10"/>
        <w:ind w:right="284"/>
        <w:rPr>
          <w:bCs/>
          <w:i/>
          <w:color w:val="000000" w:themeColor="text1"/>
          <w:sz w:val="16"/>
        </w:rPr>
      </w:pPr>
      <w:r w:rsidRPr="00BB2CB7">
        <w:rPr>
          <w:bCs/>
          <w:iCs/>
          <w:color w:val="000000" w:themeColor="text1"/>
          <w:sz w:val="16"/>
        </w:rPr>
        <w:t xml:space="preserve">Nota: </w:t>
      </w:r>
      <w:r w:rsidR="00306AB2">
        <w:rPr>
          <w:bCs/>
          <w:iCs/>
          <w:color w:val="000000" w:themeColor="text1"/>
          <w:sz w:val="16"/>
        </w:rPr>
        <w:t>N</w:t>
      </w:r>
      <w:r w:rsidRPr="00BB2CB7">
        <w:rPr>
          <w:bCs/>
          <w:iCs/>
          <w:color w:val="000000" w:themeColor="text1"/>
          <w:sz w:val="16"/>
        </w:rPr>
        <w:t xml:space="preserve">o se </w:t>
      </w:r>
      <w:r w:rsidR="007F4D19">
        <w:rPr>
          <w:bCs/>
          <w:iCs/>
          <w:color w:val="000000" w:themeColor="text1"/>
          <w:sz w:val="16"/>
        </w:rPr>
        <w:t>incluye</w:t>
      </w:r>
      <w:r w:rsidR="007F4D19" w:rsidRPr="00BB2CB7">
        <w:rPr>
          <w:bCs/>
          <w:iCs/>
          <w:color w:val="000000" w:themeColor="text1"/>
          <w:sz w:val="16"/>
        </w:rPr>
        <w:t xml:space="preserve"> </w:t>
      </w:r>
      <w:r w:rsidRPr="00BB2CB7">
        <w:rPr>
          <w:bCs/>
          <w:iCs/>
          <w:color w:val="000000" w:themeColor="text1"/>
          <w:sz w:val="16"/>
        </w:rPr>
        <w:t xml:space="preserve">la categoría </w:t>
      </w:r>
      <w:r w:rsidR="008447C1">
        <w:rPr>
          <w:bCs/>
          <w:i/>
          <w:color w:val="000000" w:themeColor="text1"/>
          <w:sz w:val="16"/>
        </w:rPr>
        <w:t>n</w:t>
      </w:r>
      <w:r w:rsidRPr="008447C1">
        <w:rPr>
          <w:bCs/>
          <w:i/>
          <w:color w:val="000000" w:themeColor="text1"/>
          <w:sz w:val="16"/>
        </w:rPr>
        <w:t>o especificado</w:t>
      </w:r>
      <w:r w:rsidRPr="00BB2CB7">
        <w:rPr>
          <w:bCs/>
          <w:iCs/>
          <w:color w:val="000000" w:themeColor="text1"/>
          <w:sz w:val="16"/>
        </w:rPr>
        <w:t xml:space="preserve"> cuyo monto asociado fue de 91</w:t>
      </w:r>
      <w:r w:rsidR="00331F39">
        <w:rPr>
          <w:bCs/>
          <w:iCs/>
          <w:color w:val="000000" w:themeColor="text1"/>
          <w:sz w:val="16"/>
        </w:rPr>
        <w:t>,</w:t>
      </w:r>
      <w:r w:rsidRPr="00BB2CB7">
        <w:rPr>
          <w:bCs/>
          <w:iCs/>
          <w:color w:val="000000" w:themeColor="text1"/>
          <w:sz w:val="16"/>
        </w:rPr>
        <w:t>767</w:t>
      </w:r>
      <w:r w:rsidR="00331F39">
        <w:rPr>
          <w:bCs/>
          <w:iCs/>
          <w:color w:val="000000" w:themeColor="text1"/>
          <w:sz w:val="16"/>
        </w:rPr>
        <w:t>,</w:t>
      </w:r>
      <w:r w:rsidRPr="00BB2CB7">
        <w:rPr>
          <w:bCs/>
          <w:iCs/>
          <w:color w:val="000000" w:themeColor="text1"/>
          <w:sz w:val="16"/>
        </w:rPr>
        <w:t>301 pesos, de los cuales, 21</w:t>
      </w:r>
      <w:r w:rsidR="00331F39">
        <w:rPr>
          <w:bCs/>
          <w:iCs/>
          <w:color w:val="000000" w:themeColor="text1"/>
          <w:sz w:val="16"/>
        </w:rPr>
        <w:t>,</w:t>
      </w:r>
      <w:r w:rsidRPr="00BB2CB7">
        <w:rPr>
          <w:bCs/>
          <w:iCs/>
          <w:color w:val="000000" w:themeColor="text1"/>
          <w:sz w:val="16"/>
        </w:rPr>
        <w:t>522</w:t>
      </w:r>
      <w:r w:rsidR="00331F39">
        <w:rPr>
          <w:bCs/>
          <w:iCs/>
          <w:color w:val="000000" w:themeColor="text1"/>
          <w:sz w:val="16"/>
        </w:rPr>
        <w:t>,</w:t>
      </w:r>
      <w:r w:rsidRPr="00BB2CB7">
        <w:rPr>
          <w:bCs/>
          <w:iCs/>
          <w:color w:val="000000" w:themeColor="text1"/>
          <w:sz w:val="16"/>
        </w:rPr>
        <w:t xml:space="preserve">357 pesos se </w:t>
      </w:r>
      <w:r w:rsidRPr="00C969F2">
        <w:rPr>
          <w:bCs/>
          <w:iCs/>
          <w:color w:val="000000" w:themeColor="text1"/>
          <w:sz w:val="16"/>
        </w:rPr>
        <w:t xml:space="preserve">reportaron en materia de </w:t>
      </w:r>
      <w:r w:rsidR="00331F39" w:rsidRPr="00C969F2">
        <w:rPr>
          <w:bCs/>
          <w:iCs/>
          <w:color w:val="000000" w:themeColor="text1"/>
          <w:sz w:val="16"/>
        </w:rPr>
        <w:t>o</w:t>
      </w:r>
      <w:r w:rsidRPr="00C969F2">
        <w:rPr>
          <w:bCs/>
          <w:iCs/>
          <w:color w:val="000000" w:themeColor="text1"/>
          <w:sz w:val="16"/>
        </w:rPr>
        <w:t>bra pública y servicios relacionados con la misma</w:t>
      </w:r>
      <w:r w:rsidRPr="00BB2CB7">
        <w:rPr>
          <w:bCs/>
          <w:iCs/>
          <w:color w:val="000000" w:themeColor="text1"/>
          <w:sz w:val="16"/>
        </w:rPr>
        <w:t>.</w:t>
      </w:r>
    </w:p>
    <w:p w14:paraId="278EB2F2" w14:textId="7D83F2AD" w:rsidR="00331F39" w:rsidRDefault="006E65D2" w:rsidP="006E65D2">
      <w:pPr>
        <w:pStyle w:val="Default"/>
        <w:jc w:val="both"/>
      </w:pPr>
      <w:r>
        <w:lastRenderedPageBreak/>
        <w:t>D</w:t>
      </w:r>
      <w:r w:rsidR="00331F39">
        <w:t>e los servicios públicos que las 2,468 administraciones públicas municipales prestaron</w:t>
      </w:r>
      <w:r w:rsidR="00331F39" w:rsidRPr="00176294">
        <w:t>, 99.6%</w:t>
      </w:r>
      <w:r w:rsidR="00331F39">
        <w:t xml:space="preserve"> correspondió a</w:t>
      </w:r>
      <w:r w:rsidR="00331F39" w:rsidRPr="00176294">
        <w:t xml:space="preserve"> </w:t>
      </w:r>
      <w:r w:rsidR="00331F39" w:rsidRPr="00C969F2">
        <w:rPr>
          <w:i/>
        </w:rPr>
        <w:t>servicios de alumbrado público</w:t>
      </w:r>
      <w:r w:rsidR="00331F39" w:rsidRPr="00176294">
        <w:t xml:space="preserve">, 99.2%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panteones y cementerios</w:t>
      </w:r>
      <w:r w:rsidR="00331F39" w:rsidRPr="00176294">
        <w:t xml:space="preserve">, 83.0%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parques públicos</w:t>
      </w:r>
      <w:r w:rsidR="00331F39" w:rsidRPr="00176294">
        <w:t xml:space="preserve">, 81.2%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calles y vialidades</w:t>
      </w:r>
      <w:r w:rsidR="00331F39" w:rsidRPr="00176294">
        <w:t xml:space="preserve">, 52.1%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mercados</w:t>
      </w:r>
      <w:r w:rsidR="00331F39" w:rsidRPr="00176294">
        <w:t xml:space="preserve">, 49.5%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jardines públicos</w:t>
      </w:r>
      <w:r w:rsidR="00331F39" w:rsidRPr="00176294">
        <w:t xml:space="preserve">, 35.7%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rastros</w:t>
      </w:r>
      <w:r w:rsidR="00331F39" w:rsidRPr="00176294">
        <w:t xml:space="preserve"> y 3.0% </w:t>
      </w:r>
      <w:r w:rsidR="00331F39">
        <w:t>a</w:t>
      </w:r>
      <w:r w:rsidR="00331F39" w:rsidRPr="00176294">
        <w:t xml:space="preserve"> </w:t>
      </w:r>
      <w:r w:rsidR="00331F39" w:rsidRPr="00152589">
        <w:rPr>
          <w:i/>
        </w:rPr>
        <w:t>centrales de abasto</w:t>
      </w:r>
      <w:r w:rsidR="00331F39" w:rsidRPr="00176294">
        <w:t>.</w:t>
      </w:r>
    </w:p>
    <w:p w14:paraId="2873BE50" w14:textId="13BAA415" w:rsidR="00331F39" w:rsidRDefault="00331F39" w:rsidP="006E65D2">
      <w:pPr>
        <w:pStyle w:val="Default"/>
        <w:jc w:val="both"/>
      </w:pPr>
    </w:p>
    <w:p w14:paraId="238630C8" w14:textId="1A6C5666" w:rsidR="00331F39" w:rsidRPr="00331F39" w:rsidRDefault="00331F39" w:rsidP="006E65D2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331F39">
        <w:rPr>
          <w:bCs/>
          <w:iCs/>
          <w:color w:val="000000" w:themeColor="text1"/>
          <w:sz w:val="20"/>
          <w:szCs w:val="20"/>
        </w:rPr>
        <w:t>Gráfica 12</w:t>
      </w:r>
    </w:p>
    <w:p w14:paraId="7B58D914" w14:textId="59EE6BD0" w:rsidR="00331F39" w:rsidRPr="00331F39" w:rsidRDefault="00331F39" w:rsidP="006E65D2">
      <w:pPr>
        <w:pStyle w:val="Default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S</w:t>
      </w:r>
      <w:r w:rsidRPr="00331F39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ervicios público</w:t>
      </w:r>
      <w:r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s prestado</w:t>
      </w:r>
      <w:r w:rsidRPr="00331F39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s</w:t>
      </w:r>
      <w:r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por las</w:t>
      </w:r>
      <w:r w:rsidRPr="00331F39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administraciones públicas municipales </w:t>
      </w:r>
    </w:p>
    <w:p w14:paraId="1A8CC230" w14:textId="77777777" w:rsidR="00331F39" w:rsidRPr="000B2CE2" w:rsidRDefault="00331F39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0B2CE2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09FF02BC" wp14:editId="381F0BE6">
            <wp:extent cx="5838825" cy="1943100"/>
            <wp:effectExtent l="0" t="0" r="0" b="0"/>
            <wp:docPr id="47" name="Gráfico 47">
              <a:extLst xmlns:a="http://schemas.openxmlformats.org/drawingml/2006/main">
                <a:ext uri="{FF2B5EF4-FFF2-40B4-BE49-F238E27FC236}">
                  <a16:creationId xmlns:a16="http://schemas.microsoft.com/office/drawing/2014/main" id="{723A1A48-EA47-4E62-AA03-1CFD1A37F4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9B1E9A4" w14:textId="37C04C53" w:rsidR="00331F39" w:rsidRPr="000B2CE2" w:rsidRDefault="00331F39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  <w:r w:rsidRPr="000B2CE2">
        <w:rPr>
          <w:bCs/>
          <w:iCs/>
          <w:color w:val="000000" w:themeColor="text1"/>
          <w:sz w:val="16"/>
        </w:rPr>
        <w:t>*</w:t>
      </w:r>
      <w:r w:rsidR="008447C1">
        <w:rPr>
          <w:bCs/>
          <w:iCs/>
          <w:color w:val="000000" w:themeColor="text1"/>
          <w:sz w:val="16"/>
        </w:rPr>
        <w:t xml:space="preserve"> </w:t>
      </w:r>
      <w:r w:rsidRPr="000B2CE2">
        <w:rPr>
          <w:bCs/>
          <w:iCs/>
          <w:color w:val="000000" w:themeColor="text1"/>
          <w:sz w:val="16"/>
        </w:rPr>
        <w:t xml:space="preserve">Para 2018, la categoría </w:t>
      </w:r>
      <w:r w:rsidR="008447C1">
        <w:rPr>
          <w:bCs/>
          <w:i/>
          <w:color w:val="000000" w:themeColor="text1"/>
          <w:sz w:val="16"/>
        </w:rPr>
        <w:t>p</w:t>
      </w:r>
      <w:r w:rsidRPr="000B2CE2">
        <w:rPr>
          <w:bCs/>
          <w:i/>
          <w:color w:val="000000" w:themeColor="text1"/>
          <w:sz w:val="16"/>
        </w:rPr>
        <w:t>arques</w:t>
      </w:r>
      <w:r w:rsidRPr="000B2CE2">
        <w:rPr>
          <w:bCs/>
          <w:iCs/>
          <w:color w:val="000000" w:themeColor="text1"/>
          <w:sz w:val="16"/>
        </w:rPr>
        <w:t xml:space="preserve"> incluye jardines públicos.</w:t>
      </w:r>
    </w:p>
    <w:p w14:paraId="695D1A5B" w14:textId="5293B465" w:rsidR="00331F39" w:rsidRPr="000B2CE2" w:rsidRDefault="00331F39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  <w:r w:rsidRPr="000B2CE2">
        <w:rPr>
          <w:bCs/>
          <w:iCs/>
          <w:color w:val="000000" w:themeColor="text1"/>
          <w:sz w:val="16"/>
        </w:rPr>
        <w:t xml:space="preserve">**Para 2018, la categoría </w:t>
      </w:r>
      <w:r w:rsidR="008447C1">
        <w:rPr>
          <w:bCs/>
          <w:i/>
          <w:color w:val="000000" w:themeColor="text1"/>
          <w:sz w:val="16"/>
        </w:rPr>
        <w:t>m</w:t>
      </w:r>
      <w:r w:rsidRPr="000B2CE2">
        <w:rPr>
          <w:bCs/>
          <w:i/>
          <w:color w:val="000000" w:themeColor="text1"/>
          <w:sz w:val="16"/>
        </w:rPr>
        <w:t>ercados</w:t>
      </w:r>
      <w:r w:rsidRPr="000B2CE2">
        <w:rPr>
          <w:bCs/>
          <w:iCs/>
          <w:color w:val="000000" w:themeColor="text1"/>
          <w:sz w:val="16"/>
        </w:rPr>
        <w:t xml:space="preserve"> incluye </w:t>
      </w:r>
      <w:r>
        <w:rPr>
          <w:bCs/>
          <w:iCs/>
          <w:color w:val="000000" w:themeColor="text1"/>
          <w:sz w:val="16"/>
        </w:rPr>
        <w:t>c</w:t>
      </w:r>
      <w:r w:rsidRPr="000B2CE2">
        <w:rPr>
          <w:bCs/>
          <w:iCs/>
          <w:color w:val="000000" w:themeColor="text1"/>
          <w:sz w:val="16"/>
        </w:rPr>
        <w:t xml:space="preserve">entrales de abasto. </w:t>
      </w:r>
    </w:p>
    <w:p w14:paraId="33C916D6" w14:textId="2CE6BA1F" w:rsidR="00331F39" w:rsidRPr="000B2CE2" w:rsidRDefault="00331F39" w:rsidP="0005255F">
      <w:pPr>
        <w:pStyle w:val="Default"/>
        <w:spacing w:after="10"/>
        <w:ind w:left="426" w:right="284" w:hanging="426"/>
        <w:rPr>
          <w:bCs/>
          <w:iCs/>
          <w:color w:val="000000" w:themeColor="text1"/>
          <w:sz w:val="16"/>
        </w:rPr>
      </w:pPr>
      <w:r w:rsidRPr="000B2CE2">
        <w:rPr>
          <w:bCs/>
          <w:iCs/>
          <w:color w:val="000000" w:themeColor="text1"/>
          <w:sz w:val="16"/>
        </w:rPr>
        <w:t xml:space="preserve">Nota: </w:t>
      </w:r>
      <w:r w:rsidR="00306AB2">
        <w:rPr>
          <w:bCs/>
          <w:iCs/>
          <w:color w:val="000000" w:themeColor="text1"/>
          <w:sz w:val="16"/>
        </w:rPr>
        <w:t>Para</w:t>
      </w:r>
      <w:r w:rsidRPr="000B2CE2">
        <w:rPr>
          <w:bCs/>
          <w:iCs/>
          <w:color w:val="000000" w:themeColor="text1"/>
          <w:sz w:val="16"/>
        </w:rPr>
        <w:t xml:space="preserve"> 2018 la distribución porcentual se realizó considerando 2</w:t>
      </w:r>
      <w:r>
        <w:rPr>
          <w:bCs/>
          <w:iCs/>
          <w:color w:val="000000" w:themeColor="text1"/>
          <w:sz w:val="16"/>
        </w:rPr>
        <w:t>,</w:t>
      </w:r>
      <w:r w:rsidRPr="000B2CE2">
        <w:rPr>
          <w:bCs/>
          <w:iCs/>
          <w:color w:val="000000" w:themeColor="text1"/>
          <w:sz w:val="16"/>
        </w:rPr>
        <w:t>467 municipios censados. Para 2020, la distribución porcentual se realizó considerando 2</w:t>
      </w:r>
      <w:r>
        <w:rPr>
          <w:bCs/>
          <w:iCs/>
          <w:color w:val="000000" w:themeColor="text1"/>
          <w:sz w:val="16"/>
        </w:rPr>
        <w:t>,</w:t>
      </w:r>
      <w:r w:rsidRPr="000B2CE2">
        <w:rPr>
          <w:bCs/>
          <w:iCs/>
          <w:color w:val="000000" w:themeColor="text1"/>
          <w:sz w:val="16"/>
        </w:rPr>
        <w:t>468 municipios censados.</w:t>
      </w:r>
    </w:p>
    <w:p w14:paraId="447DDA4C" w14:textId="16DEC8A8" w:rsidR="00331F39" w:rsidRDefault="00331F39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  <w:r w:rsidRPr="000B2CE2">
        <w:rPr>
          <w:bCs/>
          <w:iCs/>
          <w:color w:val="000000" w:themeColor="text1"/>
          <w:sz w:val="16"/>
        </w:rPr>
        <w:t xml:space="preserve">ND: </w:t>
      </w:r>
      <w:r w:rsidR="007565F1">
        <w:rPr>
          <w:bCs/>
          <w:iCs/>
          <w:color w:val="000000" w:themeColor="text1"/>
          <w:sz w:val="16"/>
        </w:rPr>
        <w:t>N</w:t>
      </w:r>
      <w:r w:rsidRPr="000B2CE2">
        <w:rPr>
          <w:bCs/>
          <w:iCs/>
          <w:color w:val="000000" w:themeColor="text1"/>
          <w:sz w:val="16"/>
        </w:rPr>
        <w:t>o disponible</w:t>
      </w:r>
      <w:r w:rsidR="007565F1">
        <w:rPr>
          <w:bCs/>
          <w:iCs/>
          <w:color w:val="000000" w:themeColor="text1"/>
          <w:sz w:val="16"/>
        </w:rPr>
        <w:t>.</w:t>
      </w:r>
    </w:p>
    <w:p w14:paraId="7BC48A3A" w14:textId="77777777" w:rsidR="00F63C72" w:rsidRPr="000B2CE2" w:rsidRDefault="00F63C72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</w:p>
    <w:p w14:paraId="243F4F1C" w14:textId="0048EB7D" w:rsidR="00331F39" w:rsidRPr="000B2CE2" w:rsidRDefault="00331F39" w:rsidP="0005255F">
      <w:pPr>
        <w:pStyle w:val="Default"/>
        <w:spacing w:after="10"/>
        <w:jc w:val="both"/>
      </w:pPr>
      <w:r>
        <w:t>Al cierre de 2020, e</w:t>
      </w:r>
      <w:r w:rsidRPr="000B2CE2">
        <w:t>n materia de combate a la corrupción</w:t>
      </w:r>
      <w:r>
        <w:t xml:space="preserve"> </w:t>
      </w:r>
      <w:r w:rsidRPr="000B2CE2">
        <w:t xml:space="preserve">a nivel nacional la tasa de personal adscrito a los órganos internos de control </w:t>
      </w:r>
      <w:r w:rsidR="00477EFD" w:rsidRPr="000B2CE2">
        <w:t>fue de 11.6</w:t>
      </w:r>
      <w:r w:rsidR="00477EFD">
        <w:t xml:space="preserve"> </w:t>
      </w:r>
      <w:r w:rsidRPr="000B2CE2">
        <w:t>por cada 1</w:t>
      </w:r>
      <w:r w:rsidR="005B46CA">
        <w:t>,</w:t>
      </w:r>
      <w:r w:rsidRPr="000B2CE2">
        <w:t>000 servidores públicos de las instituciones de las administraciones públicas municipales. Morelos</w:t>
      </w:r>
      <w:r w:rsidR="005B46CA">
        <w:t xml:space="preserve"> fue </w:t>
      </w:r>
      <w:r w:rsidRPr="000B2CE2">
        <w:t xml:space="preserve">la </w:t>
      </w:r>
      <w:r w:rsidR="005B46CA">
        <w:t xml:space="preserve">entidad con </w:t>
      </w:r>
      <w:r w:rsidRPr="000B2CE2">
        <w:t>mayor tasa</w:t>
      </w:r>
      <w:r>
        <w:t xml:space="preserve"> de personal adscrito a los órganos internos de control en las administraciones locales</w:t>
      </w:r>
      <w:r w:rsidRPr="000B2CE2">
        <w:t xml:space="preserve"> (25.2).</w:t>
      </w:r>
    </w:p>
    <w:p w14:paraId="2BCAA829" w14:textId="77777777" w:rsidR="00331F39" w:rsidRPr="005B46CA" w:rsidRDefault="00331F39" w:rsidP="0005255F">
      <w:pPr>
        <w:pStyle w:val="Default"/>
        <w:spacing w:after="10"/>
        <w:jc w:val="both"/>
        <w:rPr>
          <w:color w:val="000000" w:themeColor="text1"/>
        </w:rPr>
      </w:pPr>
    </w:p>
    <w:p w14:paraId="62B1AAFA" w14:textId="77777777" w:rsidR="005B46CA" w:rsidRPr="005B46CA" w:rsidRDefault="00331F39" w:rsidP="0005255F">
      <w:pPr>
        <w:pStyle w:val="Default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B46CA">
        <w:rPr>
          <w:bCs/>
          <w:iCs/>
          <w:color w:val="000000" w:themeColor="text1"/>
          <w:sz w:val="20"/>
          <w:szCs w:val="20"/>
        </w:rPr>
        <w:t>Gráfica 13</w:t>
      </w:r>
    </w:p>
    <w:p w14:paraId="25D439D1" w14:textId="77777777" w:rsidR="005B46CA" w:rsidRDefault="00331F39" w:rsidP="0005255F">
      <w:pPr>
        <w:pStyle w:val="Default"/>
        <w:ind w:right="284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5B46CA">
        <w:rPr>
          <w:bCs/>
          <w:iCs/>
          <w:color w:val="000000" w:themeColor="text1"/>
          <w:sz w:val="18"/>
        </w:rPr>
        <w:t xml:space="preserve"> </w:t>
      </w:r>
      <w:r w:rsidRPr="005B46CA">
        <w:rPr>
          <w:b/>
          <w:bCs/>
          <w:iCs/>
          <w:smallCaps/>
          <w:color w:val="000000" w:themeColor="text1"/>
          <w:sz w:val="22"/>
          <w:szCs w:val="22"/>
        </w:rPr>
        <w:t xml:space="preserve">Tasa de personal adscrito a los órganos internos de control por cada </w:t>
      </w:r>
    </w:p>
    <w:p w14:paraId="6F8C615E" w14:textId="10F76934" w:rsidR="005B46CA" w:rsidRDefault="00331F39" w:rsidP="0005255F">
      <w:pPr>
        <w:pStyle w:val="Default"/>
        <w:ind w:right="284"/>
        <w:jc w:val="center"/>
        <w:rPr>
          <w:b/>
          <w:bCs/>
          <w:iCs/>
          <w:smallCaps/>
          <w:color w:val="000000" w:themeColor="text1"/>
          <w:sz w:val="22"/>
          <w:szCs w:val="22"/>
        </w:rPr>
      </w:pPr>
      <w:r w:rsidRPr="005B46CA">
        <w:rPr>
          <w:b/>
          <w:bCs/>
          <w:iCs/>
          <w:smallCaps/>
          <w:color w:val="000000" w:themeColor="text1"/>
          <w:sz w:val="22"/>
          <w:szCs w:val="22"/>
        </w:rPr>
        <w:t>1</w:t>
      </w:r>
      <w:r w:rsidR="005B46CA">
        <w:rPr>
          <w:b/>
          <w:bCs/>
          <w:iCs/>
          <w:smallCaps/>
          <w:color w:val="000000" w:themeColor="text1"/>
          <w:sz w:val="22"/>
          <w:szCs w:val="22"/>
        </w:rPr>
        <w:t>,</w:t>
      </w:r>
      <w:r w:rsidRPr="005B46CA">
        <w:rPr>
          <w:b/>
          <w:bCs/>
          <w:iCs/>
          <w:smallCaps/>
          <w:color w:val="000000" w:themeColor="text1"/>
          <w:sz w:val="22"/>
          <w:szCs w:val="22"/>
        </w:rPr>
        <w:t xml:space="preserve">000 servidores públicos de las administraciones públicas municipales </w:t>
      </w:r>
    </w:p>
    <w:p w14:paraId="18A1EF35" w14:textId="0AF4E1F0" w:rsidR="00331F39" w:rsidRPr="005B46CA" w:rsidRDefault="00331F39" w:rsidP="0005255F">
      <w:pPr>
        <w:pStyle w:val="Default"/>
        <w:spacing w:after="10"/>
        <w:ind w:right="284"/>
        <w:jc w:val="center"/>
        <w:rPr>
          <w:bCs/>
          <w:iCs/>
          <w:smallCaps/>
          <w:color w:val="000000" w:themeColor="text1"/>
          <w:sz w:val="18"/>
          <w:szCs w:val="18"/>
        </w:rPr>
      </w:pPr>
      <w:r w:rsidRPr="005B46CA">
        <w:rPr>
          <w:bCs/>
          <w:iCs/>
          <w:smallCaps/>
          <w:color w:val="000000" w:themeColor="text1"/>
          <w:sz w:val="18"/>
          <w:szCs w:val="18"/>
        </w:rPr>
        <w:t>2020</w:t>
      </w:r>
    </w:p>
    <w:p w14:paraId="17629494" w14:textId="77777777" w:rsidR="00331F39" w:rsidRDefault="00331F39" w:rsidP="0005255F">
      <w:pPr>
        <w:pStyle w:val="Default"/>
        <w:spacing w:after="10"/>
        <w:ind w:right="284"/>
        <w:jc w:val="center"/>
      </w:pPr>
      <w:r w:rsidRPr="000B2CE2">
        <w:rPr>
          <w:noProof/>
        </w:rPr>
        <w:drawing>
          <wp:inline distT="0" distB="0" distL="0" distR="0" wp14:anchorId="28767415" wp14:editId="20F48136">
            <wp:extent cx="6115050" cy="1962150"/>
            <wp:effectExtent l="0" t="0" r="0" b="0"/>
            <wp:docPr id="48" name="Gráfico 48">
              <a:extLst xmlns:a="http://schemas.openxmlformats.org/drawingml/2006/main">
                <a:ext uri="{FF2B5EF4-FFF2-40B4-BE49-F238E27FC236}">
                  <a16:creationId xmlns:a16="http://schemas.microsoft.com/office/drawing/2014/main" id="{25B31191-7F25-41E5-B42F-86CD662619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BEAC0D1" w14:textId="77777777" w:rsidR="00331F39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6"/>
          <w:highlight w:val="cyan"/>
        </w:rPr>
      </w:pPr>
    </w:p>
    <w:p w14:paraId="37F3DD9B" w14:textId="15E31785" w:rsidR="00331F39" w:rsidRPr="00050E28" w:rsidRDefault="00331F39" w:rsidP="0005255F">
      <w:pPr>
        <w:pStyle w:val="Default"/>
        <w:spacing w:after="10"/>
        <w:ind w:left="426" w:right="284" w:hanging="426"/>
        <w:rPr>
          <w:bCs/>
          <w:iCs/>
          <w:color w:val="000000" w:themeColor="text1"/>
          <w:sz w:val="16"/>
        </w:rPr>
      </w:pPr>
      <w:r w:rsidRPr="000B2CE2">
        <w:rPr>
          <w:bCs/>
          <w:iCs/>
          <w:color w:val="000000" w:themeColor="text1"/>
          <w:sz w:val="16"/>
        </w:rPr>
        <w:t xml:space="preserve">Nota: </w:t>
      </w:r>
      <w:r w:rsidR="00306AB2">
        <w:rPr>
          <w:bCs/>
          <w:iCs/>
          <w:color w:val="000000" w:themeColor="text1"/>
          <w:sz w:val="16"/>
        </w:rPr>
        <w:t>L</w:t>
      </w:r>
      <w:r w:rsidRPr="000B2CE2">
        <w:rPr>
          <w:bCs/>
          <w:iCs/>
          <w:color w:val="000000" w:themeColor="text1"/>
          <w:sz w:val="16"/>
        </w:rPr>
        <w:t>a tasa se calculó dividiendo el total de personal adscrito a los órganos internos de control entre el total de servidores públicos de las administraciones públicas municipales, multiplicado por 1</w:t>
      </w:r>
      <w:r w:rsidR="005B46CA">
        <w:rPr>
          <w:bCs/>
          <w:iCs/>
          <w:color w:val="000000" w:themeColor="text1"/>
          <w:sz w:val="16"/>
        </w:rPr>
        <w:t>,</w:t>
      </w:r>
      <w:r w:rsidRPr="000B2CE2">
        <w:rPr>
          <w:bCs/>
          <w:iCs/>
          <w:color w:val="000000" w:themeColor="text1"/>
          <w:sz w:val="16"/>
        </w:rPr>
        <w:t>000.</w:t>
      </w:r>
      <w:r w:rsidRPr="00050E28">
        <w:rPr>
          <w:bCs/>
          <w:iCs/>
          <w:color w:val="000000" w:themeColor="text1"/>
          <w:sz w:val="16"/>
        </w:rPr>
        <w:t xml:space="preserve"> </w:t>
      </w:r>
    </w:p>
    <w:p w14:paraId="21894852" w14:textId="77777777" w:rsidR="00331F39" w:rsidRDefault="00331F39" w:rsidP="0005255F">
      <w:pPr>
        <w:pStyle w:val="Default"/>
        <w:spacing w:after="10"/>
        <w:jc w:val="both"/>
      </w:pPr>
    </w:p>
    <w:p w14:paraId="1E5995F2" w14:textId="77777777" w:rsidR="006E65D2" w:rsidRDefault="006E65D2" w:rsidP="0005255F">
      <w:pPr>
        <w:pStyle w:val="Default"/>
        <w:spacing w:after="10"/>
        <w:jc w:val="both"/>
      </w:pPr>
    </w:p>
    <w:p w14:paraId="2AA8306E" w14:textId="76BC2D28" w:rsidR="00331F39" w:rsidRDefault="005B46CA" w:rsidP="0005255F">
      <w:pPr>
        <w:pStyle w:val="Default"/>
        <w:spacing w:after="10"/>
        <w:jc w:val="both"/>
      </w:pPr>
      <w:r>
        <w:lastRenderedPageBreak/>
        <w:t>En</w:t>
      </w:r>
      <w:r w:rsidR="00331F39" w:rsidRPr="008B3E44">
        <w:t xml:space="preserve"> 2020 se recibieron 68</w:t>
      </w:r>
      <w:r>
        <w:t>,</w:t>
      </w:r>
      <w:r w:rsidR="00331F39" w:rsidRPr="008B3E44">
        <w:t>786 denuncias derivadas del incumplimiento de las obligaciones de las y los servidores públicos</w:t>
      </w:r>
      <w:r w:rsidR="00331F39">
        <w:t>.</w:t>
      </w:r>
      <w:r w:rsidR="00331F39" w:rsidRPr="008B3E44">
        <w:t xml:space="preserve"> </w:t>
      </w:r>
      <w:r>
        <w:t>En comparación con 2018, e</w:t>
      </w:r>
      <w:r w:rsidR="00331F39" w:rsidRPr="008B3E44">
        <w:t>st</w:t>
      </w:r>
      <w:r w:rsidR="00331F39">
        <w:t>a cantidad</w:t>
      </w:r>
      <w:r w:rsidR="00331F39" w:rsidRPr="008B3E44">
        <w:t xml:space="preserve"> representó una disminución de 18.3</w:t>
      </w:r>
      <w:r w:rsidR="008447C1">
        <w:t>%</w:t>
      </w:r>
      <w:r>
        <w:t>.</w:t>
      </w:r>
      <w:r w:rsidR="00331F39" w:rsidRPr="008B3E44">
        <w:t xml:space="preserve"> </w:t>
      </w:r>
    </w:p>
    <w:p w14:paraId="1156C01C" w14:textId="77777777" w:rsidR="00331F39" w:rsidRDefault="00331F39" w:rsidP="00331F39">
      <w:pPr>
        <w:pStyle w:val="Default"/>
        <w:spacing w:after="10"/>
        <w:ind w:left="-567"/>
        <w:jc w:val="both"/>
      </w:pPr>
    </w:p>
    <w:p w14:paraId="47353EF9" w14:textId="77777777" w:rsidR="005B46CA" w:rsidRPr="005B46CA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B46CA">
        <w:rPr>
          <w:bCs/>
          <w:iCs/>
          <w:color w:val="000000" w:themeColor="text1"/>
          <w:sz w:val="20"/>
          <w:szCs w:val="20"/>
        </w:rPr>
        <w:t>Gráfica 14</w:t>
      </w:r>
    </w:p>
    <w:p w14:paraId="4814A4F9" w14:textId="6DFBE867" w:rsidR="00331F39" w:rsidRPr="005B46CA" w:rsidRDefault="00331F39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5B46CA">
        <w:rPr>
          <w:b/>
          <w:bCs/>
          <w:iCs/>
          <w:color w:val="000000" w:themeColor="text1"/>
          <w:sz w:val="18"/>
        </w:rPr>
        <w:t xml:space="preserve"> </w:t>
      </w:r>
      <w:r w:rsidRPr="005B46CA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Denuncias recibidas por incumplimiento de obligaciones de las y los servidores públicos </w:t>
      </w:r>
    </w:p>
    <w:p w14:paraId="12215605" w14:textId="77777777" w:rsidR="00331F39" w:rsidRDefault="00331F39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 w:rsidRPr="00A670F3">
        <w:rPr>
          <w:b/>
          <w:bCs/>
          <w:i/>
          <w:iCs/>
          <w:noProof/>
          <w:color w:val="706F6F"/>
          <w:sz w:val="18"/>
        </w:rPr>
        <w:drawing>
          <wp:inline distT="0" distB="0" distL="0" distR="0" wp14:anchorId="1256DC53" wp14:editId="294F0E6E">
            <wp:extent cx="6089650" cy="1923802"/>
            <wp:effectExtent l="0" t="0" r="6350" b="635"/>
            <wp:docPr id="53" name="Gráfico 53">
              <a:extLst xmlns:a="http://schemas.openxmlformats.org/drawingml/2006/main">
                <a:ext uri="{FF2B5EF4-FFF2-40B4-BE49-F238E27FC236}">
                  <a16:creationId xmlns:a16="http://schemas.microsoft.com/office/drawing/2014/main" id="{6ACE6D53-CE5A-4B7D-AE6A-3D65861372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EDC2E7" w14:textId="77777777" w:rsidR="00331F39" w:rsidRDefault="00331F39" w:rsidP="0005255F">
      <w:pPr>
        <w:pStyle w:val="Default"/>
        <w:spacing w:after="10"/>
        <w:jc w:val="both"/>
      </w:pPr>
    </w:p>
    <w:p w14:paraId="735ADD86" w14:textId="77777777" w:rsidR="00331F39" w:rsidRPr="00CD4EB5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6"/>
        </w:rPr>
      </w:pPr>
    </w:p>
    <w:p w14:paraId="05E5B303" w14:textId="77777777" w:rsidR="006E65D2" w:rsidRDefault="00331F39" w:rsidP="0005255F">
      <w:pPr>
        <w:pStyle w:val="Default"/>
        <w:spacing w:after="10"/>
        <w:jc w:val="both"/>
      </w:pPr>
      <w:r w:rsidRPr="00A670F3">
        <w:t xml:space="preserve">En el mismo </w:t>
      </w:r>
      <w:r w:rsidR="005B46CA">
        <w:t>año</w:t>
      </w:r>
      <w:r w:rsidRPr="00A670F3">
        <w:t>, a nivel nacional se iniciaron 59</w:t>
      </w:r>
      <w:r w:rsidR="005B46CA">
        <w:t>,</w:t>
      </w:r>
      <w:r w:rsidRPr="00A670F3">
        <w:t>035 investigaciones por presunta responsabilidad de faltas administrativas</w:t>
      </w:r>
      <w:r w:rsidR="005B46CA">
        <w:t xml:space="preserve">. </w:t>
      </w:r>
    </w:p>
    <w:p w14:paraId="7FF15410" w14:textId="28691CD2" w:rsidR="00331F39" w:rsidRDefault="005B46CA" w:rsidP="0005255F">
      <w:pPr>
        <w:pStyle w:val="Default"/>
        <w:spacing w:after="10"/>
        <w:jc w:val="both"/>
      </w:pPr>
      <w:r>
        <w:t>R</w:t>
      </w:r>
      <w:r w:rsidRPr="00A670F3">
        <w:t>especto a lo reportado en 2018</w:t>
      </w:r>
      <w:r>
        <w:rPr>
          <w:rStyle w:val="Refdenotaalpie"/>
        </w:rPr>
        <w:footnoteReference w:id="11"/>
      </w:r>
      <w:r>
        <w:t xml:space="preserve">, </w:t>
      </w:r>
      <w:r w:rsidR="00331F39" w:rsidRPr="00A670F3">
        <w:t>esta cifra representó un aumento de 166.3</w:t>
      </w:r>
      <w:r w:rsidR="00A9121C">
        <w:t>%</w:t>
      </w:r>
      <w:r>
        <w:t xml:space="preserve">. </w:t>
      </w:r>
      <w:r w:rsidR="00331F39">
        <w:t xml:space="preserve">De acuerdo con el tipo de origen, la más frecuente fue </w:t>
      </w:r>
      <w:r w:rsidR="00331F39" w:rsidRPr="00C969F2">
        <w:rPr>
          <w:i/>
        </w:rPr>
        <w:t>por denuncia</w:t>
      </w:r>
      <w:r w:rsidR="00331F39">
        <w:t xml:space="preserve"> al concentrar 52.0% del total. </w:t>
      </w:r>
    </w:p>
    <w:p w14:paraId="6832E9B7" w14:textId="77777777" w:rsidR="00331F39" w:rsidRDefault="00331F39" w:rsidP="0005255F">
      <w:pPr>
        <w:pStyle w:val="Default"/>
        <w:spacing w:after="10"/>
        <w:jc w:val="both"/>
      </w:pPr>
    </w:p>
    <w:p w14:paraId="5644A909" w14:textId="77777777" w:rsidR="005B46CA" w:rsidRPr="005B46CA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B46CA">
        <w:rPr>
          <w:bCs/>
          <w:iCs/>
          <w:color w:val="000000" w:themeColor="text1"/>
          <w:sz w:val="20"/>
          <w:szCs w:val="20"/>
        </w:rPr>
        <w:t>Gráfica 15</w:t>
      </w:r>
    </w:p>
    <w:p w14:paraId="556BB592" w14:textId="77777777" w:rsidR="005B46CA" w:rsidRDefault="00331F39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5B46CA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Investigaciones iniciadas por la presunta responsabilidad de faltas administrativas</w:t>
      </w:r>
    </w:p>
    <w:p w14:paraId="043CEDB9" w14:textId="202189AB" w:rsidR="00331F39" w:rsidRPr="005B46CA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8"/>
          <w:szCs w:val="18"/>
        </w:rPr>
      </w:pPr>
      <w:r w:rsidRPr="005B46CA">
        <w:rPr>
          <w:bCs/>
          <w:iCs/>
          <w:color w:val="000000" w:themeColor="text1"/>
          <w:sz w:val="18"/>
          <w:szCs w:val="18"/>
        </w:rPr>
        <w:t>2020</w:t>
      </w:r>
    </w:p>
    <w:p w14:paraId="30787653" w14:textId="77777777" w:rsidR="00331F39" w:rsidRDefault="00331F39" w:rsidP="0005255F">
      <w:pPr>
        <w:pStyle w:val="Default"/>
        <w:spacing w:after="10"/>
        <w:ind w:right="284"/>
        <w:jc w:val="center"/>
        <w:rPr>
          <w:b/>
          <w:bCs/>
          <w:i/>
          <w:iCs/>
          <w:color w:val="706F6F"/>
          <w:sz w:val="18"/>
        </w:rPr>
      </w:pPr>
      <w:r>
        <w:rPr>
          <w:noProof/>
        </w:rPr>
        <w:drawing>
          <wp:inline distT="0" distB="0" distL="0" distR="0" wp14:anchorId="58E9673A" wp14:editId="0D2A1109">
            <wp:extent cx="6505575" cy="2857500"/>
            <wp:effectExtent l="0" t="0" r="0" b="0"/>
            <wp:docPr id="54" name="Gráfico 54">
              <a:extLst xmlns:a="http://schemas.openxmlformats.org/drawingml/2006/main">
                <a:ext uri="{FF2B5EF4-FFF2-40B4-BE49-F238E27FC236}">
                  <a16:creationId xmlns:a16="http://schemas.microsoft.com/office/drawing/2014/main" id="{AF79DAB3-10CB-4064-880B-39246AF470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86016C3" w14:textId="77777777" w:rsidR="00331F39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16"/>
        </w:rPr>
      </w:pPr>
    </w:p>
    <w:p w14:paraId="3955EAB1" w14:textId="199D7A9E" w:rsidR="00331F39" w:rsidRDefault="00331F39" w:rsidP="0005255F">
      <w:pPr>
        <w:pStyle w:val="Default"/>
        <w:spacing w:after="10"/>
        <w:ind w:right="284"/>
        <w:rPr>
          <w:bCs/>
          <w:iCs/>
          <w:color w:val="000000" w:themeColor="text1"/>
          <w:sz w:val="16"/>
        </w:rPr>
      </w:pPr>
      <w:r w:rsidRPr="00E238E4">
        <w:rPr>
          <w:bCs/>
          <w:iCs/>
          <w:color w:val="000000" w:themeColor="text1"/>
          <w:sz w:val="16"/>
        </w:rPr>
        <w:t xml:space="preserve">Nota: </w:t>
      </w:r>
      <w:r w:rsidR="00306AB2">
        <w:rPr>
          <w:bCs/>
          <w:iCs/>
          <w:color w:val="000000" w:themeColor="text1"/>
          <w:sz w:val="16"/>
        </w:rPr>
        <w:t>N</w:t>
      </w:r>
      <w:r w:rsidRPr="00E238E4">
        <w:rPr>
          <w:bCs/>
          <w:iCs/>
          <w:color w:val="000000" w:themeColor="text1"/>
          <w:sz w:val="16"/>
        </w:rPr>
        <w:t xml:space="preserve">o se grafica la </w:t>
      </w:r>
      <w:r w:rsidRPr="005B46CA">
        <w:rPr>
          <w:bCs/>
          <w:iCs/>
          <w:color w:val="000000" w:themeColor="text1"/>
          <w:sz w:val="16"/>
        </w:rPr>
        <w:t xml:space="preserve">opción </w:t>
      </w:r>
      <w:r w:rsidR="008447C1">
        <w:rPr>
          <w:bCs/>
          <w:i/>
          <w:color w:val="000000" w:themeColor="text1"/>
          <w:sz w:val="16"/>
        </w:rPr>
        <w:t>n</w:t>
      </w:r>
      <w:r w:rsidRPr="00A9121C">
        <w:rPr>
          <w:bCs/>
          <w:i/>
          <w:color w:val="000000" w:themeColor="text1"/>
          <w:sz w:val="16"/>
        </w:rPr>
        <w:t>o especificado</w:t>
      </w:r>
      <w:r w:rsidR="005B46CA">
        <w:rPr>
          <w:bCs/>
          <w:color w:val="000000" w:themeColor="text1"/>
          <w:sz w:val="16"/>
        </w:rPr>
        <w:t>,</w:t>
      </w:r>
      <w:r w:rsidRPr="00E238E4">
        <w:rPr>
          <w:bCs/>
          <w:iCs/>
          <w:color w:val="000000" w:themeColor="text1"/>
          <w:sz w:val="16"/>
        </w:rPr>
        <w:t xml:space="preserve"> con 8 316 investigaciones</w:t>
      </w:r>
      <w:r>
        <w:rPr>
          <w:bCs/>
          <w:iCs/>
          <w:color w:val="000000" w:themeColor="text1"/>
          <w:sz w:val="16"/>
        </w:rPr>
        <w:t>.</w:t>
      </w:r>
    </w:p>
    <w:p w14:paraId="30195674" w14:textId="5F5746CD" w:rsidR="00331F39" w:rsidRDefault="005B46CA" w:rsidP="0005255F">
      <w:pPr>
        <w:pStyle w:val="Default"/>
        <w:spacing w:after="10"/>
        <w:jc w:val="both"/>
      </w:pPr>
      <w:r>
        <w:lastRenderedPageBreak/>
        <w:t>En 2020</w:t>
      </w:r>
      <w:r w:rsidR="00331F39" w:rsidRPr="004F1235">
        <w:t xml:space="preserve"> se registraron 10</w:t>
      </w:r>
      <w:r>
        <w:t>,</w:t>
      </w:r>
      <w:r w:rsidR="00331F39" w:rsidRPr="004F1235">
        <w:t>327 procedimientos de responsabilidad administrativa iniciados, mientras que 7</w:t>
      </w:r>
      <w:r>
        <w:t>,</w:t>
      </w:r>
      <w:r w:rsidR="00331F39" w:rsidRPr="004F1235">
        <w:t xml:space="preserve">419 fueron concluidos. Respecto a los procedimientos iniciados registrados en 2018, </w:t>
      </w:r>
      <w:r>
        <w:t>se presentó un</w:t>
      </w:r>
      <w:r w:rsidR="00331F39" w:rsidRPr="004F1235">
        <w:t xml:space="preserve"> aument</w:t>
      </w:r>
      <w:r>
        <w:t xml:space="preserve">o de </w:t>
      </w:r>
      <w:r w:rsidR="00331F39" w:rsidRPr="004F1235">
        <w:t>38.2</w:t>
      </w:r>
      <w:r w:rsidR="00A9121C">
        <w:t>%</w:t>
      </w:r>
      <w:r>
        <w:t>.</w:t>
      </w:r>
      <w:r w:rsidR="00331F39" w:rsidRPr="004F1235">
        <w:t xml:space="preserve"> </w:t>
      </w:r>
    </w:p>
    <w:p w14:paraId="571664EC" w14:textId="77777777" w:rsidR="00331F39" w:rsidRDefault="00331F39" w:rsidP="0005255F">
      <w:pPr>
        <w:pStyle w:val="Default"/>
        <w:spacing w:after="10"/>
        <w:jc w:val="both"/>
      </w:pPr>
    </w:p>
    <w:p w14:paraId="0E7AA1AA" w14:textId="77777777" w:rsidR="005B46CA" w:rsidRPr="005B46CA" w:rsidRDefault="00331F39" w:rsidP="0005255F">
      <w:pPr>
        <w:pStyle w:val="Default"/>
        <w:spacing w:after="10"/>
        <w:ind w:right="284"/>
        <w:jc w:val="center"/>
        <w:rPr>
          <w:bCs/>
          <w:iCs/>
          <w:color w:val="000000" w:themeColor="text1"/>
          <w:sz w:val="20"/>
          <w:szCs w:val="20"/>
        </w:rPr>
      </w:pPr>
      <w:r w:rsidRPr="005B46CA">
        <w:rPr>
          <w:bCs/>
          <w:iCs/>
          <w:color w:val="000000" w:themeColor="text1"/>
          <w:sz w:val="20"/>
          <w:szCs w:val="20"/>
        </w:rPr>
        <w:t>Gráfica 16</w:t>
      </w:r>
    </w:p>
    <w:p w14:paraId="112AA833" w14:textId="6F3D0DF0" w:rsidR="00331F39" w:rsidRPr="005B46CA" w:rsidRDefault="00331F39" w:rsidP="0005255F">
      <w:pPr>
        <w:pStyle w:val="Default"/>
        <w:spacing w:after="10"/>
        <w:ind w:right="284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5B46CA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 Procedimientos de responsabilidad administrativa iniciados</w:t>
      </w:r>
    </w:p>
    <w:p w14:paraId="2C8366AC" w14:textId="77777777" w:rsidR="00331F39" w:rsidRDefault="00331F39" w:rsidP="0005255F">
      <w:pPr>
        <w:pStyle w:val="Default"/>
        <w:spacing w:after="10"/>
        <w:ind w:right="284"/>
        <w:jc w:val="center"/>
      </w:pPr>
      <w:r w:rsidRPr="00D00439">
        <w:rPr>
          <w:noProof/>
        </w:rPr>
        <w:drawing>
          <wp:inline distT="0" distB="0" distL="0" distR="0" wp14:anchorId="21DC4E81" wp14:editId="1BBC623D">
            <wp:extent cx="4699000" cy="2398816"/>
            <wp:effectExtent l="0" t="0" r="6350" b="1905"/>
            <wp:docPr id="55" name="Gráfico 55">
              <a:extLst xmlns:a="http://schemas.openxmlformats.org/drawingml/2006/main">
                <a:ext uri="{FF2B5EF4-FFF2-40B4-BE49-F238E27FC236}">
                  <a16:creationId xmlns:a16="http://schemas.microsoft.com/office/drawing/2014/main" id="{83D30C34-E7EA-49F8-A1F7-4DCA697BC3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AB7D49B" w14:textId="34086B10" w:rsidR="00331F39" w:rsidRDefault="005B46CA" w:rsidP="006E65D2">
      <w:pPr>
        <w:pStyle w:val="Default"/>
        <w:jc w:val="both"/>
      </w:pPr>
      <w:r>
        <w:t>En</w:t>
      </w:r>
      <w:r w:rsidR="00331F39">
        <w:t xml:space="preserve"> 2020, a nivel nacional </w:t>
      </w:r>
      <w:r>
        <w:t xml:space="preserve">fueron </w:t>
      </w:r>
      <w:r w:rsidRPr="00D00439">
        <w:t xml:space="preserve">sancionados </w:t>
      </w:r>
      <w:r w:rsidR="00331F39" w:rsidRPr="00D00439">
        <w:t>5</w:t>
      </w:r>
      <w:r>
        <w:t>,</w:t>
      </w:r>
      <w:r w:rsidR="00331F39" w:rsidRPr="00D00439">
        <w:t>173</w:t>
      </w:r>
      <w:r w:rsidR="00331F39">
        <w:t xml:space="preserve"> </w:t>
      </w:r>
      <w:r w:rsidR="00331F39" w:rsidRPr="00D00439">
        <w:t>servidoras y servidores públicos por su responsabilidad en la comisión de faltas administrativas</w:t>
      </w:r>
      <w:r w:rsidR="00331F39">
        <w:t xml:space="preserve">. </w:t>
      </w:r>
      <w:r w:rsidR="004200B8">
        <w:t>R</w:t>
      </w:r>
      <w:r w:rsidR="004200B8" w:rsidRPr="00D00439">
        <w:t xml:space="preserve">especto a la cantidad </w:t>
      </w:r>
      <w:r w:rsidR="004200B8">
        <w:t xml:space="preserve">reportada en </w:t>
      </w:r>
      <w:r w:rsidR="004200B8" w:rsidRPr="00D00439">
        <w:t>2018</w:t>
      </w:r>
      <w:r w:rsidR="004200B8">
        <w:t xml:space="preserve">, se </w:t>
      </w:r>
      <w:r w:rsidR="00331F39" w:rsidRPr="00D00439">
        <w:t>presentó un aumento de 41.1</w:t>
      </w:r>
      <w:r w:rsidR="00A9121C">
        <w:t>%</w:t>
      </w:r>
      <w:r w:rsidR="004200B8">
        <w:t>.</w:t>
      </w:r>
    </w:p>
    <w:p w14:paraId="4D4A7AA5" w14:textId="77777777" w:rsidR="00331F39" w:rsidRDefault="00331F39" w:rsidP="006E65D2">
      <w:pPr>
        <w:pStyle w:val="Default"/>
        <w:jc w:val="both"/>
      </w:pPr>
    </w:p>
    <w:p w14:paraId="6A33AF54" w14:textId="77777777" w:rsidR="004200B8" w:rsidRPr="004200B8" w:rsidRDefault="00331F39" w:rsidP="006E65D2">
      <w:pPr>
        <w:pStyle w:val="Default"/>
        <w:jc w:val="center"/>
        <w:rPr>
          <w:bCs/>
          <w:iCs/>
          <w:color w:val="000000" w:themeColor="text1"/>
          <w:sz w:val="20"/>
          <w:szCs w:val="20"/>
        </w:rPr>
      </w:pPr>
      <w:r w:rsidRPr="004200B8">
        <w:rPr>
          <w:bCs/>
          <w:iCs/>
          <w:color w:val="000000" w:themeColor="text1"/>
          <w:sz w:val="20"/>
          <w:szCs w:val="20"/>
        </w:rPr>
        <w:t>Gráfica 17</w:t>
      </w:r>
    </w:p>
    <w:p w14:paraId="58528F91" w14:textId="77777777" w:rsidR="004200B8" w:rsidRDefault="00331F39" w:rsidP="006E65D2">
      <w:pPr>
        <w:pStyle w:val="Default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4200B8">
        <w:rPr>
          <w:b/>
          <w:bCs/>
          <w:iCs/>
          <w:color w:val="000000" w:themeColor="text1"/>
          <w:sz w:val="18"/>
        </w:rPr>
        <w:t xml:space="preserve"> </w:t>
      </w:r>
      <w:r w:rsidRPr="004200B8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Servidoras y servidores públicos de las instituciones de </w:t>
      </w:r>
    </w:p>
    <w:p w14:paraId="3D4FE10F" w14:textId="11A74018" w:rsidR="00331F39" w:rsidRPr="004200B8" w:rsidRDefault="00331F39" w:rsidP="006E65D2">
      <w:pPr>
        <w:pStyle w:val="Default"/>
        <w:jc w:val="center"/>
        <w:rPr>
          <w:rFonts w:ascii="Arial Negrita" w:hAnsi="Arial Negrita"/>
          <w:smallCaps/>
          <w:color w:val="000000" w:themeColor="text1"/>
          <w:sz w:val="22"/>
          <w:szCs w:val="22"/>
        </w:rPr>
      </w:pPr>
      <w:r w:rsidRPr="004200B8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las administraciones públicas municipales sancionados</w:t>
      </w:r>
    </w:p>
    <w:p w14:paraId="3C79E37A" w14:textId="77777777" w:rsidR="00331F39" w:rsidRDefault="00331F39" w:rsidP="0005255F">
      <w:pPr>
        <w:pStyle w:val="Default"/>
        <w:spacing w:after="10"/>
        <w:jc w:val="center"/>
      </w:pPr>
      <w:r w:rsidRPr="00CC5883">
        <w:rPr>
          <w:noProof/>
        </w:rPr>
        <w:drawing>
          <wp:inline distT="0" distB="0" distL="0" distR="0" wp14:anchorId="25117A8E" wp14:editId="6A21B2F2">
            <wp:extent cx="5572125" cy="2095500"/>
            <wp:effectExtent l="0" t="0" r="0" b="0"/>
            <wp:docPr id="56" name="Gráfico 56">
              <a:extLst xmlns:a="http://schemas.openxmlformats.org/drawingml/2006/main">
                <a:ext uri="{FF2B5EF4-FFF2-40B4-BE49-F238E27FC236}">
                  <a16:creationId xmlns:a16="http://schemas.microsoft.com/office/drawing/2014/main" id="{9F0DAC78-68FE-485D-9B6E-A5238FDDFB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5D42737" w14:textId="77777777" w:rsidR="004200B8" w:rsidRDefault="004200B8" w:rsidP="0005255F">
      <w:pPr>
        <w:pStyle w:val="Default"/>
        <w:spacing w:after="10"/>
        <w:jc w:val="both"/>
      </w:pPr>
    </w:p>
    <w:p w14:paraId="0A1FAF0D" w14:textId="3DF7D1ED" w:rsidR="00331F39" w:rsidRDefault="00331F39" w:rsidP="006E65D2">
      <w:pPr>
        <w:pStyle w:val="Default"/>
        <w:jc w:val="both"/>
      </w:pPr>
      <w:r>
        <w:t>En</w:t>
      </w:r>
      <w:r w:rsidRPr="00CC5883">
        <w:t xml:space="preserve"> 2020, </w:t>
      </w:r>
      <w:r w:rsidR="004200B8" w:rsidRPr="00CC5883">
        <w:t xml:space="preserve">fueron denunciados ante el Ministerio Público </w:t>
      </w:r>
      <w:r w:rsidRPr="00CC5883">
        <w:t xml:space="preserve">588 servidoras y servidores públicos </w:t>
      </w:r>
      <w:r w:rsidRPr="000B2CE2">
        <w:t>por la presunta comisión de algún delito en el ejercicio de sus funciones. Comparado con la cifra reportada en 2018 (2</w:t>
      </w:r>
      <w:r w:rsidR="004200B8">
        <w:t>,</w:t>
      </w:r>
      <w:r w:rsidRPr="000B2CE2">
        <w:t>258 servidoras y servidores públicos), la cantidad</w:t>
      </w:r>
      <w:r w:rsidRPr="00CC5883">
        <w:t xml:space="preserve"> de servidores públicos denunciados disminuyó 74.0</w:t>
      </w:r>
      <w:r w:rsidR="00A9121C">
        <w:t>%</w:t>
      </w:r>
      <w:r w:rsidRPr="00CC5883">
        <w:t xml:space="preserve">. De acuerdo con el tipo de presunto delito asociado, </w:t>
      </w:r>
      <w:r w:rsidRPr="00A9121C">
        <w:rPr>
          <w:i/>
        </w:rPr>
        <w:t>abuso de autoridad</w:t>
      </w:r>
      <w:r w:rsidRPr="00CC5883">
        <w:t xml:space="preserve"> fue el de mayor frecuencia </w:t>
      </w:r>
      <w:r>
        <w:t>con un total de 245</w:t>
      </w:r>
      <w:r w:rsidR="004200B8">
        <w:t xml:space="preserve"> casos</w:t>
      </w:r>
      <w:r w:rsidRPr="00CC5883">
        <w:t>.</w:t>
      </w:r>
    </w:p>
    <w:p w14:paraId="673D3881" w14:textId="77777777" w:rsidR="00F63C72" w:rsidRDefault="00F63C72" w:rsidP="006E65D2">
      <w:pPr>
        <w:pStyle w:val="Default"/>
        <w:jc w:val="both"/>
      </w:pPr>
    </w:p>
    <w:p w14:paraId="4F1CDD5B" w14:textId="77777777" w:rsidR="004200B8" w:rsidRPr="004200B8" w:rsidRDefault="004200B8" w:rsidP="006E65D2">
      <w:pPr>
        <w:pStyle w:val="Default"/>
        <w:jc w:val="both"/>
        <w:rPr>
          <w:sz w:val="20"/>
          <w:szCs w:val="20"/>
        </w:rPr>
      </w:pPr>
    </w:p>
    <w:p w14:paraId="7E67955D" w14:textId="77777777" w:rsidR="004200B8" w:rsidRPr="004200B8" w:rsidRDefault="00331F39" w:rsidP="006E65D2">
      <w:pPr>
        <w:pStyle w:val="Default"/>
        <w:jc w:val="center"/>
        <w:rPr>
          <w:bCs/>
          <w:iCs/>
          <w:color w:val="000000" w:themeColor="text1"/>
          <w:sz w:val="20"/>
          <w:szCs w:val="20"/>
        </w:rPr>
      </w:pPr>
      <w:r w:rsidRPr="004200B8">
        <w:rPr>
          <w:bCs/>
          <w:iCs/>
          <w:color w:val="000000" w:themeColor="text1"/>
          <w:sz w:val="20"/>
          <w:szCs w:val="20"/>
        </w:rPr>
        <w:lastRenderedPageBreak/>
        <w:t>Gráfica 18</w:t>
      </w:r>
    </w:p>
    <w:p w14:paraId="6F3F59B6" w14:textId="77777777" w:rsidR="004200B8" w:rsidRDefault="00331F39" w:rsidP="006E65D2">
      <w:pPr>
        <w:pStyle w:val="Default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4200B8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 xml:space="preserve">Servidoras y servidores públicos denunciados por la presunta comisión de algún delito </w:t>
      </w:r>
    </w:p>
    <w:p w14:paraId="02DC39B0" w14:textId="5F26D17C" w:rsidR="00331F39" w:rsidRPr="004200B8" w:rsidRDefault="00331F39" w:rsidP="006E65D2">
      <w:pPr>
        <w:pStyle w:val="Default"/>
        <w:jc w:val="center"/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</w:pPr>
      <w:r w:rsidRPr="004200B8">
        <w:rPr>
          <w:rFonts w:ascii="Arial Negrita" w:hAnsi="Arial Negrita"/>
          <w:b/>
          <w:bCs/>
          <w:iCs/>
          <w:smallCaps/>
          <w:color w:val="000000" w:themeColor="text1"/>
          <w:sz w:val="22"/>
          <w:szCs w:val="22"/>
        </w:rPr>
        <w:t>en el ejercicio de sus funciones</w:t>
      </w:r>
    </w:p>
    <w:p w14:paraId="559DC950" w14:textId="77777777" w:rsidR="00331F39" w:rsidRDefault="00331F39" w:rsidP="0005255F">
      <w:pPr>
        <w:pStyle w:val="Default"/>
        <w:spacing w:after="10"/>
        <w:jc w:val="center"/>
        <w:rPr>
          <w:b/>
          <w:bCs/>
          <w:i/>
          <w:iCs/>
          <w:color w:val="706F6F"/>
          <w:sz w:val="18"/>
        </w:rPr>
      </w:pPr>
    </w:p>
    <w:p w14:paraId="2140DAA2" w14:textId="77777777" w:rsidR="00331F39" w:rsidRDefault="00331F39" w:rsidP="0005255F">
      <w:pPr>
        <w:pStyle w:val="Default"/>
        <w:spacing w:after="10"/>
        <w:jc w:val="center"/>
      </w:pPr>
      <w:r w:rsidRPr="00B80F63">
        <w:rPr>
          <w:noProof/>
        </w:rPr>
        <w:drawing>
          <wp:inline distT="0" distB="0" distL="0" distR="0" wp14:anchorId="0BC455D9" wp14:editId="061E13EB">
            <wp:extent cx="5362575" cy="2714625"/>
            <wp:effectExtent l="0" t="0" r="0" b="0"/>
            <wp:docPr id="57" name="Gráfico 57">
              <a:extLst xmlns:a="http://schemas.openxmlformats.org/drawingml/2006/main">
                <a:ext uri="{FF2B5EF4-FFF2-40B4-BE49-F238E27FC236}">
                  <a16:creationId xmlns:a16="http://schemas.microsoft.com/office/drawing/2014/main" id="{108FA433-9F80-42CE-B62F-EDFC59993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01037CA" w14:textId="77777777" w:rsidR="00331F39" w:rsidRPr="00C33921" w:rsidRDefault="00331F39" w:rsidP="0005255F">
      <w:pPr>
        <w:pStyle w:val="Default"/>
        <w:spacing w:after="10"/>
        <w:jc w:val="center"/>
        <w:rPr>
          <w:sz w:val="16"/>
          <w:szCs w:val="16"/>
        </w:rPr>
      </w:pPr>
    </w:p>
    <w:p w14:paraId="19393067" w14:textId="32AD8AAD" w:rsidR="00331F39" w:rsidRDefault="00331F39" w:rsidP="0005255F">
      <w:pPr>
        <w:pStyle w:val="Default"/>
        <w:spacing w:after="10"/>
        <w:ind w:left="426" w:hanging="426"/>
        <w:rPr>
          <w:color w:val="000000" w:themeColor="text1"/>
          <w:sz w:val="16"/>
        </w:rPr>
      </w:pPr>
      <w:r w:rsidRPr="00B80F63">
        <w:rPr>
          <w:color w:val="000000" w:themeColor="text1"/>
          <w:sz w:val="16"/>
        </w:rPr>
        <w:t xml:space="preserve">Nota: </w:t>
      </w:r>
      <w:r w:rsidR="00306AB2">
        <w:rPr>
          <w:color w:val="000000" w:themeColor="text1"/>
          <w:sz w:val="16"/>
        </w:rPr>
        <w:t>Para</w:t>
      </w:r>
      <w:r>
        <w:rPr>
          <w:color w:val="000000" w:themeColor="text1"/>
          <w:sz w:val="16"/>
        </w:rPr>
        <w:t xml:space="preserve"> 2020, l</w:t>
      </w:r>
      <w:r w:rsidRPr="00B80F63">
        <w:rPr>
          <w:color w:val="000000" w:themeColor="text1"/>
          <w:sz w:val="16"/>
        </w:rPr>
        <w:t>a distribución se realizó sobre 592 registros, toda vez que un servidor público pudo haber sido denunciado por la comisión de más de un delito.</w:t>
      </w:r>
    </w:p>
    <w:p w14:paraId="46ADD235" w14:textId="77777777" w:rsidR="00F63C72" w:rsidRPr="008F7533" w:rsidRDefault="00F63C72" w:rsidP="0005255F">
      <w:pPr>
        <w:pStyle w:val="Default"/>
        <w:spacing w:after="10"/>
        <w:ind w:left="426" w:hanging="426"/>
        <w:rPr>
          <w:bCs/>
          <w:iCs/>
          <w:color w:val="000000" w:themeColor="text1"/>
          <w:sz w:val="16"/>
        </w:rPr>
      </w:pPr>
    </w:p>
    <w:p w14:paraId="79B7A0FA" w14:textId="77777777" w:rsidR="004200B8" w:rsidRPr="004200B8" w:rsidRDefault="004200B8" w:rsidP="000525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 Negrita" w:hAnsi="Arial Negrita" w:cs="Arial"/>
          <w:b/>
          <w:bCs/>
          <w:smallCaps/>
          <w:sz w:val="24"/>
          <w:szCs w:val="24"/>
        </w:rPr>
      </w:pPr>
      <w:r w:rsidRPr="004200B8">
        <w:rPr>
          <w:rFonts w:ascii="Arial Negrita" w:hAnsi="Arial Negrita" w:cs="Arial"/>
          <w:b/>
          <w:bCs/>
          <w:smallCaps/>
          <w:sz w:val="24"/>
          <w:szCs w:val="24"/>
        </w:rPr>
        <w:t>Seguridad pública municipal</w:t>
      </w:r>
      <w:r w:rsidRPr="004200B8">
        <w:rPr>
          <w:rStyle w:val="Refdenotaalpie"/>
          <w:rFonts w:ascii="Arial Negrita" w:hAnsi="Arial Negrita" w:cs="Arial"/>
          <w:b/>
          <w:bCs/>
          <w:smallCaps/>
          <w:sz w:val="24"/>
          <w:szCs w:val="24"/>
        </w:rPr>
        <w:footnoteReference w:id="12"/>
      </w:r>
    </w:p>
    <w:p w14:paraId="14A79048" w14:textId="77777777" w:rsidR="004200B8" w:rsidRPr="00A32F3F" w:rsidRDefault="004200B8" w:rsidP="0005255F">
      <w:pPr>
        <w:pStyle w:val="Default"/>
        <w:jc w:val="both"/>
        <w:rPr>
          <w:color w:val="FF0000"/>
        </w:rPr>
      </w:pPr>
    </w:p>
    <w:p w14:paraId="7B56DE90" w14:textId="35662ACC" w:rsidR="004200B8" w:rsidRDefault="006D26E3" w:rsidP="0005255F">
      <w:pPr>
        <w:pStyle w:val="Default"/>
        <w:jc w:val="both"/>
        <w:rPr>
          <w:color w:val="auto"/>
        </w:rPr>
      </w:pPr>
      <w:r>
        <w:rPr>
          <w:color w:val="auto"/>
        </w:rPr>
        <w:t>En</w:t>
      </w:r>
      <w:r w:rsidR="004200B8" w:rsidRPr="000F3463">
        <w:rPr>
          <w:color w:val="auto"/>
        </w:rPr>
        <w:t xml:space="preserve"> 2020, las instituciones encargadas de seguridad pública en el ámbito municipal </w:t>
      </w:r>
      <w:r w:rsidR="004200B8">
        <w:rPr>
          <w:color w:val="auto"/>
        </w:rPr>
        <w:t>contaron con</w:t>
      </w:r>
      <w:r w:rsidR="004200B8" w:rsidRPr="000F3463">
        <w:rPr>
          <w:color w:val="auto"/>
        </w:rPr>
        <w:t xml:space="preserve"> 189</w:t>
      </w:r>
      <w:r w:rsidR="004200B8">
        <w:rPr>
          <w:color w:val="auto"/>
        </w:rPr>
        <w:t>,</w:t>
      </w:r>
      <w:r w:rsidR="004200B8" w:rsidRPr="000F3463">
        <w:rPr>
          <w:color w:val="auto"/>
        </w:rPr>
        <w:t xml:space="preserve">495 servidoras y servidores públicos, de </w:t>
      </w:r>
      <w:r w:rsidR="004200B8">
        <w:rPr>
          <w:color w:val="auto"/>
        </w:rPr>
        <w:t>los cuales</w:t>
      </w:r>
      <w:r w:rsidR="004200B8" w:rsidRPr="000F3463">
        <w:rPr>
          <w:color w:val="auto"/>
        </w:rPr>
        <w:t xml:space="preserve"> 78.6% fueron hombres y 21.4% mujeres. En contraste con 2018, </w:t>
      </w:r>
      <w:r w:rsidR="004200B8">
        <w:rPr>
          <w:color w:val="auto"/>
        </w:rPr>
        <w:t>el</w:t>
      </w:r>
      <w:r w:rsidR="004200B8" w:rsidRPr="000F3463">
        <w:rPr>
          <w:color w:val="auto"/>
        </w:rPr>
        <w:t xml:space="preserve"> total de personal aumentó 7.8</w:t>
      </w:r>
      <w:r w:rsidR="00A9121C">
        <w:rPr>
          <w:color w:val="auto"/>
        </w:rPr>
        <w:t>%</w:t>
      </w:r>
      <w:r w:rsidR="004200B8" w:rsidRPr="000F3463">
        <w:rPr>
          <w:color w:val="auto"/>
        </w:rPr>
        <w:t xml:space="preserve">. </w:t>
      </w:r>
    </w:p>
    <w:p w14:paraId="79A24BEF" w14:textId="77777777" w:rsidR="004200B8" w:rsidRPr="00A32F3F" w:rsidRDefault="004200B8" w:rsidP="0005255F">
      <w:pPr>
        <w:pStyle w:val="Default"/>
        <w:jc w:val="both"/>
        <w:rPr>
          <w:color w:val="FF0000"/>
        </w:rPr>
      </w:pPr>
    </w:p>
    <w:p w14:paraId="33BA46A3" w14:textId="77777777" w:rsidR="004200B8" w:rsidRPr="004200B8" w:rsidRDefault="004200B8" w:rsidP="00306AB2">
      <w:pPr>
        <w:pStyle w:val="Default"/>
        <w:jc w:val="center"/>
        <w:rPr>
          <w:color w:val="000000" w:themeColor="text1"/>
          <w:sz w:val="20"/>
          <w:szCs w:val="20"/>
        </w:rPr>
      </w:pPr>
      <w:r w:rsidRPr="004200B8">
        <w:rPr>
          <w:color w:val="000000" w:themeColor="text1"/>
          <w:sz w:val="20"/>
          <w:szCs w:val="20"/>
        </w:rPr>
        <w:t xml:space="preserve">Gráfica 19 </w:t>
      </w:r>
    </w:p>
    <w:p w14:paraId="32D4165C" w14:textId="22AD75DA" w:rsidR="004200B8" w:rsidRPr="0091602A" w:rsidRDefault="004200B8" w:rsidP="00306AB2">
      <w:pPr>
        <w:pStyle w:val="Default"/>
        <w:jc w:val="center"/>
        <w:rPr>
          <w:rFonts w:ascii="Arial Negrita" w:hAnsi="Arial Negrita"/>
          <w:b/>
          <w:smallCaps/>
          <w:color w:val="000000" w:themeColor="text1"/>
          <w:sz w:val="22"/>
          <w:szCs w:val="22"/>
        </w:rPr>
      </w:pPr>
      <w:r w:rsidRP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>Personal destinado a funciones de seguridad pública municipal</w:t>
      </w:r>
    </w:p>
    <w:p w14:paraId="4E2C7F59" w14:textId="77777777" w:rsidR="004200B8" w:rsidRDefault="004200B8" w:rsidP="00306AB2">
      <w:pPr>
        <w:pStyle w:val="Default"/>
        <w:jc w:val="center"/>
        <w:rPr>
          <w:b/>
          <w:i/>
          <w:color w:val="706F6F"/>
          <w:sz w:val="18"/>
          <w:szCs w:val="22"/>
        </w:rPr>
      </w:pPr>
      <w:r>
        <w:rPr>
          <w:noProof/>
        </w:rPr>
        <w:drawing>
          <wp:inline distT="0" distB="0" distL="0" distR="0" wp14:anchorId="2A737B5F" wp14:editId="2B50B59E">
            <wp:extent cx="5316220" cy="2583712"/>
            <wp:effectExtent l="0" t="0" r="0" b="7620"/>
            <wp:docPr id="58" name="Gráfico 58">
              <a:extLst xmlns:a="http://schemas.openxmlformats.org/drawingml/2006/main">
                <a:ext uri="{FF2B5EF4-FFF2-40B4-BE49-F238E27FC236}">
                  <a16:creationId xmlns:a16="http://schemas.microsoft.com/office/drawing/2014/main" id="{2040A245-4463-42B6-AD6C-2267E1D6EE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85AB251" w14:textId="26F1686B" w:rsidR="004200B8" w:rsidRDefault="004200B8" w:rsidP="00306AB2">
      <w:pPr>
        <w:pStyle w:val="Default"/>
        <w:jc w:val="both"/>
        <w:rPr>
          <w:color w:val="auto"/>
        </w:rPr>
      </w:pPr>
      <w:r w:rsidRPr="000F3463">
        <w:rPr>
          <w:color w:val="auto"/>
        </w:rPr>
        <w:lastRenderedPageBreak/>
        <w:t xml:space="preserve">De acuerdo con el tipo de organización policial, </w:t>
      </w:r>
      <w:r>
        <w:rPr>
          <w:color w:val="auto"/>
        </w:rPr>
        <w:t xml:space="preserve">se reportó que </w:t>
      </w:r>
      <w:r w:rsidRPr="000F3463">
        <w:rPr>
          <w:color w:val="auto"/>
        </w:rPr>
        <w:t>140</w:t>
      </w:r>
      <w:r w:rsidR="0091602A">
        <w:rPr>
          <w:color w:val="auto"/>
        </w:rPr>
        <w:t>,</w:t>
      </w:r>
      <w:r w:rsidRPr="000F3463">
        <w:rPr>
          <w:color w:val="auto"/>
        </w:rPr>
        <w:t xml:space="preserve">881 elementos pertenecían a la </w:t>
      </w:r>
      <w:r w:rsidRPr="00C969F2">
        <w:rPr>
          <w:i/>
          <w:color w:val="auto"/>
        </w:rPr>
        <w:t>policía preventiva</w:t>
      </w:r>
      <w:r w:rsidRPr="000F3463">
        <w:rPr>
          <w:color w:val="auto"/>
        </w:rPr>
        <w:t xml:space="preserve">, cifra que en contraste con 2018 </w:t>
      </w:r>
      <w:r w:rsidRPr="00A154A8">
        <w:rPr>
          <w:color w:val="auto"/>
        </w:rPr>
        <w:t>registró un aumento de 9.4</w:t>
      </w:r>
      <w:r w:rsidR="00A9121C">
        <w:rPr>
          <w:color w:val="auto"/>
        </w:rPr>
        <w:t>%</w:t>
      </w:r>
      <w:r w:rsidRPr="00A154A8">
        <w:rPr>
          <w:color w:val="auto"/>
        </w:rPr>
        <w:t>.</w:t>
      </w:r>
    </w:p>
    <w:p w14:paraId="5A77A59D" w14:textId="77777777" w:rsidR="004200B8" w:rsidRDefault="004200B8" w:rsidP="00306AB2">
      <w:pPr>
        <w:pStyle w:val="Default"/>
        <w:jc w:val="center"/>
        <w:rPr>
          <w:b/>
          <w:i/>
          <w:color w:val="auto"/>
          <w:sz w:val="20"/>
        </w:rPr>
      </w:pPr>
    </w:p>
    <w:p w14:paraId="7AA82806" w14:textId="77777777" w:rsidR="0091602A" w:rsidRPr="0091602A" w:rsidRDefault="004200B8" w:rsidP="00306AB2">
      <w:pPr>
        <w:pStyle w:val="Default"/>
        <w:jc w:val="center"/>
        <w:rPr>
          <w:color w:val="000000" w:themeColor="text1"/>
          <w:sz w:val="20"/>
          <w:szCs w:val="20"/>
        </w:rPr>
      </w:pPr>
      <w:r w:rsidRPr="0091602A">
        <w:rPr>
          <w:color w:val="000000" w:themeColor="text1"/>
          <w:sz w:val="20"/>
          <w:szCs w:val="20"/>
        </w:rPr>
        <w:t>Gráfica 20</w:t>
      </w:r>
    </w:p>
    <w:p w14:paraId="3B197039" w14:textId="1A2D9CB7" w:rsidR="004200B8" w:rsidRPr="0091602A" w:rsidRDefault="004200B8" w:rsidP="00306AB2">
      <w:pPr>
        <w:pStyle w:val="Default"/>
        <w:jc w:val="center"/>
        <w:rPr>
          <w:rFonts w:ascii="Arial Negrita" w:hAnsi="Arial Negrita"/>
          <w:b/>
          <w:smallCaps/>
          <w:color w:val="000000" w:themeColor="text1"/>
          <w:sz w:val="22"/>
          <w:szCs w:val="22"/>
        </w:rPr>
      </w:pPr>
      <w:r w:rsidRPr="0091602A">
        <w:rPr>
          <w:b/>
          <w:color w:val="000000" w:themeColor="text1"/>
          <w:sz w:val="18"/>
          <w:szCs w:val="22"/>
        </w:rPr>
        <w:t xml:space="preserve"> </w:t>
      </w:r>
      <w:r w:rsidRP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>Personal destinado a funciones de seguridad pública municipal</w:t>
      </w:r>
    </w:p>
    <w:p w14:paraId="78FDB718" w14:textId="77777777" w:rsidR="004200B8" w:rsidRDefault="004200B8" w:rsidP="00306AB2">
      <w:pPr>
        <w:pStyle w:val="Default"/>
        <w:jc w:val="center"/>
        <w:rPr>
          <w:b/>
          <w:i/>
          <w:color w:val="086098"/>
          <w:sz w:val="18"/>
          <w:szCs w:val="22"/>
        </w:rPr>
      </w:pPr>
      <w:r>
        <w:rPr>
          <w:noProof/>
        </w:rPr>
        <w:drawing>
          <wp:inline distT="0" distB="0" distL="0" distR="0" wp14:anchorId="52543A86" wp14:editId="4C378679">
            <wp:extent cx="5996305" cy="2419350"/>
            <wp:effectExtent l="0" t="0" r="4445" b="0"/>
            <wp:docPr id="59" name="Gráfico 59">
              <a:extLst xmlns:a="http://schemas.openxmlformats.org/drawingml/2006/main">
                <a:ext uri="{FF2B5EF4-FFF2-40B4-BE49-F238E27FC236}">
                  <a16:creationId xmlns:a16="http://schemas.microsoft.com/office/drawing/2014/main" id="{E2AF273E-DE30-413D-BCDC-920DBCC757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865FF04" w14:textId="77777777" w:rsidR="004200B8" w:rsidRDefault="004200B8" w:rsidP="00306AB2">
      <w:pPr>
        <w:pStyle w:val="Default"/>
        <w:ind w:firstLine="426"/>
        <w:jc w:val="center"/>
        <w:rPr>
          <w:b/>
          <w:i/>
          <w:color w:val="086098"/>
          <w:sz w:val="18"/>
          <w:szCs w:val="22"/>
        </w:rPr>
      </w:pPr>
    </w:p>
    <w:p w14:paraId="5DADAEDC" w14:textId="5E51317E" w:rsidR="009057A5" w:rsidRDefault="004200B8" w:rsidP="00306AB2">
      <w:pPr>
        <w:spacing w:after="0"/>
        <w:ind w:firstLine="426"/>
        <w:rPr>
          <w:rFonts w:ascii="Arial" w:hAnsi="Arial" w:cs="Arial"/>
          <w:sz w:val="16"/>
          <w:szCs w:val="16"/>
        </w:rPr>
      </w:pPr>
      <w:r w:rsidRPr="009057A5">
        <w:rPr>
          <w:rFonts w:ascii="Arial" w:hAnsi="Arial" w:cs="Arial"/>
          <w:spacing w:val="-4"/>
          <w:sz w:val="16"/>
          <w:szCs w:val="16"/>
        </w:rPr>
        <w:t>*</w:t>
      </w:r>
      <w:r w:rsidR="009057A5" w:rsidRPr="009057A5">
        <w:rPr>
          <w:rFonts w:ascii="Arial" w:hAnsi="Arial" w:cs="Arial"/>
          <w:spacing w:val="-4"/>
          <w:sz w:val="16"/>
          <w:szCs w:val="16"/>
        </w:rPr>
        <w:t xml:space="preserve">La categoría </w:t>
      </w:r>
      <w:r w:rsidR="00C969F2" w:rsidRPr="008E7311">
        <w:rPr>
          <w:rFonts w:ascii="Arial" w:hAnsi="Arial" w:cs="Arial"/>
          <w:i/>
          <w:spacing w:val="-4"/>
          <w:sz w:val="16"/>
          <w:szCs w:val="16"/>
        </w:rPr>
        <w:t>p</w:t>
      </w:r>
      <w:r w:rsidR="009057A5" w:rsidRPr="008E7311">
        <w:rPr>
          <w:rFonts w:ascii="Arial" w:hAnsi="Arial" w:cs="Arial"/>
          <w:i/>
          <w:spacing w:val="-4"/>
          <w:sz w:val="16"/>
          <w:szCs w:val="16"/>
        </w:rPr>
        <w:t>olicía cibernética</w:t>
      </w:r>
      <w:r w:rsidR="009057A5" w:rsidRPr="009057A5">
        <w:rPr>
          <w:rFonts w:ascii="Arial" w:hAnsi="Arial" w:cs="Arial"/>
          <w:spacing w:val="-4"/>
          <w:sz w:val="16"/>
          <w:szCs w:val="16"/>
        </w:rPr>
        <w:t xml:space="preserve"> comenzó a captarse en el levantamiento 2021 (información 2020), por lo que no se incluyen cifras de 2018</w:t>
      </w:r>
      <w:r w:rsidR="009057A5" w:rsidRPr="009057A5">
        <w:rPr>
          <w:rFonts w:ascii="Arial" w:hAnsi="Arial" w:cs="Arial"/>
          <w:sz w:val="16"/>
          <w:szCs w:val="16"/>
        </w:rPr>
        <w:t>.</w:t>
      </w:r>
    </w:p>
    <w:p w14:paraId="3BF51A7D" w14:textId="60DF330E" w:rsidR="004200B8" w:rsidRPr="00850019" w:rsidRDefault="009057A5" w:rsidP="00306AB2">
      <w:pPr>
        <w:spacing w:after="0"/>
        <w:ind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4200B8" w:rsidRPr="00BB2CB7">
        <w:rPr>
          <w:rFonts w:ascii="Arial" w:hAnsi="Arial" w:cs="Arial"/>
          <w:sz w:val="16"/>
          <w:szCs w:val="16"/>
        </w:rPr>
        <w:t xml:space="preserve">Incluye las categorías </w:t>
      </w:r>
      <w:r w:rsidR="008447C1">
        <w:rPr>
          <w:rFonts w:ascii="Arial" w:hAnsi="Arial" w:cs="Arial"/>
          <w:i/>
          <w:iCs/>
          <w:sz w:val="16"/>
          <w:szCs w:val="16"/>
        </w:rPr>
        <w:t>m</w:t>
      </w:r>
      <w:r w:rsidR="004200B8" w:rsidRPr="00A9121C">
        <w:rPr>
          <w:rFonts w:ascii="Arial" w:hAnsi="Arial" w:cs="Arial"/>
          <w:i/>
          <w:iCs/>
          <w:sz w:val="16"/>
          <w:szCs w:val="16"/>
        </w:rPr>
        <w:t>andos</w:t>
      </w:r>
      <w:r w:rsidR="004200B8" w:rsidRPr="0091602A">
        <w:rPr>
          <w:rFonts w:ascii="Arial" w:hAnsi="Arial" w:cs="Arial"/>
          <w:iCs/>
          <w:sz w:val="16"/>
          <w:szCs w:val="16"/>
        </w:rPr>
        <w:t xml:space="preserve"> </w:t>
      </w:r>
      <w:r w:rsidR="004200B8" w:rsidRPr="0091602A">
        <w:rPr>
          <w:rFonts w:ascii="Arial" w:hAnsi="Arial" w:cs="Arial"/>
          <w:sz w:val="16"/>
          <w:szCs w:val="16"/>
        </w:rPr>
        <w:t xml:space="preserve">y </w:t>
      </w:r>
      <w:r w:rsidR="008447C1">
        <w:rPr>
          <w:rFonts w:ascii="Arial" w:hAnsi="Arial" w:cs="Arial"/>
          <w:iCs/>
          <w:sz w:val="16"/>
          <w:szCs w:val="16"/>
        </w:rPr>
        <w:t>á</w:t>
      </w:r>
      <w:r w:rsidR="004200B8" w:rsidRPr="0091602A">
        <w:rPr>
          <w:rFonts w:ascii="Arial" w:hAnsi="Arial" w:cs="Arial"/>
          <w:iCs/>
          <w:sz w:val="16"/>
          <w:szCs w:val="16"/>
        </w:rPr>
        <w:t>reas administrativas</w:t>
      </w:r>
      <w:r w:rsidR="004200B8" w:rsidRPr="00BB2CB7">
        <w:rPr>
          <w:rFonts w:ascii="Arial" w:hAnsi="Arial" w:cs="Arial"/>
          <w:i/>
          <w:iCs/>
          <w:sz w:val="16"/>
          <w:szCs w:val="16"/>
        </w:rPr>
        <w:t>.</w:t>
      </w:r>
    </w:p>
    <w:p w14:paraId="450605AD" w14:textId="431CFC1A" w:rsidR="004200B8" w:rsidRPr="001B5642" w:rsidRDefault="004200B8" w:rsidP="00306AB2">
      <w:pPr>
        <w:spacing w:after="0"/>
        <w:ind w:firstLine="426"/>
        <w:rPr>
          <w:rFonts w:ascii="Arial" w:hAnsi="Arial" w:cs="Arial"/>
          <w:sz w:val="16"/>
          <w:szCs w:val="16"/>
        </w:rPr>
      </w:pPr>
      <w:r w:rsidRPr="001B5642">
        <w:rPr>
          <w:rFonts w:ascii="Arial" w:hAnsi="Arial" w:cs="Arial"/>
          <w:sz w:val="16"/>
          <w:szCs w:val="16"/>
        </w:rPr>
        <w:t xml:space="preserve">Nota: </w:t>
      </w:r>
      <w:r w:rsidR="00306AB2">
        <w:rPr>
          <w:rFonts w:ascii="Arial" w:hAnsi="Arial" w:cs="Arial"/>
          <w:sz w:val="16"/>
          <w:szCs w:val="16"/>
        </w:rPr>
        <w:t>N</w:t>
      </w:r>
      <w:r w:rsidRPr="001B5642">
        <w:rPr>
          <w:rFonts w:ascii="Arial" w:hAnsi="Arial" w:cs="Arial"/>
          <w:sz w:val="16"/>
          <w:szCs w:val="16"/>
        </w:rPr>
        <w:t xml:space="preserve">o se incluye la categoría </w:t>
      </w:r>
      <w:r w:rsidR="008447C1">
        <w:rPr>
          <w:rFonts w:ascii="Arial" w:hAnsi="Arial" w:cs="Arial"/>
          <w:i/>
          <w:iCs/>
          <w:sz w:val="16"/>
          <w:szCs w:val="16"/>
        </w:rPr>
        <w:t>n</w:t>
      </w:r>
      <w:r w:rsidRPr="00A9121C">
        <w:rPr>
          <w:rFonts w:ascii="Arial" w:hAnsi="Arial" w:cs="Arial"/>
          <w:i/>
          <w:iCs/>
          <w:sz w:val="16"/>
          <w:szCs w:val="16"/>
        </w:rPr>
        <w:t>o especificado</w:t>
      </w:r>
      <w:r w:rsidRPr="001B56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1B5642">
        <w:rPr>
          <w:rFonts w:ascii="Arial" w:hAnsi="Arial" w:cs="Arial"/>
          <w:sz w:val="16"/>
          <w:szCs w:val="16"/>
        </w:rPr>
        <w:t xml:space="preserve">que en 2018 registró 27 personas. </w:t>
      </w:r>
    </w:p>
    <w:p w14:paraId="37B601AA" w14:textId="77777777" w:rsidR="008447C1" w:rsidRDefault="008447C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1496A4" w14:textId="467A7F8B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nivel nacional, la tasa de elementos de la policía preventiva en las instituciones de seguridad pública municipal fue de 12</w:t>
      </w:r>
      <w:r w:rsidR="005319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.4 por cada 100</w:t>
      </w:r>
      <w:r w:rsidR="0091602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 habitantes</w:t>
      </w:r>
      <w:r>
        <w:rPr>
          <w:rStyle w:val="Refdenotaalpie"/>
          <w:rFonts w:ascii="Arial" w:hAnsi="Arial" w:cs="Arial"/>
          <w:sz w:val="24"/>
          <w:szCs w:val="24"/>
        </w:rPr>
        <w:footnoteReference w:id="13"/>
      </w:r>
      <w:r>
        <w:rPr>
          <w:rFonts w:ascii="Arial" w:hAnsi="Arial" w:cs="Arial"/>
          <w:sz w:val="24"/>
          <w:szCs w:val="24"/>
        </w:rPr>
        <w:t>. Destaca Oaxaca con la tasa más alta de elementos de policía preventiva municipal con 30</w:t>
      </w:r>
      <w:r w:rsidR="0053193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53193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mientras que Campeche registró una tasa de </w:t>
      </w:r>
      <w:r w:rsidR="00531931">
        <w:rPr>
          <w:rFonts w:ascii="Arial" w:hAnsi="Arial" w:cs="Arial"/>
          <w:sz w:val="24"/>
          <w:szCs w:val="24"/>
        </w:rPr>
        <w:t>43.1.</w:t>
      </w:r>
    </w:p>
    <w:p w14:paraId="17E3CE6C" w14:textId="77777777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AD8EB1" w14:textId="77777777" w:rsidR="0091602A" w:rsidRPr="0091602A" w:rsidRDefault="004200B8" w:rsidP="00306AB2">
      <w:pPr>
        <w:pStyle w:val="Default"/>
        <w:jc w:val="center"/>
        <w:rPr>
          <w:smallCaps/>
          <w:color w:val="000000" w:themeColor="text1"/>
          <w:sz w:val="20"/>
          <w:szCs w:val="20"/>
        </w:rPr>
      </w:pPr>
      <w:r w:rsidRPr="0091602A">
        <w:rPr>
          <w:smallCaps/>
          <w:color w:val="000000" w:themeColor="text1"/>
          <w:sz w:val="20"/>
          <w:szCs w:val="20"/>
        </w:rPr>
        <w:t>Gráfica 21</w:t>
      </w:r>
    </w:p>
    <w:p w14:paraId="4AF9F418" w14:textId="77777777" w:rsidR="006E65D2" w:rsidRDefault="004200B8" w:rsidP="00306AB2">
      <w:pPr>
        <w:pStyle w:val="Default"/>
        <w:jc w:val="center"/>
        <w:rPr>
          <w:b/>
          <w:smallCaps/>
          <w:color w:val="000000" w:themeColor="text1"/>
          <w:sz w:val="22"/>
          <w:szCs w:val="22"/>
        </w:rPr>
      </w:pPr>
      <w:r w:rsidRPr="0091602A">
        <w:rPr>
          <w:b/>
          <w:smallCaps/>
          <w:color w:val="000000" w:themeColor="text1"/>
          <w:sz w:val="22"/>
          <w:szCs w:val="22"/>
        </w:rPr>
        <w:t xml:space="preserve">Tasa de elementos de la policía preventiva en las instituciones de seguridad </w:t>
      </w:r>
    </w:p>
    <w:p w14:paraId="7CD1B0C9" w14:textId="29DAD3BE" w:rsidR="0091602A" w:rsidRDefault="004200B8" w:rsidP="00306AB2">
      <w:pPr>
        <w:pStyle w:val="Default"/>
        <w:jc w:val="center"/>
        <w:rPr>
          <w:b/>
          <w:smallCaps/>
          <w:color w:val="000000" w:themeColor="text1"/>
          <w:sz w:val="22"/>
          <w:szCs w:val="22"/>
        </w:rPr>
      </w:pPr>
      <w:r w:rsidRPr="0091602A">
        <w:rPr>
          <w:b/>
          <w:smallCaps/>
          <w:color w:val="000000" w:themeColor="text1"/>
          <w:sz w:val="22"/>
          <w:szCs w:val="22"/>
        </w:rPr>
        <w:t>pública municipal</w:t>
      </w:r>
      <w:r w:rsidR="0091602A">
        <w:rPr>
          <w:b/>
          <w:smallCaps/>
          <w:color w:val="000000" w:themeColor="text1"/>
          <w:sz w:val="22"/>
          <w:szCs w:val="22"/>
        </w:rPr>
        <w:t>,</w:t>
      </w:r>
      <w:r w:rsidRPr="0091602A">
        <w:rPr>
          <w:b/>
          <w:smallCaps/>
          <w:color w:val="000000" w:themeColor="text1"/>
          <w:sz w:val="22"/>
          <w:szCs w:val="22"/>
        </w:rPr>
        <w:t xml:space="preserve"> por cada 100</w:t>
      </w:r>
      <w:r w:rsidR="0091602A">
        <w:rPr>
          <w:b/>
          <w:smallCaps/>
          <w:color w:val="000000" w:themeColor="text1"/>
          <w:sz w:val="22"/>
          <w:szCs w:val="22"/>
        </w:rPr>
        <w:t>,</w:t>
      </w:r>
      <w:r w:rsidRPr="0091602A">
        <w:rPr>
          <w:b/>
          <w:smallCaps/>
          <w:color w:val="000000" w:themeColor="text1"/>
          <w:sz w:val="22"/>
          <w:szCs w:val="22"/>
        </w:rPr>
        <w:t xml:space="preserve">000 habitantes </w:t>
      </w:r>
    </w:p>
    <w:p w14:paraId="1972CB98" w14:textId="1FFE60BB" w:rsidR="004200B8" w:rsidRPr="0091602A" w:rsidRDefault="004200B8" w:rsidP="00306AB2">
      <w:pPr>
        <w:pStyle w:val="Default"/>
        <w:jc w:val="center"/>
        <w:rPr>
          <w:smallCaps/>
          <w:color w:val="000000" w:themeColor="text1"/>
          <w:sz w:val="18"/>
          <w:szCs w:val="18"/>
        </w:rPr>
      </w:pPr>
      <w:r w:rsidRPr="0091602A">
        <w:rPr>
          <w:smallCaps/>
          <w:color w:val="000000" w:themeColor="text1"/>
          <w:sz w:val="18"/>
          <w:szCs w:val="18"/>
        </w:rPr>
        <w:t>2020</w:t>
      </w:r>
    </w:p>
    <w:p w14:paraId="3D1DAD6D" w14:textId="3F652DC6" w:rsidR="00C43763" w:rsidRDefault="00C43763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799E4D7" wp14:editId="5F4FF86C">
            <wp:extent cx="6336665" cy="1924216"/>
            <wp:effectExtent l="0" t="0" r="698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A6566AD-B6AC-4B9A-B42D-D6953B4EC1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AD9FA40" w14:textId="77777777" w:rsidR="004200B8" w:rsidRDefault="004200B8" w:rsidP="00306AB2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1822830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9479FF" w14:textId="1DBDB2D4" w:rsidR="004200B8" w:rsidRPr="00E102A3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102A3">
        <w:rPr>
          <w:rFonts w:ascii="Arial" w:hAnsi="Arial" w:cs="Arial"/>
          <w:sz w:val="24"/>
          <w:szCs w:val="24"/>
        </w:rPr>
        <w:t xml:space="preserve">Respecto del rango de ingresos </w:t>
      </w:r>
      <w:r>
        <w:rPr>
          <w:rFonts w:ascii="Arial" w:hAnsi="Arial" w:cs="Arial"/>
          <w:sz w:val="24"/>
          <w:szCs w:val="24"/>
        </w:rPr>
        <w:t xml:space="preserve">brutos </w:t>
      </w:r>
      <w:r w:rsidRPr="00E102A3">
        <w:rPr>
          <w:rFonts w:ascii="Arial" w:hAnsi="Arial" w:cs="Arial"/>
          <w:sz w:val="24"/>
          <w:szCs w:val="24"/>
        </w:rPr>
        <w:t>mensuales del personal de seguridad p</w:t>
      </w:r>
      <w:r>
        <w:rPr>
          <w:rFonts w:ascii="Arial" w:hAnsi="Arial" w:cs="Arial"/>
          <w:sz w:val="24"/>
          <w:szCs w:val="24"/>
        </w:rPr>
        <w:t>ú</w:t>
      </w:r>
      <w:r w:rsidRPr="00E102A3">
        <w:rPr>
          <w:rFonts w:ascii="Arial" w:hAnsi="Arial" w:cs="Arial"/>
          <w:sz w:val="24"/>
          <w:szCs w:val="24"/>
        </w:rPr>
        <w:t>blica municipal, 31.7% percibía entre 10</w:t>
      </w:r>
      <w:r w:rsidR="007D3309">
        <w:rPr>
          <w:rFonts w:ascii="Arial" w:hAnsi="Arial" w:cs="Arial"/>
          <w:sz w:val="24"/>
          <w:szCs w:val="24"/>
        </w:rPr>
        <w:t>,</w:t>
      </w:r>
      <w:r w:rsidRPr="00E102A3">
        <w:rPr>
          <w:rFonts w:ascii="Arial" w:hAnsi="Arial" w:cs="Arial"/>
          <w:sz w:val="24"/>
          <w:szCs w:val="24"/>
        </w:rPr>
        <w:t>001 y 15</w:t>
      </w:r>
      <w:r w:rsidR="007D3309">
        <w:rPr>
          <w:rFonts w:ascii="Arial" w:hAnsi="Arial" w:cs="Arial"/>
          <w:sz w:val="24"/>
          <w:szCs w:val="24"/>
        </w:rPr>
        <w:t>,</w:t>
      </w:r>
      <w:r w:rsidRPr="00E102A3">
        <w:rPr>
          <w:rFonts w:ascii="Arial" w:hAnsi="Arial" w:cs="Arial"/>
          <w:sz w:val="24"/>
          <w:szCs w:val="24"/>
        </w:rPr>
        <w:t xml:space="preserve">000 pesos, rango que comparado con 2018, </w:t>
      </w:r>
      <w:r>
        <w:rPr>
          <w:rFonts w:ascii="Arial" w:hAnsi="Arial" w:cs="Arial"/>
          <w:sz w:val="24"/>
          <w:szCs w:val="24"/>
        </w:rPr>
        <w:t>aumentó</w:t>
      </w:r>
      <w:r w:rsidRPr="00E102A3">
        <w:rPr>
          <w:rFonts w:ascii="Arial" w:hAnsi="Arial" w:cs="Arial"/>
          <w:sz w:val="24"/>
          <w:szCs w:val="24"/>
        </w:rPr>
        <w:t xml:space="preserve"> 31.5% en 2020.</w:t>
      </w:r>
      <w:r>
        <w:rPr>
          <w:rFonts w:ascii="Arial" w:hAnsi="Arial" w:cs="Arial"/>
          <w:sz w:val="24"/>
          <w:szCs w:val="24"/>
        </w:rPr>
        <w:t xml:space="preserve"> Además, destaca que el rango de 15</w:t>
      </w:r>
      <w:r w:rsidR="007D33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001 y 20</w:t>
      </w:r>
      <w:r w:rsidR="007D33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000 pesos aumentó 73.5% con respecto a 2018.</w:t>
      </w:r>
    </w:p>
    <w:p w14:paraId="0518F8D1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</w:p>
    <w:p w14:paraId="3965E36B" w14:textId="14D24735" w:rsidR="0091602A" w:rsidRPr="0091602A" w:rsidRDefault="004200B8" w:rsidP="00306AB2">
      <w:pPr>
        <w:pStyle w:val="Default"/>
        <w:jc w:val="center"/>
        <w:rPr>
          <w:color w:val="000000" w:themeColor="text1"/>
          <w:sz w:val="20"/>
          <w:szCs w:val="20"/>
        </w:rPr>
      </w:pPr>
      <w:r w:rsidRPr="0091602A">
        <w:rPr>
          <w:color w:val="000000" w:themeColor="text1"/>
          <w:sz w:val="20"/>
          <w:szCs w:val="20"/>
        </w:rPr>
        <w:t xml:space="preserve">Gráfica 22 </w:t>
      </w:r>
    </w:p>
    <w:p w14:paraId="7B0F0423" w14:textId="6A7C3425" w:rsidR="004200B8" w:rsidRPr="0091602A" w:rsidRDefault="004200B8" w:rsidP="00306AB2">
      <w:pPr>
        <w:pStyle w:val="Default"/>
        <w:ind w:right="-142"/>
        <w:jc w:val="center"/>
        <w:rPr>
          <w:rFonts w:ascii="Arial Negrita" w:hAnsi="Arial Negrita"/>
          <w:b/>
          <w:smallCaps/>
          <w:color w:val="000000" w:themeColor="text1"/>
          <w:sz w:val="22"/>
          <w:szCs w:val="22"/>
        </w:rPr>
      </w:pPr>
      <w:r w:rsidRP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>Personal destinado a funciones de seguridad pública municipal</w:t>
      </w:r>
      <w:r w:rsid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 xml:space="preserve"> por</w:t>
      </w:r>
      <w:r w:rsidRP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 xml:space="preserve"> rango mensual de ingresos</w:t>
      </w:r>
    </w:p>
    <w:p w14:paraId="0A1EB4B8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  <w:r>
        <w:rPr>
          <w:noProof/>
        </w:rPr>
        <w:drawing>
          <wp:inline distT="0" distB="0" distL="0" distR="0" wp14:anchorId="6159DF0C" wp14:editId="4FCEAD78">
            <wp:extent cx="5941060" cy="2657475"/>
            <wp:effectExtent l="0" t="0" r="2540" b="0"/>
            <wp:docPr id="61" name="Gráfico 61">
              <a:extLst xmlns:a="http://schemas.openxmlformats.org/drawingml/2006/main">
                <a:ext uri="{FF2B5EF4-FFF2-40B4-BE49-F238E27FC236}">
                  <a16:creationId xmlns:a16="http://schemas.microsoft.com/office/drawing/2014/main" id="{799B56FE-A20E-4F7C-AC85-00A2C4B781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5707B003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FF0000"/>
          <w:sz w:val="20"/>
          <w:szCs w:val="24"/>
        </w:rPr>
      </w:pPr>
    </w:p>
    <w:p w14:paraId="1762177F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F853A1" w14:textId="292C2779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35B5">
        <w:rPr>
          <w:rFonts w:ascii="Arial" w:hAnsi="Arial" w:cs="Arial"/>
          <w:sz w:val="24"/>
          <w:szCs w:val="24"/>
        </w:rPr>
        <w:t xml:space="preserve">En cuanto a las prestaciones laborales recibidas durante 2020 por el personal adscrito a las instituciones de seguridad pública municipal, las más frecuentes fueron: </w:t>
      </w:r>
      <w:r w:rsidRPr="00A9121C">
        <w:rPr>
          <w:rFonts w:ascii="Arial" w:hAnsi="Arial" w:cs="Arial"/>
          <w:i/>
          <w:sz w:val="24"/>
          <w:szCs w:val="24"/>
        </w:rPr>
        <w:t xml:space="preserve">aguinaldo, vacaciones </w:t>
      </w:r>
      <w:r w:rsidRPr="00A9121C">
        <w:rPr>
          <w:rFonts w:ascii="Arial" w:hAnsi="Arial" w:cs="Arial"/>
          <w:sz w:val="24"/>
          <w:szCs w:val="24"/>
        </w:rPr>
        <w:t>y</w:t>
      </w:r>
      <w:r w:rsidRPr="00A9121C">
        <w:rPr>
          <w:rFonts w:ascii="Arial" w:hAnsi="Arial" w:cs="Arial"/>
          <w:i/>
          <w:sz w:val="24"/>
          <w:szCs w:val="24"/>
        </w:rPr>
        <w:t xml:space="preserve"> prima vacacional</w:t>
      </w:r>
      <w:r w:rsidRPr="006435B5">
        <w:rPr>
          <w:rFonts w:ascii="Arial" w:hAnsi="Arial" w:cs="Arial"/>
          <w:sz w:val="24"/>
          <w:szCs w:val="24"/>
        </w:rPr>
        <w:t>.</w:t>
      </w:r>
      <w:r w:rsidR="0091602A">
        <w:rPr>
          <w:rFonts w:ascii="Arial" w:hAnsi="Arial" w:cs="Arial"/>
          <w:sz w:val="24"/>
          <w:szCs w:val="24"/>
        </w:rPr>
        <w:t xml:space="preserve"> L</w:t>
      </w:r>
      <w:r w:rsidRPr="006435B5">
        <w:rPr>
          <w:rFonts w:ascii="Arial" w:hAnsi="Arial" w:cs="Arial"/>
          <w:sz w:val="24"/>
          <w:szCs w:val="24"/>
        </w:rPr>
        <w:t>as prestaciones</w:t>
      </w:r>
      <w:r w:rsidR="0091602A">
        <w:rPr>
          <w:rFonts w:ascii="Arial" w:hAnsi="Arial" w:cs="Arial"/>
          <w:sz w:val="24"/>
          <w:szCs w:val="24"/>
        </w:rPr>
        <w:t xml:space="preserve"> menos frecuentes </w:t>
      </w:r>
      <w:r w:rsidRPr="006435B5">
        <w:rPr>
          <w:rFonts w:ascii="Arial" w:hAnsi="Arial" w:cs="Arial"/>
          <w:sz w:val="24"/>
          <w:szCs w:val="24"/>
        </w:rPr>
        <w:t>fueron:</w:t>
      </w:r>
      <w:r w:rsidR="0091602A">
        <w:rPr>
          <w:rFonts w:ascii="Arial" w:hAnsi="Arial" w:cs="Arial"/>
          <w:sz w:val="24"/>
          <w:szCs w:val="24"/>
        </w:rPr>
        <w:t xml:space="preserve"> </w:t>
      </w:r>
      <w:r w:rsidRPr="00A9121C">
        <w:rPr>
          <w:rFonts w:ascii="Arial" w:hAnsi="Arial" w:cs="Arial"/>
          <w:i/>
          <w:sz w:val="24"/>
          <w:szCs w:val="24"/>
        </w:rPr>
        <w:t xml:space="preserve">créditos automotrices, ahorro solidario </w:t>
      </w:r>
      <w:r w:rsidRPr="00A9121C">
        <w:rPr>
          <w:rFonts w:ascii="Arial" w:hAnsi="Arial" w:cs="Arial"/>
          <w:sz w:val="24"/>
          <w:szCs w:val="24"/>
        </w:rPr>
        <w:t>y</w:t>
      </w:r>
      <w:r w:rsidRPr="00A9121C">
        <w:rPr>
          <w:rFonts w:ascii="Arial" w:hAnsi="Arial" w:cs="Arial"/>
          <w:i/>
          <w:sz w:val="24"/>
          <w:szCs w:val="24"/>
        </w:rPr>
        <w:t xml:space="preserve"> seguro de gastos médicos mayores</w:t>
      </w:r>
      <w:r w:rsidRPr="006435B5">
        <w:rPr>
          <w:rFonts w:ascii="Arial" w:hAnsi="Arial" w:cs="Arial"/>
          <w:sz w:val="24"/>
          <w:szCs w:val="24"/>
        </w:rPr>
        <w:t>.</w:t>
      </w:r>
    </w:p>
    <w:p w14:paraId="3DAD40F3" w14:textId="122A488C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2DD249" w14:textId="27E939E6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5EFE4D" w14:textId="0C4EB055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CF76FC" w14:textId="4F146DAC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C04E4D" w14:textId="3588D29D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04A76D" w14:textId="1697EB00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1F0FC7" w14:textId="0BAD28A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FD3C9A" w14:textId="6A0AA0AE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C33104" w14:textId="3F3C3F52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55F09A" w14:textId="4CFC062E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86026D" w14:textId="5F180921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2328CE" w14:textId="37E13D4E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F9A457" w14:textId="422270A0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478DDB" w14:textId="5A19DB54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001E60" w14:textId="789A2230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6EF848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3EF610" w14:textId="77777777" w:rsidR="0091602A" w:rsidRPr="0091602A" w:rsidRDefault="004200B8" w:rsidP="00306AB2">
      <w:pPr>
        <w:pStyle w:val="Default"/>
        <w:jc w:val="center"/>
        <w:rPr>
          <w:color w:val="000000" w:themeColor="text1"/>
          <w:sz w:val="20"/>
          <w:szCs w:val="20"/>
        </w:rPr>
      </w:pPr>
      <w:r w:rsidRPr="0091602A">
        <w:rPr>
          <w:color w:val="000000" w:themeColor="text1"/>
          <w:sz w:val="20"/>
          <w:szCs w:val="20"/>
        </w:rPr>
        <w:lastRenderedPageBreak/>
        <w:t>Gráfica 23</w:t>
      </w:r>
    </w:p>
    <w:p w14:paraId="46E2D78D" w14:textId="2A84F0ED" w:rsidR="0091602A" w:rsidRDefault="004200B8" w:rsidP="00306AB2">
      <w:pPr>
        <w:pStyle w:val="Default"/>
        <w:jc w:val="center"/>
        <w:rPr>
          <w:rFonts w:ascii="Arial Negrita" w:hAnsi="Arial Negrita"/>
          <w:b/>
          <w:smallCaps/>
          <w:color w:val="000000" w:themeColor="text1"/>
          <w:sz w:val="22"/>
          <w:szCs w:val="22"/>
        </w:rPr>
      </w:pPr>
      <w:r w:rsidRPr="0091602A">
        <w:rPr>
          <w:rFonts w:ascii="Arial Negrita" w:hAnsi="Arial Negrita"/>
          <w:b/>
          <w:smallCaps/>
          <w:color w:val="000000" w:themeColor="text1"/>
          <w:sz w:val="22"/>
          <w:szCs w:val="22"/>
        </w:rPr>
        <w:t xml:space="preserve"> </w:t>
      </w:r>
      <w:r w:rsidR="00826F27" w:rsidRPr="00826F27">
        <w:rPr>
          <w:rFonts w:ascii="Arial Negrita" w:hAnsi="Arial Negrita"/>
          <w:b/>
          <w:smallCaps/>
          <w:color w:val="000000" w:themeColor="text1"/>
          <w:sz w:val="22"/>
          <w:szCs w:val="22"/>
        </w:rPr>
        <w:t>Personal adscrito a las instituciones de seguridad pública municipal que recibió prestaciones laborales</w:t>
      </w:r>
    </w:p>
    <w:p w14:paraId="3AA16E9D" w14:textId="1ACD091A" w:rsidR="004200B8" w:rsidRPr="0091602A" w:rsidRDefault="004200B8" w:rsidP="00306AB2">
      <w:pPr>
        <w:pStyle w:val="Default"/>
        <w:jc w:val="center"/>
        <w:rPr>
          <w:smallCaps/>
          <w:color w:val="000000" w:themeColor="text1"/>
          <w:sz w:val="18"/>
          <w:szCs w:val="18"/>
        </w:rPr>
      </w:pPr>
      <w:r w:rsidRPr="0091602A">
        <w:rPr>
          <w:smallCaps/>
          <w:color w:val="000000" w:themeColor="text1"/>
          <w:sz w:val="18"/>
          <w:szCs w:val="18"/>
        </w:rPr>
        <w:t>2020</w:t>
      </w:r>
    </w:p>
    <w:p w14:paraId="24A0B7CF" w14:textId="77777777" w:rsidR="004200B8" w:rsidRPr="004917B4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E1B3D4" wp14:editId="3B549AB8">
            <wp:extent cx="5896051" cy="6239865"/>
            <wp:effectExtent l="0" t="0" r="0" b="8890"/>
            <wp:docPr id="62" name="Gráfico 62">
              <a:extLst xmlns:a="http://schemas.openxmlformats.org/drawingml/2006/main">
                <a:ext uri="{FF2B5EF4-FFF2-40B4-BE49-F238E27FC236}">
                  <a16:creationId xmlns:a16="http://schemas.microsoft.com/office/drawing/2014/main" id="{6706CDDD-3110-402C-A307-1FD965084F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EC7CA49" w14:textId="06A2F4B9" w:rsidR="004200B8" w:rsidRPr="00BF2110" w:rsidRDefault="004200B8" w:rsidP="00306AB2">
      <w:pPr>
        <w:spacing w:after="0"/>
        <w:ind w:left="426" w:right="-283" w:hanging="426"/>
        <w:rPr>
          <w:rFonts w:ascii="Arial" w:hAnsi="Arial" w:cs="Arial"/>
          <w:sz w:val="16"/>
          <w:szCs w:val="16"/>
        </w:rPr>
      </w:pPr>
      <w:r w:rsidRPr="00BF2110">
        <w:rPr>
          <w:rFonts w:ascii="Arial" w:hAnsi="Arial" w:cs="Arial"/>
          <w:sz w:val="16"/>
          <w:szCs w:val="16"/>
        </w:rPr>
        <w:t xml:space="preserve">Nota: </w:t>
      </w:r>
      <w:r w:rsidR="00306AB2">
        <w:rPr>
          <w:rFonts w:ascii="Arial" w:hAnsi="Arial" w:cs="Arial"/>
          <w:sz w:val="16"/>
          <w:szCs w:val="16"/>
        </w:rPr>
        <w:t>N</w:t>
      </w:r>
      <w:r w:rsidRPr="00BF2110">
        <w:rPr>
          <w:rFonts w:ascii="Arial" w:hAnsi="Arial" w:cs="Arial"/>
          <w:sz w:val="16"/>
          <w:szCs w:val="16"/>
        </w:rPr>
        <w:t xml:space="preserve">o se incluye la </w:t>
      </w:r>
      <w:r w:rsidRPr="009640D3">
        <w:rPr>
          <w:rFonts w:ascii="Arial" w:hAnsi="Arial" w:cs="Arial"/>
          <w:sz w:val="16"/>
          <w:szCs w:val="16"/>
        </w:rPr>
        <w:t xml:space="preserve">categoría </w:t>
      </w:r>
      <w:r w:rsidR="008447C1">
        <w:rPr>
          <w:rFonts w:ascii="Arial" w:hAnsi="Arial" w:cs="Arial"/>
          <w:i/>
          <w:iCs/>
          <w:sz w:val="16"/>
          <w:szCs w:val="16"/>
        </w:rPr>
        <w:t>n</w:t>
      </w:r>
      <w:r w:rsidRPr="00A9121C">
        <w:rPr>
          <w:rFonts w:ascii="Arial" w:hAnsi="Arial" w:cs="Arial"/>
          <w:i/>
          <w:iCs/>
          <w:sz w:val="16"/>
          <w:szCs w:val="16"/>
        </w:rPr>
        <w:t>o especificado</w:t>
      </w:r>
      <w:r w:rsidRPr="009640D3">
        <w:rPr>
          <w:rFonts w:ascii="Arial" w:hAnsi="Arial" w:cs="Arial"/>
          <w:sz w:val="16"/>
          <w:szCs w:val="16"/>
        </w:rPr>
        <w:t xml:space="preserve"> que en el caso de </w:t>
      </w:r>
      <w:r w:rsidR="00A9121C" w:rsidRPr="00A9121C">
        <w:rPr>
          <w:rFonts w:ascii="Arial" w:hAnsi="Arial" w:cs="Arial"/>
          <w:i/>
          <w:iCs/>
          <w:sz w:val="16"/>
          <w:szCs w:val="16"/>
        </w:rPr>
        <w:t>a</w:t>
      </w:r>
      <w:r w:rsidRPr="00A9121C">
        <w:rPr>
          <w:rFonts w:ascii="Arial" w:hAnsi="Arial" w:cs="Arial"/>
          <w:i/>
          <w:iCs/>
          <w:sz w:val="16"/>
          <w:szCs w:val="16"/>
        </w:rPr>
        <w:t>guinaldo</w:t>
      </w:r>
      <w:r w:rsidRPr="009640D3">
        <w:rPr>
          <w:rFonts w:ascii="Arial" w:hAnsi="Arial" w:cs="Arial"/>
          <w:sz w:val="16"/>
          <w:szCs w:val="16"/>
        </w:rPr>
        <w:t xml:space="preserve"> correspondió a tres personas, </w:t>
      </w:r>
      <w:r w:rsidR="00A9121C">
        <w:rPr>
          <w:rFonts w:ascii="Arial" w:hAnsi="Arial" w:cs="Arial"/>
          <w:i/>
          <w:iCs/>
          <w:sz w:val="16"/>
          <w:szCs w:val="16"/>
        </w:rPr>
        <w:t>d</w:t>
      </w:r>
      <w:r w:rsidRPr="00A9121C">
        <w:rPr>
          <w:rFonts w:ascii="Arial" w:hAnsi="Arial" w:cs="Arial"/>
          <w:i/>
          <w:iCs/>
          <w:sz w:val="16"/>
          <w:szCs w:val="16"/>
        </w:rPr>
        <w:t>ías de permiso</w:t>
      </w:r>
      <w:r w:rsidRPr="009640D3">
        <w:rPr>
          <w:rFonts w:ascii="Arial" w:hAnsi="Arial" w:cs="Arial"/>
          <w:sz w:val="16"/>
          <w:szCs w:val="16"/>
        </w:rPr>
        <w:t xml:space="preserve"> a cinco y </w:t>
      </w:r>
      <w:r w:rsidR="00A9121C" w:rsidRPr="00A9121C">
        <w:rPr>
          <w:rFonts w:ascii="Arial" w:hAnsi="Arial" w:cs="Arial"/>
          <w:i/>
          <w:iCs/>
          <w:sz w:val="16"/>
          <w:szCs w:val="16"/>
        </w:rPr>
        <w:t>s</w:t>
      </w:r>
      <w:r w:rsidRPr="00A9121C">
        <w:rPr>
          <w:rFonts w:ascii="Arial" w:hAnsi="Arial" w:cs="Arial"/>
          <w:i/>
          <w:iCs/>
          <w:sz w:val="16"/>
          <w:szCs w:val="16"/>
        </w:rPr>
        <w:t>ervicios médicos dentro de las instalaciones</w:t>
      </w:r>
      <w:r w:rsidRPr="009640D3">
        <w:rPr>
          <w:rFonts w:ascii="Arial" w:hAnsi="Arial" w:cs="Arial"/>
          <w:sz w:val="16"/>
          <w:szCs w:val="16"/>
        </w:rPr>
        <w:t xml:space="preserve"> a una persona. Las </w:t>
      </w:r>
      <w:r w:rsidRPr="00A9121C">
        <w:rPr>
          <w:rFonts w:ascii="Arial" w:hAnsi="Arial" w:cs="Arial"/>
          <w:i/>
          <w:sz w:val="16"/>
          <w:szCs w:val="16"/>
        </w:rPr>
        <w:t>prestaciones por tipo</w:t>
      </w:r>
      <w:r w:rsidRPr="009640D3">
        <w:rPr>
          <w:rFonts w:ascii="Arial" w:hAnsi="Arial" w:cs="Arial"/>
          <w:sz w:val="16"/>
          <w:szCs w:val="16"/>
        </w:rPr>
        <w:t xml:space="preserve"> son independientes, por lo que no deben sumarse.</w:t>
      </w:r>
    </w:p>
    <w:p w14:paraId="0245436F" w14:textId="77777777" w:rsidR="008447C1" w:rsidRDefault="008447C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C407DD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2805A1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34D00D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2FD42B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A84AA2" w14:textId="7C1E8060" w:rsidR="004200B8" w:rsidRPr="00DE3FBE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3FBE">
        <w:rPr>
          <w:rFonts w:ascii="Arial" w:hAnsi="Arial" w:cs="Arial"/>
          <w:sz w:val="24"/>
          <w:szCs w:val="24"/>
        </w:rPr>
        <w:lastRenderedPageBreak/>
        <w:t>Al cierre de 2020, se reportó que 83</w:t>
      </w:r>
      <w:r w:rsidR="009640D3">
        <w:rPr>
          <w:rFonts w:ascii="Arial" w:hAnsi="Arial" w:cs="Arial"/>
          <w:sz w:val="24"/>
          <w:szCs w:val="24"/>
        </w:rPr>
        <w:t>,</w:t>
      </w:r>
      <w:r w:rsidRPr="00DE3FBE">
        <w:rPr>
          <w:rFonts w:ascii="Arial" w:hAnsi="Arial" w:cs="Arial"/>
          <w:sz w:val="24"/>
          <w:szCs w:val="24"/>
        </w:rPr>
        <w:t xml:space="preserve">823 </w:t>
      </w:r>
      <w:r>
        <w:rPr>
          <w:rFonts w:ascii="Arial" w:hAnsi="Arial" w:cs="Arial"/>
          <w:sz w:val="24"/>
          <w:szCs w:val="24"/>
        </w:rPr>
        <w:t xml:space="preserve">(50.6%) </w:t>
      </w:r>
      <w:r w:rsidRPr="00DE3FBE">
        <w:rPr>
          <w:rFonts w:ascii="Arial" w:hAnsi="Arial" w:cs="Arial"/>
          <w:sz w:val="24"/>
          <w:szCs w:val="24"/>
        </w:rPr>
        <w:t xml:space="preserve">elementos adscritos a las corporaciones policiales municipales contaron con Certificado Único Policial vigente.  </w:t>
      </w:r>
    </w:p>
    <w:p w14:paraId="376548CF" w14:textId="77777777" w:rsidR="004200B8" w:rsidRDefault="004200B8" w:rsidP="00306AB2">
      <w:pPr>
        <w:spacing w:after="0"/>
        <w:jc w:val="center"/>
        <w:rPr>
          <w:rFonts w:ascii="Arial" w:hAnsi="Arial" w:cs="Arial"/>
          <w:bCs/>
          <w:iCs/>
          <w:sz w:val="16"/>
          <w:szCs w:val="20"/>
        </w:rPr>
      </w:pPr>
    </w:p>
    <w:p w14:paraId="1AF4EB56" w14:textId="77777777" w:rsidR="009640D3" w:rsidRPr="009640D3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40D3">
        <w:rPr>
          <w:rFonts w:ascii="Arial" w:hAnsi="Arial" w:cs="Arial"/>
          <w:color w:val="000000" w:themeColor="text1"/>
          <w:sz w:val="20"/>
          <w:szCs w:val="20"/>
        </w:rPr>
        <w:t>Cuadro 2</w:t>
      </w:r>
    </w:p>
    <w:p w14:paraId="24F17521" w14:textId="77777777" w:rsidR="009640D3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9640D3">
        <w:rPr>
          <w:rFonts w:ascii="Arial Negrita" w:hAnsi="Arial Negrita" w:cs="Arial"/>
          <w:b/>
          <w:smallCaps/>
          <w:color w:val="000000" w:themeColor="text1"/>
        </w:rPr>
        <w:t xml:space="preserve">Distribución del personal de las corporaciones policiales municipales que contaron </w:t>
      </w:r>
    </w:p>
    <w:p w14:paraId="04DFBE55" w14:textId="5E4313DC" w:rsidR="009640D3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9640D3">
        <w:rPr>
          <w:rFonts w:ascii="Arial Negrita" w:hAnsi="Arial Negrita" w:cs="Arial"/>
          <w:b/>
          <w:smallCaps/>
          <w:color w:val="000000" w:themeColor="text1"/>
        </w:rPr>
        <w:t xml:space="preserve">con Certificado Único Policial vigente </w:t>
      </w:r>
    </w:p>
    <w:p w14:paraId="5064F1E6" w14:textId="53B4421B" w:rsidR="004200B8" w:rsidRPr="009640D3" w:rsidRDefault="004200B8" w:rsidP="00306AB2">
      <w:pPr>
        <w:spacing w:after="0" w:line="240" w:lineRule="auto"/>
        <w:jc w:val="center"/>
        <w:rPr>
          <w:rFonts w:ascii="Arial" w:hAnsi="Arial" w:cs="Arial"/>
          <w:smallCaps/>
          <w:color w:val="000000" w:themeColor="text1"/>
          <w:sz w:val="18"/>
          <w:szCs w:val="18"/>
        </w:rPr>
      </w:pPr>
      <w:r w:rsidRPr="009640D3">
        <w:rPr>
          <w:rFonts w:ascii="Arial" w:hAnsi="Arial" w:cs="Arial"/>
          <w:smallCaps/>
          <w:color w:val="000000" w:themeColor="text1"/>
          <w:sz w:val="18"/>
          <w:szCs w:val="18"/>
        </w:rPr>
        <w:t>2020</w:t>
      </w:r>
    </w:p>
    <w:tbl>
      <w:tblPr>
        <w:tblW w:w="8540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200"/>
        <w:gridCol w:w="1200"/>
        <w:gridCol w:w="1358"/>
        <w:gridCol w:w="1042"/>
        <w:gridCol w:w="1200"/>
        <w:gridCol w:w="1200"/>
      </w:tblGrid>
      <w:tr w:rsidR="004200B8" w:rsidRPr="00BB2CB7" w14:paraId="2EEF3573" w14:textId="77777777" w:rsidTr="00306AB2">
        <w:trPr>
          <w:trHeight w:val="63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4BA0EAAE" w14:textId="4697B91C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 xml:space="preserve">Entidad </w:t>
            </w:r>
            <w:r w:rsidR="009640D3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f</w:t>
            </w: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ederativa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7758052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Policía preventiva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06CA913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Policía de tránsito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2432DCE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Policía bancaria, comercial y/o auxiliar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4E515A8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Policía cibernética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220B4B0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Agencia municipal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6F6F"/>
            <w:vAlign w:val="center"/>
            <w:hideMark/>
          </w:tcPr>
          <w:p w14:paraId="264B39A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Otro tipo de corporación policial</w:t>
            </w:r>
          </w:p>
        </w:tc>
      </w:tr>
      <w:tr w:rsidR="004200B8" w:rsidRPr="00BB2CB7" w14:paraId="4FD8B25D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1B67"/>
            <w:noWrap/>
            <w:vAlign w:val="center"/>
            <w:hideMark/>
          </w:tcPr>
          <w:p w14:paraId="29E253B2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NACIONAL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2686"/>
            <w:noWrap/>
            <w:vAlign w:val="center"/>
            <w:hideMark/>
          </w:tcPr>
          <w:p w14:paraId="6AB1A21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89.0%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629E"/>
            <w:noWrap/>
            <w:vAlign w:val="center"/>
            <w:hideMark/>
          </w:tcPr>
          <w:p w14:paraId="3BA5133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8.7%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68A0"/>
            <w:noWrap/>
            <w:vAlign w:val="center"/>
            <w:hideMark/>
          </w:tcPr>
          <w:p w14:paraId="46DE24C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0.6%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68A0"/>
            <w:noWrap/>
            <w:vAlign w:val="center"/>
            <w:hideMark/>
          </w:tcPr>
          <w:p w14:paraId="5335C84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68A0"/>
            <w:noWrap/>
            <w:vAlign w:val="center"/>
            <w:hideMark/>
          </w:tcPr>
          <w:p w14:paraId="5151FBE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68A0"/>
            <w:noWrap/>
            <w:vAlign w:val="center"/>
            <w:hideMark/>
          </w:tcPr>
          <w:p w14:paraId="513A97A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0.4%</w:t>
            </w:r>
          </w:p>
        </w:tc>
      </w:tr>
      <w:tr w:rsidR="004200B8" w:rsidRPr="00BB2CB7" w14:paraId="62BC8C95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473F8BAD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AGS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BDE494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3C6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00EF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65AE18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78A38E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4E4D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200B8" w:rsidRPr="00BB2CB7" w14:paraId="3ECF32E6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766A26F6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BC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165AEB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B3D7"/>
            <w:noWrap/>
            <w:vAlign w:val="center"/>
            <w:hideMark/>
          </w:tcPr>
          <w:p w14:paraId="14EC8C5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8.7%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BC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55537D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14CC49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D49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200B8" w:rsidRPr="00BB2CB7" w14:paraId="236B7A26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2DE06D4F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BCS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15CE3BA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A9D1"/>
            <w:noWrap/>
            <w:vAlign w:val="center"/>
            <w:hideMark/>
          </w:tcPr>
          <w:p w14:paraId="23D43CB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16.7%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02AA67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F4085C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09593B1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081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200B8" w:rsidRPr="00BB2CB7" w14:paraId="7EE5D1D1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6D39D4F3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CAMP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5EAB639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A4CE"/>
            <w:noWrap/>
            <w:vAlign w:val="center"/>
            <w:hideMark/>
          </w:tcPr>
          <w:p w14:paraId="7019694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15.9%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9E7E00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F8AE28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99C8"/>
            <w:noWrap/>
            <w:vAlign w:val="center"/>
            <w:hideMark/>
          </w:tcPr>
          <w:p w14:paraId="3E2161C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23.1%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2E1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200B8" w:rsidRPr="00BB2CB7" w14:paraId="77ED77CE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1AF4379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COAH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4BBC5F3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80.8%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A9D1"/>
            <w:noWrap/>
            <w:vAlign w:val="center"/>
            <w:hideMark/>
          </w:tcPr>
          <w:p w14:paraId="149E585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16.6%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9AED4E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32A3B3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62FA27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4C79CE5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2.6%</w:t>
            </w:r>
          </w:p>
        </w:tc>
      </w:tr>
      <w:tr w:rsidR="004200B8" w:rsidRPr="00BB2CB7" w14:paraId="049A6B55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6C1A0D5F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E7FF95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91.2%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E8C390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8.8%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4F2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3C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C1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162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</w:p>
        </w:tc>
      </w:tr>
      <w:tr w:rsidR="004200B8" w:rsidRPr="00BB2CB7" w14:paraId="591A4441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33144B16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CHIS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2C914F1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84.6%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1D6"/>
            <w:noWrap/>
            <w:vAlign w:val="center"/>
            <w:hideMark/>
          </w:tcPr>
          <w:p w14:paraId="5D94768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9.6%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39504D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6E6C0F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B5D9"/>
            <w:noWrap/>
            <w:vAlign w:val="center"/>
            <w:hideMark/>
          </w:tcPr>
          <w:p w14:paraId="7D855A9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5.7%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FF0EF5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7F771AE4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FB94A40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CHIH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26274E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AFD5"/>
            <w:noWrap/>
            <w:vAlign w:val="center"/>
            <w:hideMark/>
          </w:tcPr>
          <w:p w14:paraId="762AD0B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11.0%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B5D9"/>
            <w:noWrap/>
            <w:vAlign w:val="center"/>
            <w:hideMark/>
          </w:tcPr>
          <w:p w14:paraId="6395519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5.3%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B6D9"/>
            <w:noWrap/>
            <w:vAlign w:val="center"/>
            <w:hideMark/>
          </w:tcPr>
          <w:p w14:paraId="72691E7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4.9%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45C3D0E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0431A44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3EDD5736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174F8F65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DGO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23CE53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9ECB"/>
            <w:noWrap/>
            <w:vAlign w:val="center"/>
            <w:hideMark/>
          </w:tcPr>
          <w:p w14:paraId="553157E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24.3%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106F1B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274ED4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ABF7BC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EFD84D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3D956115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4C67942C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GTO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CAC48D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B8DB"/>
            <w:noWrap/>
            <w:vAlign w:val="center"/>
            <w:hideMark/>
          </w:tcPr>
          <w:p w14:paraId="3873D07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E11A6C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637B43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209D4A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E311F9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2CB72FEB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26BA4742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GRO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534C86A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70.5%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BA2CD"/>
            <w:noWrap/>
            <w:vAlign w:val="center"/>
            <w:hideMark/>
          </w:tcPr>
          <w:p w14:paraId="39D62F5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20.2%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1D6"/>
            <w:noWrap/>
            <w:vAlign w:val="center"/>
            <w:hideMark/>
          </w:tcPr>
          <w:p w14:paraId="68E3472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8.5%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22D19C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743B2A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ADC"/>
            <w:noWrap/>
            <w:vAlign w:val="center"/>
            <w:hideMark/>
          </w:tcPr>
          <w:p w14:paraId="0B28865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0.8%</w:t>
            </w:r>
          </w:p>
        </w:tc>
      </w:tr>
      <w:tr w:rsidR="004200B8" w:rsidRPr="00BB2CB7" w14:paraId="2BFB5D6B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0AB62291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HGO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0858C02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86.5%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0D5"/>
            <w:noWrap/>
            <w:vAlign w:val="center"/>
            <w:hideMark/>
          </w:tcPr>
          <w:p w14:paraId="4FCFBFA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11.2%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FF93C3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78716A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47D632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0.8%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ADC"/>
            <w:noWrap/>
            <w:vAlign w:val="center"/>
            <w:hideMark/>
          </w:tcPr>
          <w:p w14:paraId="7950CDF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1.4%</w:t>
            </w:r>
          </w:p>
        </w:tc>
      </w:tr>
      <w:tr w:rsidR="004200B8" w:rsidRPr="00BB2CB7" w14:paraId="3A5AC5B1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653BAB1C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JAL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D2037D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99.2%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80A6DA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31D448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4DAFD5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0357D4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F12ABE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668F38F0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475EF76F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MEX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214738E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89.2%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B3D7"/>
            <w:noWrap/>
            <w:vAlign w:val="center"/>
            <w:hideMark/>
          </w:tcPr>
          <w:p w14:paraId="445E34F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8.4%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D22625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0.7%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B23541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ADC"/>
            <w:noWrap/>
            <w:vAlign w:val="center"/>
            <w:hideMark/>
          </w:tcPr>
          <w:p w14:paraId="755D978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28BC19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</w:tr>
      <w:tr w:rsidR="004200B8" w:rsidRPr="00BB2CB7" w14:paraId="3213CBF3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1F884307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MICH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4980365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92.1%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B7DA"/>
            <w:noWrap/>
            <w:vAlign w:val="center"/>
            <w:hideMark/>
          </w:tcPr>
          <w:p w14:paraId="56B1766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4.9%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119371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F638B7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58E9C52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2.9%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B3DEF5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</w:tr>
      <w:tr w:rsidR="004200B8" w:rsidRPr="00BB2CB7" w14:paraId="1A285219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3C83FFF8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MOR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2EFFAD0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79.6%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A7D0"/>
            <w:noWrap/>
            <w:vAlign w:val="center"/>
            <w:hideMark/>
          </w:tcPr>
          <w:p w14:paraId="219CC60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18.4%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66592A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1B896B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179E5B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2C6E2FB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2.0%</w:t>
            </w:r>
          </w:p>
        </w:tc>
      </w:tr>
      <w:tr w:rsidR="004200B8" w:rsidRPr="00BB2CB7" w14:paraId="6E1DB138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17E256C9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NAY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1281E5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87.8%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AFD5"/>
            <w:noWrap/>
            <w:vAlign w:val="center"/>
            <w:hideMark/>
          </w:tcPr>
          <w:p w14:paraId="5B2171E2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11.9%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D1AC95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7ABBB9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24882A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02C8D84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3007D176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0424AF9B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NL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0E7173E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B8DA"/>
            <w:noWrap/>
            <w:vAlign w:val="center"/>
            <w:hideMark/>
          </w:tcPr>
          <w:p w14:paraId="317806F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4AEEA7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566E4A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75E9E5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03ECD72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2.9%</w:t>
            </w:r>
          </w:p>
        </w:tc>
      </w:tr>
      <w:tr w:rsidR="004200B8" w:rsidRPr="00BB2CB7" w14:paraId="33A9EC23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36FB55DD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OAX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319C96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85.5%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ACD3"/>
            <w:noWrap/>
            <w:vAlign w:val="center"/>
            <w:hideMark/>
          </w:tcPr>
          <w:p w14:paraId="6F4FCD7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14.4%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389C9F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815AEB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2DCA63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5E0FF2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7929E2CA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18D4DA8D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PUE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8D112E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89.1%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1D6"/>
            <w:noWrap/>
            <w:vAlign w:val="center"/>
            <w:hideMark/>
          </w:tcPr>
          <w:p w14:paraId="47CF5D9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10.8%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947629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29E462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CF5ED0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194165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</w:tr>
      <w:tr w:rsidR="004200B8" w:rsidRPr="00BB2CB7" w14:paraId="5CC3E57B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6EE61C2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QRO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12292B6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99.5%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073567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0.5%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3C95F6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0F5E17D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7C62F2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90C025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7A4C644D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624779F8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QROO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6B1F1A9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83.5%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AED4"/>
            <w:noWrap/>
            <w:vAlign w:val="center"/>
            <w:hideMark/>
          </w:tcPr>
          <w:p w14:paraId="234B606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12.7%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B8DA"/>
            <w:noWrap/>
            <w:vAlign w:val="center"/>
            <w:hideMark/>
          </w:tcPr>
          <w:p w14:paraId="1DBF2C8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A1B5B2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685D96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7F1977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0.5%</w:t>
            </w:r>
          </w:p>
        </w:tc>
      </w:tr>
      <w:tr w:rsidR="004200B8" w:rsidRPr="00BB2CB7" w14:paraId="1A33DFF3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FB0E764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SLP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20A9C64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79.9%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A5CF"/>
            <w:noWrap/>
            <w:vAlign w:val="center"/>
            <w:hideMark/>
          </w:tcPr>
          <w:p w14:paraId="2C27D78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20.1%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0F83173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31DE73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D3C84E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5C3237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BB2CB7" w14:paraId="6FD15BA1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32339B4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SIN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096992B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79.7%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A6CF"/>
            <w:noWrap/>
            <w:vAlign w:val="center"/>
            <w:hideMark/>
          </w:tcPr>
          <w:p w14:paraId="322E7F0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19.1%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CCAFAE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0.4%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207D92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2220B8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F20FE8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0.8%</w:t>
            </w:r>
          </w:p>
        </w:tc>
      </w:tr>
      <w:tr w:rsidR="004200B8" w:rsidRPr="00BB2CB7" w14:paraId="4F969689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4DB5207B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SON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8ABE53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83.6%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ADD3"/>
            <w:noWrap/>
            <w:vAlign w:val="center"/>
            <w:hideMark/>
          </w:tcPr>
          <w:p w14:paraId="3585B40B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13.8%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558D8E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0.2%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C85AD4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B9DB"/>
            <w:noWrap/>
            <w:vAlign w:val="center"/>
            <w:hideMark/>
          </w:tcPr>
          <w:p w14:paraId="4F5609D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2C5212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0.1%</w:t>
            </w:r>
          </w:p>
        </w:tc>
      </w:tr>
      <w:tr w:rsidR="004200B8" w:rsidRPr="00BB2CB7" w14:paraId="7E653EE9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F19E1C8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TAB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7EF7919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92.6%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B4D8"/>
            <w:noWrap/>
            <w:vAlign w:val="center"/>
            <w:hideMark/>
          </w:tcPr>
          <w:p w14:paraId="7A99492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7.4%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5998FA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F29C69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0B3D05E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6D4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</w:t>
            </w:r>
          </w:p>
        </w:tc>
      </w:tr>
      <w:tr w:rsidR="004200B8" w:rsidRPr="00BB2CB7" w14:paraId="0A021C84" w14:textId="77777777" w:rsidTr="00826F27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0D2B6ADB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TAMPS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10ED" w14:textId="34621920" w:rsidR="004200B8" w:rsidRPr="00BB2CB7" w:rsidRDefault="00826F27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82924D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100.0%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5183" w14:textId="40EA2DB6" w:rsidR="004200B8" w:rsidRPr="00BB2CB7" w:rsidRDefault="00826F27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C18B" w14:textId="1B226352" w:rsidR="004200B8" w:rsidRPr="00BB2CB7" w:rsidRDefault="00826F27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B8C1" w14:textId="249F8716" w:rsidR="004200B8" w:rsidRPr="00BB2CB7" w:rsidRDefault="00826F27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93FD" w14:textId="417CEA61" w:rsidR="004200B8" w:rsidRPr="00BB2CB7" w:rsidRDefault="00826F27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</w:t>
            </w:r>
          </w:p>
        </w:tc>
      </w:tr>
      <w:tr w:rsidR="004200B8" w:rsidRPr="00BB2CB7" w14:paraId="41FE7FE9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0E0CB1FF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TLAX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18154667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97.4%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ADC"/>
            <w:noWrap/>
            <w:vAlign w:val="center"/>
            <w:hideMark/>
          </w:tcPr>
          <w:p w14:paraId="033A8AD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7EC9D5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B5CE08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51EAEBA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ADC"/>
            <w:noWrap/>
            <w:vAlign w:val="center"/>
            <w:hideMark/>
          </w:tcPr>
          <w:p w14:paraId="4521EFE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1.3%</w:t>
            </w:r>
          </w:p>
        </w:tc>
      </w:tr>
      <w:tr w:rsidR="004200B8" w:rsidRPr="00BB2CB7" w14:paraId="4A1C2A46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5B7DF08C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VER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0982221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99.7%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061E60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0.3%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6C1898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69C6FA94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187F27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360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</w:t>
            </w:r>
          </w:p>
        </w:tc>
      </w:tr>
      <w:tr w:rsidR="004200B8" w:rsidRPr="00BB2CB7" w14:paraId="054080C7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358E96F2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YUC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3A41A1BF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88.7%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0D5"/>
            <w:noWrap/>
            <w:vAlign w:val="center"/>
            <w:hideMark/>
          </w:tcPr>
          <w:p w14:paraId="02E70271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11.3%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3556BA9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F101E9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187282DD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7C13235C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</w:tr>
      <w:tr w:rsidR="004200B8" w:rsidRPr="00922F57" w14:paraId="3B8C2192" w14:textId="77777777" w:rsidTr="00306AB2">
        <w:trPr>
          <w:trHeight w:val="22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6F6F"/>
            <w:noWrap/>
            <w:vAlign w:val="center"/>
            <w:hideMark/>
          </w:tcPr>
          <w:p w14:paraId="16990B9E" w14:textId="77777777" w:rsidR="004200B8" w:rsidRPr="00BB2CB7" w:rsidRDefault="004200B8" w:rsidP="00306AB2">
            <w:pPr>
              <w:spacing w:after="0" w:line="240" w:lineRule="auto"/>
              <w:ind w:firstLineChars="100" w:firstLine="160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MX"/>
              </w:rPr>
              <w:t>ZAC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61A5"/>
            <w:noWrap/>
            <w:vAlign w:val="center"/>
            <w:hideMark/>
          </w:tcPr>
          <w:p w14:paraId="085F5E28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99.6%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4DABC905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524BB043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CB5E650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29515B16" w14:textId="77777777" w:rsidR="004200B8" w:rsidRPr="00BB2CB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0.0%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BBDC"/>
            <w:noWrap/>
            <w:vAlign w:val="center"/>
            <w:hideMark/>
          </w:tcPr>
          <w:p w14:paraId="31203488" w14:textId="77777777" w:rsidR="004200B8" w:rsidRPr="00922F57" w:rsidRDefault="004200B8" w:rsidP="00306A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2C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0.4%</w:t>
            </w:r>
          </w:p>
        </w:tc>
      </w:tr>
    </w:tbl>
    <w:p w14:paraId="09F0A18E" w14:textId="77777777" w:rsidR="004200B8" w:rsidRPr="00DE3FBE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137DC61F" w14:textId="0CC75C6A" w:rsidR="004200B8" w:rsidRDefault="004200B8" w:rsidP="00306AB2">
      <w:pPr>
        <w:spacing w:after="0"/>
        <w:ind w:firstLine="709"/>
        <w:rPr>
          <w:rFonts w:ascii="Arial" w:hAnsi="Arial" w:cs="Arial"/>
          <w:bCs/>
          <w:iCs/>
          <w:sz w:val="16"/>
          <w:szCs w:val="20"/>
        </w:rPr>
      </w:pPr>
      <w:r w:rsidRPr="002E783A">
        <w:rPr>
          <w:rFonts w:ascii="Arial" w:hAnsi="Arial" w:cs="Arial"/>
          <w:bCs/>
          <w:iCs/>
          <w:sz w:val="16"/>
          <w:szCs w:val="20"/>
        </w:rPr>
        <w:t xml:space="preserve">(-): </w:t>
      </w:r>
      <w:r w:rsidR="009640D3">
        <w:rPr>
          <w:rFonts w:ascii="Arial" w:hAnsi="Arial" w:cs="Arial"/>
          <w:bCs/>
          <w:iCs/>
          <w:sz w:val="16"/>
          <w:szCs w:val="20"/>
        </w:rPr>
        <w:t>N</w:t>
      </w:r>
      <w:r w:rsidRPr="002E783A">
        <w:rPr>
          <w:rFonts w:ascii="Arial" w:hAnsi="Arial" w:cs="Arial"/>
          <w:bCs/>
          <w:iCs/>
          <w:sz w:val="16"/>
          <w:szCs w:val="20"/>
        </w:rPr>
        <w:t>o contó con datos o elementos para responder.</w:t>
      </w:r>
    </w:p>
    <w:p w14:paraId="5B263EA5" w14:textId="0DBB9702" w:rsidR="004200B8" w:rsidRDefault="004200B8" w:rsidP="00306AB2">
      <w:pPr>
        <w:spacing w:after="0"/>
        <w:ind w:firstLine="709"/>
        <w:rPr>
          <w:rFonts w:ascii="Arial" w:hAnsi="Arial" w:cs="Arial"/>
          <w:bCs/>
          <w:iCs/>
          <w:sz w:val="16"/>
          <w:szCs w:val="20"/>
        </w:rPr>
      </w:pPr>
      <w:r>
        <w:rPr>
          <w:rFonts w:ascii="Arial" w:hAnsi="Arial" w:cs="Arial"/>
          <w:bCs/>
          <w:iCs/>
          <w:sz w:val="16"/>
          <w:szCs w:val="20"/>
        </w:rPr>
        <w:t xml:space="preserve">NA: </w:t>
      </w:r>
      <w:r w:rsidR="009640D3">
        <w:rPr>
          <w:rFonts w:ascii="Arial" w:hAnsi="Arial" w:cs="Arial"/>
          <w:bCs/>
          <w:iCs/>
          <w:sz w:val="16"/>
          <w:szCs w:val="20"/>
        </w:rPr>
        <w:t>N</w:t>
      </w:r>
      <w:r>
        <w:rPr>
          <w:rFonts w:ascii="Arial" w:hAnsi="Arial" w:cs="Arial"/>
          <w:bCs/>
          <w:iCs/>
          <w:sz w:val="16"/>
          <w:szCs w:val="20"/>
        </w:rPr>
        <w:t xml:space="preserve">o aplica. </w:t>
      </w:r>
    </w:p>
    <w:p w14:paraId="653E204C" w14:textId="4C5B8E05" w:rsidR="004200B8" w:rsidRDefault="004200B8" w:rsidP="00306AB2">
      <w:pPr>
        <w:spacing w:after="0"/>
        <w:ind w:firstLine="709"/>
        <w:rPr>
          <w:rFonts w:ascii="Arial" w:hAnsi="Arial" w:cs="Arial"/>
          <w:bCs/>
          <w:iCs/>
          <w:sz w:val="16"/>
          <w:szCs w:val="20"/>
        </w:rPr>
      </w:pPr>
      <w:r>
        <w:rPr>
          <w:rFonts w:ascii="Arial" w:hAnsi="Arial" w:cs="Arial"/>
          <w:bCs/>
          <w:iCs/>
          <w:sz w:val="16"/>
          <w:szCs w:val="20"/>
        </w:rPr>
        <w:t xml:space="preserve">ND: </w:t>
      </w:r>
      <w:r w:rsidR="009640D3">
        <w:rPr>
          <w:rFonts w:ascii="Arial" w:hAnsi="Arial" w:cs="Arial"/>
          <w:bCs/>
          <w:iCs/>
          <w:sz w:val="16"/>
          <w:szCs w:val="20"/>
        </w:rPr>
        <w:t>N</w:t>
      </w:r>
      <w:r>
        <w:rPr>
          <w:rFonts w:ascii="Arial" w:hAnsi="Arial" w:cs="Arial"/>
          <w:bCs/>
          <w:iCs/>
          <w:sz w:val="16"/>
          <w:szCs w:val="20"/>
        </w:rPr>
        <w:t>o disponible.</w:t>
      </w:r>
    </w:p>
    <w:p w14:paraId="134F3E26" w14:textId="7FCAA16C" w:rsidR="004200B8" w:rsidRPr="00C25E45" w:rsidRDefault="004200B8" w:rsidP="00306AB2">
      <w:pPr>
        <w:pStyle w:val="Textonotapie"/>
        <w:ind w:firstLine="709"/>
        <w:rPr>
          <w:rFonts w:ascii="Arial" w:hAnsi="Arial" w:cs="Arial"/>
          <w:sz w:val="16"/>
        </w:rPr>
      </w:pPr>
      <w:r w:rsidRPr="00BB2CB7">
        <w:rPr>
          <w:rFonts w:ascii="Arial" w:hAnsi="Arial" w:cs="Arial"/>
          <w:sz w:val="16"/>
        </w:rPr>
        <w:t xml:space="preserve">Nota: </w:t>
      </w:r>
      <w:r w:rsidR="00306AB2">
        <w:rPr>
          <w:rFonts w:ascii="Arial" w:hAnsi="Arial" w:cs="Arial"/>
          <w:sz w:val="16"/>
        </w:rPr>
        <w:t>L</w:t>
      </w:r>
      <w:r w:rsidRPr="00BB2CB7">
        <w:rPr>
          <w:rFonts w:ascii="Arial" w:hAnsi="Arial" w:cs="Arial"/>
          <w:sz w:val="16"/>
        </w:rPr>
        <w:t>a suma de los porcentajes puede ser distinta a 100%, debido al redondeo de los decimales.</w:t>
      </w:r>
    </w:p>
    <w:p w14:paraId="62100414" w14:textId="77777777" w:rsidR="004200B8" w:rsidRDefault="004200B8" w:rsidP="00306AB2">
      <w:pPr>
        <w:spacing w:after="0"/>
        <w:jc w:val="center"/>
        <w:rPr>
          <w:rFonts w:ascii="Arial" w:hAnsi="Arial" w:cs="Arial"/>
          <w:bCs/>
          <w:iCs/>
          <w:sz w:val="16"/>
          <w:szCs w:val="20"/>
        </w:rPr>
      </w:pPr>
    </w:p>
    <w:p w14:paraId="1B797006" w14:textId="77777777" w:rsidR="004200B8" w:rsidRDefault="004200B8" w:rsidP="00306AB2">
      <w:pPr>
        <w:spacing w:after="0"/>
        <w:jc w:val="center"/>
        <w:rPr>
          <w:rFonts w:ascii="Arial" w:hAnsi="Arial" w:cs="Arial"/>
          <w:bCs/>
          <w:iCs/>
          <w:sz w:val="16"/>
          <w:szCs w:val="20"/>
        </w:rPr>
      </w:pPr>
    </w:p>
    <w:p w14:paraId="41649ABA" w14:textId="2CBB9618" w:rsidR="00270200" w:rsidRDefault="00270200" w:rsidP="00306AB2">
      <w:pPr>
        <w:spacing w:after="0"/>
        <w:jc w:val="both"/>
      </w:pPr>
      <w:r>
        <w:rPr>
          <w:rFonts w:ascii="Arial" w:hAnsi="Arial" w:cs="Arial"/>
          <w:sz w:val="24"/>
          <w:szCs w:val="24"/>
        </w:rPr>
        <w:t>En</w:t>
      </w:r>
      <w:r w:rsidR="004200B8" w:rsidRPr="000B2CE2">
        <w:rPr>
          <w:rFonts w:ascii="Arial" w:hAnsi="Arial" w:cs="Arial"/>
          <w:sz w:val="24"/>
          <w:szCs w:val="24"/>
        </w:rPr>
        <w:t xml:space="preserve"> 2020, a nivel nacional,</w:t>
      </w:r>
      <w:r>
        <w:rPr>
          <w:rFonts w:ascii="Arial" w:hAnsi="Arial" w:cs="Arial"/>
          <w:sz w:val="24"/>
          <w:szCs w:val="24"/>
        </w:rPr>
        <w:t xml:space="preserve"> fallecieron </w:t>
      </w:r>
      <w:r w:rsidRPr="000B2CE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Pr="000B2CE2">
        <w:rPr>
          <w:rFonts w:ascii="Arial" w:hAnsi="Arial" w:cs="Arial"/>
          <w:sz w:val="24"/>
          <w:szCs w:val="24"/>
        </w:rPr>
        <w:t>219</w:t>
      </w:r>
      <w:r>
        <w:rPr>
          <w:rFonts w:ascii="Arial" w:hAnsi="Arial" w:cs="Arial"/>
          <w:sz w:val="24"/>
          <w:szCs w:val="24"/>
        </w:rPr>
        <w:t xml:space="preserve"> elementos </w:t>
      </w:r>
      <w:r w:rsidR="004200B8" w:rsidRPr="000B2CE2">
        <w:rPr>
          <w:rFonts w:ascii="Arial" w:hAnsi="Arial" w:cs="Arial"/>
          <w:sz w:val="24"/>
          <w:szCs w:val="24"/>
        </w:rPr>
        <w:t>adscrito</w:t>
      </w:r>
      <w:r>
        <w:rPr>
          <w:rFonts w:ascii="Arial" w:hAnsi="Arial" w:cs="Arial"/>
          <w:sz w:val="24"/>
          <w:szCs w:val="24"/>
        </w:rPr>
        <w:t>s</w:t>
      </w:r>
      <w:r w:rsidR="004200B8" w:rsidRPr="000B2CE2">
        <w:rPr>
          <w:rFonts w:ascii="Arial" w:hAnsi="Arial" w:cs="Arial"/>
          <w:sz w:val="24"/>
          <w:szCs w:val="24"/>
        </w:rPr>
        <w:t xml:space="preserve"> a las instituciones de seguridad pública municipal</w:t>
      </w:r>
      <w:r>
        <w:rPr>
          <w:rFonts w:ascii="Arial" w:hAnsi="Arial" w:cs="Arial"/>
          <w:sz w:val="24"/>
          <w:szCs w:val="24"/>
        </w:rPr>
        <w:t xml:space="preserve">. En </w:t>
      </w:r>
      <w:r w:rsidR="004200B8" w:rsidRPr="000B2CE2">
        <w:rPr>
          <w:rFonts w:ascii="Arial" w:hAnsi="Arial" w:cs="Arial"/>
          <w:sz w:val="24"/>
          <w:szCs w:val="24"/>
        </w:rPr>
        <w:t xml:space="preserve">comparación con 2019 </w:t>
      </w:r>
      <w:r>
        <w:rPr>
          <w:rFonts w:ascii="Arial" w:hAnsi="Arial" w:cs="Arial"/>
          <w:sz w:val="24"/>
          <w:szCs w:val="24"/>
        </w:rPr>
        <w:t xml:space="preserve">el </w:t>
      </w:r>
      <w:r w:rsidR="004200B8" w:rsidRPr="000B2CE2">
        <w:rPr>
          <w:rFonts w:ascii="Arial" w:hAnsi="Arial" w:cs="Arial"/>
          <w:sz w:val="24"/>
          <w:szCs w:val="24"/>
        </w:rPr>
        <w:t xml:space="preserve"> aumento </w:t>
      </w:r>
      <w:r>
        <w:rPr>
          <w:rFonts w:ascii="Arial" w:hAnsi="Arial" w:cs="Arial"/>
          <w:sz w:val="24"/>
          <w:szCs w:val="24"/>
        </w:rPr>
        <w:t xml:space="preserve">fue </w:t>
      </w:r>
      <w:r w:rsidR="004200B8" w:rsidRPr="000B2CE2">
        <w:rPr>
          <w:rFonts w:ascii="Arial" w:hAnsi="Arial" w:cs="Arial"/>
          <w:sz w:val="24"/>
          <w:szCs w:val="24"/>
        </w:rPr>
        <w:t>de 103.8</w:t>
      </w:r>
      <w:r w:rsidR="00590A70">
        <w:rPr>
          <w:rFonts w:ascii="Arial" w:hAnsi="Arial" w:cs="Arial"/>
          <w:sz w:val="24"/>
          <w:szCs w:val="24"/>
        </w:rPr>
        <w:t>%</w:t>
      </w:r>
      <w:r w:rsidR="004200B8" w:rsidRPr="000B2CE2">
        <w:rPr>
          <w:rFonts w:ascii="Arial" w:hAnsi="Arial" w:cs="Arial"/>
          <w:sz w:val="24"/>
          <w:szCs w:val="24"/>
        </w:rPr>
        <w:t>.</w:t>
      </w:r>
      <w:r w:rsidR="006E65D2">
        <w:rPr>
          <w:rFonts w:ascii="Arial" w:hAnsi="Arial" w:cs="Arial"/>
          <w:sz w:val="24"/>
          <w:szCs w:val="24"/>
        </w:rPr>
        <w:t xml:space="preserve"> </w:t>
      </w:r>
      <w:r w:rsidR="004200B8" w:rsidRPr="000B2CE2">
        <w:rPr>
          <w:rFonts w:ascii="Arial" w:hAnsi="Arial" w:cs="Arial"/>
          <w:sz w:val="24"/>
          <w:szCs w:val="24"/>
        </w:rPr>
        <w:t xml:space="preserve">Conforme a lo reportado por las instituciones de seguridad pública en el ámbito municipal, dichos fallecimientos se debieron principalmente a </w:t>
      </w:r>
      <w:r w:rsidR="004200B8" w:rsidRPr="0027360F">
        <w:rPr>
          <w:rFonts w:ascii="Arial" w:hAnsi="Arial" w:cs="Arial"/>
          <w:i/>
          <w:sz w:val="24"/>
          <w:szCs w:val="24"/>
        </w:rPr>
        <w:t>causas naturales</w:t>
      </w:r>
      <w:r w:rsidR="004200B8" w:rsidRPr="000B2CE2">
        <w:rPr>
          <w:rFonts w:ascii="Arial" w:hAnsi="Arial" w:cs="Arial"/>
          <w:sz w:val="24"/>
          <w:szCs w:val="24"/>
        </w:rPr>
        <w:t>.</w:t>
      </w:r>
      <w:r w:rsidR="004200B8" w:rsidRPr="000B2CE2">
        <w:t xml:space="preserve"> </w:t>
      </w:r>
    </w:p>
    <w:p w14:paraId="1CCB5A38" w14:textId="3136B197" w:rsidR="004200B8" w:rsidRDefault="00270200" w:rsidP="006E65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</w:t>
      </w:r>
      <w:r w:rsidR="004200B8" w:rsidRPr="000B2CE2">
        <w:rPr>
          <w:rFonts w:ascii="Arial" w:hAnsi="Arial" w:cs="Arial"/>
          <w:sz w:val="24"/>
          <w:szCs w:val="24"/>
        </w:rPr>
        <w:t xml:space="preserve">ntre 2019 y 2020 fallecieron 368 elementos de las policías municipales por </w:t>
      </w:r>
      <w:r w:rsidR="004200B8" w:rsidRPr="0027360F">
        <w:rPr>
          <w:rFonts w:ascii="Arial" w:hAnsi="Arial" w:cs="Arial"/>
          <w:i/>
          <w:sz w:val="24"/>
          <w:szCs w:val="24"/>
        </w:rPr>
        <w:t>homicidio doloso</w:t>
      </w:r>
      <w:r w:rsidR="004200B8" w:rsidRPr="000B2CE2">
        <w:rPr>
          <w:rFonts w:ascii="Arial" w:hAnsi="Arial" w:cs="Arial"/>
          <w:sz w:val="24"/>
          <w:szCs w:val="24"/>
        </w:rPr>
        <w:t>.</w:t>
      </w:r>
      <w:r w:rsidR="00E245A4">
        <w:rPr>
          <w:rFonts w:ascii="Arial" w:hAnsi="Arial" w:cs="Arial"/>
          <w:sz w:val="24"/>
          <w:szCs w:val="24"/>
        </w:rPr>
        <w:t xml:space="preserve"> En</w:t>
      </w:r>
      <w:r w:rsidR="004200B8" w:rsidRPr="000B2CE2">
        <w:rPr>
          <w:rFonts w:ascii="Arial" w:hAnsi="Arial" w:cs="Arial"/>
          <w:sz w:val="24"/>
          <w:szCs w:val="24"/>
        </w:rPr>
        <w:t xml:space="preserve"> 2020, la tasa</w:t>
      </w:r>
      <w:r w:rsidR="004200B8" w:rsidRPr="000B2CE2">
        <w:rPr>
          <w:rStyle w:val="Refdenotaalpie"/>
          <w:rFonts w:ascii="Arial" w:hAnsi="Arial" w:cs="Arial"/>
          <w:sz w:val="24"/>
          <w:szCs w:val="24"/>
        </w:rPr>
        <w:footnoteReference w:id="14"/>
      </w:r>
      <w:r w:rsidR="004200B8" w:rsidRPr="000B2CE2">
        <w:rPr>
          <w:rFonts w:ascii="Arial" w:hAnsi="Arial" w:cs="Arial"/>
          <w:sz w:val="24"/>
          <w:szCs w:val="24"/>
        </w:rPr>
        <w:t xml:space="preserve"> de personal fallecido a causa de </w:t>
      </w:r>
      <w:r w:rsidR="004200B8" w:rsidRPr="0027360F">
        <w:rPr>
          <w:rFonts w:ascii="Arial" w:hAnsi="Arial" w:cs="Arial"/>
          <w:i/>
          <w:sz w:val="24"/>
          <w:szCs w:val="24"/>
        </w:rPr>
        <w:t>homicidio doloso</w:t>
      </w:r>
      <w:r w:rsidR="004200B8" w:rsidRPr="000B2CE2">
        <w:rPr>
          <w:rFonts w:ascii="Arial" w:hAnsi="Arial" w:cs="Arial"/>
          <w:sz w:val="24"/>
          <w:szCs w:val="24"/>
        </w:rPr>
        <w:t xml:space="preserve"> </w:t>
      </w:r>
      <w:r w:rsidR="009C6220">
        <w:rPr>
          <w:rFonts w:ascii="Arial" w:hAnsi="Arial" w:cs="Arial"/>
          <w:sz w:val="24"/>
          <w:szCs w:val="24"/>
        </w:rPr>
        <w:t xml:space="preserve">fue de 1.1 </w:t>
      </w:r>
      <w:r w:rsidR="004200B8" w:rsidRPr="000B2CE2">
        <w:rPr>
          <w:rFonts w:ascii="Arial" w:hAnsi="Arial" w:cs="Arial"/>
          <w:sz w:val="24"/>
          <w:szCs w:val="24"/>
        </w:rPr>
        <w:t>por cada 1</w:t>
      </w:r>
      <w:r w:rsidR="00E245A4">
        <w:rPr>
          <w:rFonts w:ascii="Arial" w:hAnsi="Arial" w:cs="Arial"/>
          <w:sz w:val="24"/>
          <w:szCs w:val="24"/>
        </w:rPr>
        <w:t>,</w:t>
      </w:r>
      <w:r w:rsidR="004200B8" w:rsidRPr="000B2CE2">
        <w:rPr>
          <w:rFonts w:ascii="Arial" w:hAnsi="Arial" w:cs="Arial"/>
          <w:sz w:val="24"/>
          <w:szCs w:val="24"/>
        </w:rPr>
        <w:t>000 servidoras y servidores públicos adscritos a instituciones de seguridad pública</w:t>
      </w:r>
      <w:r w:rsidR="004200B8">
        <w:rPr>
          <w:rFonts w:ascii="Arial" w:hAnsi="Arial" w:cs="Arial"/>
          <w:sz w:val="24"/>
          <w:szCs w:val="24"/>
        </w:rPr>
        <w:t xml:space="preserve"> municipal</w:t>
      </w:r>
      <w:r w:rsidR="002D6C52">
        <w:rPr>
          <w:rFonts w:ascii="Arial" w:hAnsi="Arial" w:cs="Arial"/>
          <w:sz w:val="24"/>
          <w:szCs w:val="24"/>
        </w:rPr>
        <w:t>.</w:t>
      </w:r>
    </w:p>
    <w:p w14:paraId="4050C71F" w14:textId="77777777" w:rsidR="004200B8" w:rsidRPr="00E245A4" w:rsidRDefault="004200B8" w:rsidP="006E65D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21A9EF" w14:textId="77777777" w:rsidR="00E245A4" w:rsidRPr="00E245A4" w:rsidRDefault="004200B8" w:rsidP="006E65D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45A4">
        <w:rPr>
          <w:rFonts w:ascii="Arial" w:hAnsi="Arial" w:cs="Arial"/>
          <w:color w:val="000000" w:themeColor="text1"/>
          <w:sz w:val="20"/>
          <w:szCs w:val="20"/>
        </w:rPr>
        <w:t>Gráfica 24</w:t>
      </w:r>
    </w:p>
    <w:p w14:paraId="260A28B2" w14:textId="3B8FA621" w:rsidR="004200B8" w:rsidRPr="00E245A4" w:rsidRDefault="004200B8" w:rsidP="006E65D2">
      <w:pPr>
        <w:spacing w:after="0" w:line="240" w:lineRule="auto"/>
        <w:jc w:val="center"/>
        <w:rPr>
          <w:rFonts w:ascii="Arial" w:hAnsi="Arial" w:cs="Arial"/>
          <w:b/>
          <w:smallCaps/>
          <w:color w:val="000000" w:themeColor="text1"/>
        </w:rPr>
      </w:pPr>
      <w:r w:rsidRPr="00E245A4">
        <w:rPr>
          <w:rFonts w:ascii="Arial" w:hAnsi="Arial" w:cs="Arial"/>
          <w:b/>
          <w:smallCaps/>
          <w:color w:val="000000" w:themeColor="text1"/>
        </w:rPr>
        <w:t>Personal fallecido adscrito a las instituciones de seguridad pública municipal</w:t>
      </w:r>
    </w:p>
    <w:p w14:paraId="6EC7F579" w14:textId="77777777" w:rsidR="004200B8" w:rsidRPr="004C6811" w:rsidRDefault="004200B8" w:rsidP="008447C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E6D3D27" wp14:editId="5D6C45A1">
            <wp:extent cx="5654650" cy="2289658"/>
            <wp:effectExtent l="0" t="0" r="3810" b="0"/>
            <wp:docPr id="63" name="Gráfico 63">
              <a:extLst xmlns:a="http://schemas.openxmlformats.org/drawingml/2006/main">
                <a:ext uri="{FF2B5EF4-FFF2-40B4-BE49-F238E27FC236}">
                  <a16:creationId xmlns:a16="http://schemas.microsoft.com/office/drawing/2014/main" id="{E6609E69-4391-4E12-9103-2FEDA140A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82127BC" w14:textId="0A276D69" w:rsidR="004200B8" w:rsidRPr="00950BE1" w:rsidRDefault="004200B8" w:rsidP="008447C1">
      <w:pPr>
        <w:spacing w:after="0"/>
        <w:ind w:firstLine="709"/>
        <w:rPr>
          <w:rFonts w:ascii="Arial" w:hAnsi="Arial" w:cs="Arial"/>
          <w:sz w:val="16"/>
          <w:szCs w:val="16"/>
        </w:rPr>
      </w:pPr>
      <w:r w:rsidRPr="00950BE1">
        <w:rPr>
          <w:rFonts w:ascii="Arial" w:hAnsi="Arial" w:cs="Arial"/>
          <w:sz w:val="16"/>
          <w:szCs w:val="16"/>
        </w:rPr>
        <w:t xml:space="preserve">Nota: </w:t>
      </w:r>
      <w:r w:rsidR="00306AB2">
        <w:rPr>
          <w:rFonts w:ascii="Arial" w:hAnsi="Arial" w:cs="Arial"/>
          <w:sz w:val="16"/>
          <w:szCs w:val="16"/>
        </w:rPr>
        <w:t>N</w:t>
      </w:r>
      <w:r w:rsidRPr="00950BE1">
        <w:rPr>
          <w:rFonts w:ascii="Arial" w:hAnsi="Arial" w:cs="Arial"/>
          <w:sz w:val="16"/>
          <w:szCs w:val="16"/>
        </w:rPr>
        <w:t xml:space="preserve">o se incluye la categoría </w:t>
      </w:r>
      <w:r w:rsidR="008447C1" w:rsidRPr="00590A70">
        <w:rPr>
          <w:rFonts w:ascii="Arial" w:hAnsi="Arial" w:cs="Arial"/>
          <w:i/>
          <w:sz w:val="16"/>
          <w:szCs w:val="16"/>
        </w:rPr>
        <w:t>n</w:t>
      </w:r>
      <w:r w:rsidRPr="00590A70">
        <w:rPr>
          <w:rFonts w:ascii="Arial" w:hAnsi="Arial" w:cs="Arial"/>
          <w:i/>
          <w:sz w:val="16"/>
          <w:szCs w:val="16"/>
        </w:rPr>
        <w:t>o especificado</w:t>
      </w:r>
      <w:r w:rsidRPr="00950BE1">
        <w:rPr>
          <w:rFonts w:ascii="Arial" w:hAnsi="Arial" w:cs="Arial"/>
          <w:sz w:val="16"/>
          <w:szCs w:val="16"/>
        </w:rPr>
        <w:t xml:space="preserve"> para las que se registraron siete personas en 2019 y 13 en 2020.</w:t>
      </w:r>
    </w:p>
    <w:p w14:paraId="7AFE05AD" w14:textId="77777777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2CA864" w14:textId="0F52E891" w:rsidR="004200B8" w:rsidRDefault="00E245A4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2020</w:t>
      </w:r>
      <w:r w:rsidR="004200B8" w:rsidRPr="001974AD">
        <w:rPr>
          <w:rFonts w:ascii="Arial" w:hAnsi="Arial" w:cs="Arial"/>
          <w:sz w:val="24"/>
          <w:szCs w:val="24"/>
        </w:rPr>
        <w:t xml:space="preserve">, se reportó que </w:t>
      </w:r>
      <w:r>
        <w:rPr>
          <w:rFonts w:ascii="Arial" w:hAnsi="Arial" w:cs="Arial"/>
          <w:sz w:val="24"/>
          <w:szCs w:val="24"/>
        </w:rPr>
        <w:t xml:space="preserve">485 elementos  fallecieron </w:t>
      </w:r>
      <w:r w:rsidR="004200B8" w:rsidRPr="001974AD">
        <w:rPr>
          <w:rFonts w:ascii="Arial" w:hAnsi="Arial" w:cs="Arial"/>
          <w:sz w:val="24"/>
          <w:szCs w:val="24"/>
        </w:rPr>
        <w:t>por Covid-19</w:t>
      </w:r>
      <w:r>
        <w:rPr>
          <w:rFonts w:ascii="Arial" w:hAnsi="Arial" w:cs="Arial"/>
          <w:sz w:val="24"/>
          <w:szCs w:val="24"/>
        </w:rPr>
        <w:t>. L</w:t>
      </w:r>
      <w:r w:rsidR="004200B8" w:rsidRPr="00380B69">
        <w:rPr>
          <w:rFonts w:ascii="Arial" w:hAnsi="Arial" w:cs="Arial"/>
          <w:sz w:val="24"/>
          <w:szCs w:val="24"/>
        </w:rPr>
        <w:t>os hombres representaron 92.6% (449) y las mujeres 7.4% (36)</w:t>
      </w:r>
      <w:r w:rsidR="004200B8">
        <w:rPr>
          <w:rFonts w:ascii="Arial" w:hAnsi="Arial" w:cs="Arial"/>
          <w:sz w:val="24"/>
          <w:szCs w:val="24"/>
        </w:rPr>
        <w:t xml:space="preserve">. </w:t>
      </w:r>
      <w:r w:rsidR="004200B8" w:rsidRPr="000B1A99">
        <w:rPr>
          <w:rFonts w:ascii="Arial" w:hAnsi="Arial" w:cs="Arial"/>
          <w:sz w:val="24"/>
          <w:szCs w:val="24"/>
        </w:rPr>
        <w:t xml:space="preserve">En el estado de México se concentró la mayoría </w:t>
      </w:r>
      <w:r w:rsidR="004200B8">
        <w:rPr>
          <w:rFonts w:ascii="Arial" w:hAnsi="Arial" w:cs="Arial"/>
          <w:sz w:val="24"/>
          <w:szCs w:val="24"/>
        </w:rPr>
        <w:t xml:space="preserve">de los fallecimientos </w:t>
      </w:r>
      <w:r w:rsidR="004200B8" w:rsidRPr="000B1A99">
        <w:rPr>
          <w:rFonts w:ascii="Arial" w:hAnsi="Arial" w:cs="Arial"/>
          <w:sz w:val="24"/>
          <w:szCs w:val="24"/>
        </w:rPr>
        <w:t>con 29.7</w:t>
      </w:r>
      <w:r w:rsidR="00A9121C">
        <w:rPr>
          <w:rFonts w:ascii="Arial" w:hAnsi="Arial" w:cs="Arial"/>
          <w:sz w:val="24"/>
          <w:szCs w:val="24"/>
        </w:rPr>
        <w:t>%</w:t>
      </w:r>
      <w:r w:rsidR="004200B8" w:rsidRPr="000B1A99">
        <w:rPr>
          <w:rFonts w:ascii="Arial" w:hAnsi="Arial" w:cs="Arial"/>
          <w:sz w:val="24"/>
          <w:szCs w:val="24"/>
        </w:rPr>
        <w:t>.</w:t>
      </w:r>
    </w:p>
    <w:p w14:paraId="7E80937E" w14:textId="77777777" w:rsidR="004200B8" w:rsidRDefault="004200B8" w:rsidP="00306AB2">
      <w:pPr>
        <w:spacing w:after="0"/>
        <w:jc w:val="center"/>
        <w:rPr>
          <w:rFonts w:ascii="Arial" w:hAnsi="Arial" w:cs="Arial"/>
          <w:bCs/>
          <w:iCs/>
          <w:sz w:val="16"/>
          <w:szCs w:val="20"/>
        </w:rPr>
      </w:pPr>
    </w:p>
    <w:p w14:paraId="73C3EA07" w14:textId="77777777" w:rsidR="00E245A4" w:rsidRPr="006E65D2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65D2">
        <w:rPr>
          <w:rFonts w:ascii="Arial" w:hAnsi="Arial" w:cs="Arial"/>
          <w:color w:val="000000" w:themeColor="text1"/>
          <w:sz w:val="20"/>
          <w:szCs w:val="20"/>
        </w:rPr>
        <w:t>Gráfica 25</w:t>
      </w:r>
    </w:p>
    <w:p w14:paraId="42DC5E95" w14:textId="77777777" w:rsidR="00E245A4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E245A4">
        <w:rPr>
          <w:rFonts w:ascii="Arial Negrita" w:hAnsi="Arial Negrita" w:cs="Arial"/>
          <w:b/>
          <w:smallCaps/>
          <w:color w:val="000000" w:themeColor="text1"/>
        </w:rPr>
        <w:t>Personal adscrito a las instituciones de seguridad pública municipal fallecido por COVID-19</w:t>
      </w:r>
    </w:p>
    <w:p w14:paraId="25A742E9" w14:textId="5036014A" w:rsidR="004200B8" w:rsidRPr="00E245A4" w:rsidRDefault="004200B8" w:rsidP="00306AB2">
      <w:pPr>
        <w:spacing w:after="0"/>
        <w:jc w:val="center"/>
        <w:rPr>
          <w:rFonts w:ascii="Arial" w:hAnsi="Arial" w:cs="Arial"/>
          <w:bCs/>
          <w:iCs/>
          <w:smallCaps/>
          <w:color w:val="000000" w:themeColor="text1"/>
          <w:sz w:val="18"/>
          <w:szCs w:val="18"/>
        </w:rPr>
      </w:pPr>
      <w:r w:rsidRPr="00E245A4">
        <w:rPr>
          <w:rFonts w:ascii="Arial" w:hAnsi="Arial" w:cs="Arial"/>
          <w:smallCaps/>
          <w:color w:val="000000" w:themeColor="text1"/>
          <w:sz w:val="18"/>
          <w:szCs w:val="18"/>
        </w:rPr>
        <w:t>2020</w:t>
      </w:r>
    </w:p>
    <w:p w14:paraId="1CBE9B1F" w14:textId="77777777" w:rsidR="004200B8" w:rsidRDefault="004200B8" w:rsidP="00306AB2">
      <w:pPr>
        <w:spacing w:after="0"/>
        <w:jc w:val="center"/>
        <w:rPr>
          <w:rFonts w:ascii="Arial" w:hAnsi="Arial" w:cs="Arial"/>
          <w:bCs/>
          <w:iCs/>
          <w:sz w:val="16"/>
          <w:szCs w:val="20"/>
        </w:rPr>
      </w:pPr>
      <w:r>
        <w:rPr>
          <w:noProof/>
        </w:rPr>
        <w:drawing>
          <wp:inline distT="0" distB="0" distL="0" distR="0" wp14:anchorId="165EF2E4" wp14:editId="6056A821">
            <wp:extent cx="5941060" cy="1812898"/>
            <wp:effectExtent l="0" t="0" r="2540" b="0"/>
            <wp:docPr id="64" name="Gráfico 64">
              <a:extLst xmlns:a="http://schemas.openxmlformats.org/drawingml/2006/main">
                <a:ext uri="{FF2B5EF4-FFF2-40B4-BE49-F238E27FC236}">
                  <a16:creationId xmlns:a16="http://schemas.microsoft.com/office/drawing/2014/main" id="{20C7290C-6BF0-4A42-8634-98BAE2B31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751A9C2" w14:textId="735909E8" w:rsidR="004200B8" w:rsidRPr="00C627D8" w:rsidRDefault="004200B8" w:rsidP="00306AB2">
      <w:pPr>
        <w:spacing w:after="0"/>
        <w:ind w:firstLine="284"/>
        <w:rPr>
          <w:rFonts w:ascii="Arial" w:hAnsi="Arial" w:cs="Arial"/>
          <w:bCs/>
          <w:iCs/>
          <w:sz w:val="16"/>
          <w:szCs w:val="20"/>
        </w:rPr>
      </w:pPr>
      <w:r w:rsidRPr="00C627D8">
        <w:rPr>
          <w:rFonts w:ascii="Arial" w:hAnsi="Arial" w:cs="Arial"/>
          <w:bCs/>
          <w:iCs/>
          <w:sz w:val="16"/>
          <w:szCs w:val="20"/>
        </w:rPr>
        <w:t xml:space="preserve">Nota: </w:t>
      </w:r>
      <w:r w:rsidR="00D115C8">
        <w:rPr>
          <w:rFonts w:ascii="Arial" w:hAnsi="Arial" w:cs="Arial"/>
          <w:bCs/>
          <w:iCs/>
          <w:sz w:val="16"/>
          <w:szCs w:val="20"/>
        </w:rPr>
        <w:t>L</w:t>
      </w:r>
      <w:r w:rsidRPr="00C627D8">
        <w:rPr>
          <w:rFonts w:ascii="Arial" w:hAnsi="Arial" w:cs="Arial"/>
          <w:bCs/>
          <w:iCs/>
          <w:sz w:val="16"/>
          <w:szCs w:val="20"/>
        </w:rPr>
        <w:t>os municipios ubicados en el estado de Campeche no reportaron personal fallecido por Covid-19.</w:t>
      </w:r>
    </w:p>
    <w:p w14:paraId="4D7B47E2" w14:textId="77777777" w:rsidR="001D0E9F" w:rsidRDefault="001D0E9F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4FAB39" w14:textId="77777777" w:rsidR="008F0A7B" w:rsidRDefault="008F0A7B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003952" w14:textId="77777777" w:rsidR="008F0A7B" w:rsidRDefault="008F0A7B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5625B4" w14:textId="77777777" w:rsidR="008F0A7B" w:rsidRDefault="008F0A7B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481356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DBB6DD" w14:textId="77777777" w:rsidR="004D6E31" w:rsidRDefault="004D6E3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A6BD6" w14:textId="7A1AAFEB" w:rsidR="004200B8" w:rsidRDefault="00BD76BF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4200B8" w:rsidRPr="007E1E21">
        <w:rPr>
          <w:rFonts w:ascii="Arial" w:hAnsi="Arial" w:cs="Arial"/>
          <w:sz w:val="24"/>
          <w:szCs w:val="24"/>
        </w:rPr>
        <w:t xml:space="preserve"> 2020, a nivel nacional</w:t>
      </w:r>
      <w:r w:rsidR="004200B8">
        <w:rPr>
          <w:rFonts w:ascii="Arial" w:hAnsi="Arial" w:cs="Arial"/>
          <w:sz w:val="24"/>
          <w:szCs w:val="24"/>
        </w:rPr>
        <w:t>, l</w:t>
      </w:r>
      <w:r w:rsidR="004200B8" w:rsidRPr="007E1E21">
        <w:rPr>
          <w:rFonts w:ascii="Arial" w:hAnsi="Arial" w:cs="Arial"/>
          <w:sz w:val="24"/>
          <w:szCs w:val="24"/>
        </w:rPr>
        <w:t xml:space="preserve">as instituciones encargadas de la función de seguridad pública municipal </w:t>
      </w:r>
      <w:r w:rsidR="004200B8">
        <w:rPr>
          <w:rFonts w:ascii="Arial" w:hAnsi="Arial" w:cs="Arial"/>
          <w:sz w:val="24"/>
          <w:szCs w:val="24"/>
        </w:rPr>
        <w:t xml:space="preserve">ejercieron un presupuesto </w:t>
      </w:r>
      <w:r w:rsidR="004200B8" w:rsidRPr="007E1E21">
        <w:rPr>
          <w:rFonts w:ascii="Arial" w:hAnsi="Arial" w:cs="Arial"/>
          <w:sz w:val="24"/>
          <w:szCs w:val="24"/>
        </w:rPr>
        <w:t>de 60</w:t>
      </w:r>
      <w:r>
        <w:rPr>
          <w:rFonts w:ascii="Arial" w:hAnsi="Arial" w:cs="Arial"/>
          <w:sz w:val="24"/>
          <w:szCs w:val="24"/>
        </w:rPr>
        <w:t>,</w:t>
      </w:r>
      <w:r w:rsidR="004200B8" w:rsidRPr="007E1E21">
        <w:rPr>
          <w:rFonts w:ascii="Arial" w:hAnsi="Arial" w:cs="Arial"/>
          <w:sz w:val="24"/>
          <w:szCs w:val="24"/>
        </w:rPr>
        <w:t>050</w:t>
      </w:r>
      <w:r>
        <w:rPr>
          <w:rFonts w:ascii="Arial" w:hAnsi="Arial" w:cs="Arial"/>
          <w:sz w:val="24"/>
          <w:szCs w:val="24"/>
        </w:rPr>
        <w:t>,</w:t>
      </w:r>
      <w:r w:rsidR="004200B8" w:rsidRPr="007E1E21">
        <w:rPr>
          <w:rFonts w:ascii="Arial" w:hAnsi="Arial" w:cs="Arial"/>
          <w:sz w:val="24"/>
          <w:szCs w:val="24"/>
        </w:rPr>
        <w:t>352</w:t>
      </w:r>
      <w:r>
        <w:rPr>
          <w:rFonts w:ascii="Arial" w:hAnsi="Arial" w:cs="Arial"/>
          <w:sz w:val="24"/>
          <w:szCs w:val="24"/>
        </w:rPr>
        <w:t>,</w:t>
      </w:r>
      <w:r w:rsidR="004200B8" w:rsidRPr="007E1E21">
        <w:rPr>
          <w:rFonts w:ascii="Arial" w:hAnsi="Arial" w:cs="Arial"/>
          <w:sz w:val="24"/>
          <w:szCs w:val="24"/>
        </w:rPr>
        <w:t xml:space="preserve">863 pesos. Esta cantidad representó un aumento de </w:t>
      </w:r>
      <w:r w:rsidR="004200B8">
        <w:rPr>
          <w:rFonts w:ascii="Arial" w:hAnsi="Arial" w:cs="Arial"/>
          <w:sz w:val="24"/>
          <w:szCs w:val="24"/>
        </w:rPr>
        <w:t>6.5</w:t>
      </w:r>
      <w:r w:rsidR="004200B8" w:rsidRPr="007E1E21">
        <w:rPr>
          <w:rFonts w:ascii="Arial" w:hAnsi="Arial" w:cs="Arial"/>
          <w:sz w:val="24"/>
          <w:szCs w:val="24"/>
        </w:rPr>
        <w:t>%, comparado con la cifra ejercida en 2019. El estado de México concentró la mayor cantidad del presupuesto con 13.9</w:t>
      </w:r>
      <w:r w:rsidR="00590A70">
        <w:rPr>
          <w:rFonts w:ascii="Arial" w:hAnsi="Arial" w:cs="Arial"/>
          <w:sz w:val="24"/>
          <w:szCs w:val="24"/>
        </w:rPr>
        <w:t>%</w:t>
      </w:r>
      <w:r w:rsidR="004200B8" w:rsidRPr="007E1E21">
        <w:rPr>
          <w:rFonts w:ascii="Arial" w:hAnsi="Arial" w:cs="Arial"/>
          <w:sz w:val="24"/>
          <w:szCs w:val="24"/>
        </w:rPr>
        <w:t>.</w:t>
      </w:r>
    </w:p>
    <w:p w14:paraId="03B5EEC1" w14:textId="77777777" w:rsidR="000C64FF" w:rsidRDefault="000C64FF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D1B8F5" w14:textId="57BA3E8D" w:rsidR="00BD76BF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D76BF">
        <w:rPr>
          <w:rFonts w:ascii="Arial" w:hAnsi="Arial" w:cs="Arial"/>
          <w:color w:val="000000" w:themeColor="text1"/>
          <w:sz w:val="20"/>
          <w:szCs w:val="20"/>
        </w:rPr>
        <w:t>Gráfica 26</w:t>
      </w:r>
    </w:p>
    <w:p w14:paraId="059201F7" w14:textId="423AE7FA" w:rsidR="004200B8" w:rsidRPr="00BD76BF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BD76BF">
        <w:rPr>
          <w:rFonts w:ascii="Arial Negrita" w:hAnsi="Arial Negrita" w:cs="Arial"/>
          <w:b/>
          <w:smallCaps/>
          <w:color w:val="000000" w:themeColor="text1"/>
        </w:rPr>
        <w:t>Presupuesto ejercido por las instituciones de seguridad pública municipal</w:t>
      </w:r>
    </w:p>
    <w:p w14:paraId="4D621973" w14:textId="77777777" w:rsidR="004200B8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BD76BF">
        <w:rPr>
          <w:rFonts w:ascii="Arial" w:hAnsi="Arial" w:cs="Arial"/>
          <w:color w:val="000000" w:themeColor="text1"/>
          <w:sz w:val="18"/>
          <w:szCs w:val="18"/>
        </w:rPr>
        <w:t>(Millones de pesos)</w:t>
      </w:r>
    </w:p>
    <w:p w14:paraId="47773DDF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448D7FD5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271B2C14" wp14:editId="5876C9DD">
            <wp:extent cx="4481195" cy="1876425"/>
            <wp:effectExtent l="0" t="0" r="0" b="0"/>
            <wp:docPr id="65" name="Gráfico 65">
              <a:extLst xmlns:a="http://schemas.openxmlformats.org/drawingml/2006/main">
                <a:ext uri="{FF2B5EF4-FFF2-40B4-BE49-F238E27FC236}">
                  <a16:creationId xmlns:a16="http://schemas.microsoft.com/office/drawing/2014/main" id="{587B71AF-2367-412F-B422-8503B9345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036DF6D5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2CA304CC" w14:textId="77777777" w:rsidR="004200B8" w:rsidRPr="00576475" w:rsidRDefault="004200B8" w:rsidP="00306AB2">
      <w:pPr>
        <w:spacing w:after="0"/>
        <w:ind w:firstLine="1134"/>
        <w:rPr>
          <w:rFonts w:ascii="Arial" w:hAnsi="Arial" w:cs="Arial"/>
          <w:bCs/>
          <w:iCs/>
          <w:sz w:val="16"/>
          <w:szCs w:val="20"/>
        </w:rPr>
      </w:pPr>
      <w:r w:rsidRPr="000B2CE2">
        <w:rPr>
          <w:rFonts w:ascii="Arial" w:hAnsi="Arial" w:cs="Arial"/>
          <w:bCs/>
          <w:iCs/>
          <w:sz w:val="16"/>
          <w:szCs w:val="20"/>
        </w:rPr>
        <w:t>Nota: no se incluyen las alcaldías de la Ciudad de México debido a que no les aplica el tema.</w:t>
      </w:r>
    </w:p>
    <w:p w14:paraId="542293D5" w14:textId="0F1B644E" w:rsidR="004200B8" w:rsidRDefault="004200B8" w:rsidP="00306AB2">
      <w:pPr>
        <w:spacing w:after="0"/>
        <w:rPr>
          <w:rFonts w:ascii="Arial" w:hAnsi="Arial" w:cs="Arial"/>
          <w:b/>
          <w:i/>
          <w:color w:val="706F6F"/>
          <w:sz w:val="18"/>
        </w:rPr>
      </w:pPr>
    </w:p>
    <w:p w14:paraId="28E3B232" w14:textId="7AEB41AC" w:rsidR="00BD76BF" w:rsidRDefault="00BD76BF" w:rsidP="00306AB2">
      <w:pPr>
        <w:spacing w:after="0"/>
        <w:rPr>
          <w:rFonts w:ascii="Arial" w:hAnsi="Arial" w:cs="Arial"/>
          <w:b/>
          <w:i/>
          <w:color w:val="706F6F"/>
          <w:sz w:val="18"/>
        </w:rPr>
      </w:pPr>
    </w:p>
    <w:p w14:paraId="2E434B56" w14:textId="77777777" w:rsidR="004D6E31" w:rsidRDefault="004D6E31" w:rsidP="00306AB2">
      <w:pPr>
        <w:spacing w:after="0"/>
        <w:rPr>
          <w:rFonts w:ascii="Arial" w:hAnsi="Arial" w:cs="Arial"/>
          <w:b/>
          <w:i/>
          <w:color w:val="706F6F"/>
          <w:sz w:val="18"/>
        </w:rPr>
      </w:pPr>
    </w:p>
    <w:p w14:paraId="0BD7692E" w14:textId="77777777" w:rsidR="00BD76BF" w:rsidRDefault="00BD76BF" w:rsidP="00306AB2">
      <w:pPr>
        <w:spacing w:after="0"/>
        <w:rPr>
          <w:rFonts w:ascii="Arial" w:hAnsi="Arial" w:cs="Arial"/>
          <w:b/>
          <w:i/>
          <w:color w:val="706F6F"/>
          <w:sz w:val="18"/>
        </w:rPr>
      </w:pPr>
    </w:p>
    <w:p w14:paraId="74E36962" w14:textId="534ED374" w:rsidR="00BD76BF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D76BF">
        <w:rPr>
          <w:rFonts w:ascii="Arial" w:hAnsi="Arial" w:cs="Arial"/>
          <w:color w:val="000000" w:themeColor="text1"/>
          <w:sz w:val="20"/>
          <w:szCs w:val="20"/>
        </w:rPr>
        <w:t>Gráfica 27</w:t>
      </w:r>
    </w:p>
    <w:p w14:paraId="64541A38" w14:textId="3A8B28A8" w:rsidR="004200B8" w:rsidRPr="00BD76BF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BD76BF">
        <w:rPr>
          <w:rFonts w:ascii="Arial" w:hAnsi="Arial" w:cs="Arial"/>
          <w:b/>
          <w:color w:val="000000" w:themeColor="text1"/>
          <w:sz w:val="18"/>
        </w:rPr>
        <w:t xml:space="preserve"> </w:t>
      </w:r>
      <w:r w:rsidRPr="00BD76BF">
        <w:rPr>
          <w:rFonts w:ascii="Arial Negrita" w:hAnsi="Arial Negrita" w:cs="Arial"/>
          <w:b/>
          <w:smallCaps/>
          <w:color w:val="000000" w:themeColor="text1"/>
        </w:rPr>
        <w:t>Presupuesto ejercido por las instituciones de seguridad pública municipal</w:t>
      </w:r>
      <w:r w:rsidR="00BD76BF">
        <w:rPr>
          <w:rFonts w:ascii="Arial Negrita" w:hAnsi="Arial Negrita" w:cs="Arial"/>
          <w:b/>
          <w:smallCaps/>
          <w:color w:val="000000" w:themeColor="text1"/>
        </w:rPr>
        <w:t xml:space="preserve"> en </w:t>
      </w:r>
      <w:r w:rsidRPr="00BD76BF">
        <w:rPr>
          <w:rFonts w:ascii="Arial Negrita" w:hAnsi="Arial Negrita" w:cs="Arial"/>
          <w:b/>
          <w:smallCaps/>
          <w:color w:val="000000" w:themeColor="text1"/>
        </w:rPr>
        <w:t>2020</w:t>
      </w:r>
    </w:p>
    <w:p w14:paraId="097EB8BA" w14:textId="77777777" w:rsidR="004200B8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18"/>
        </w:rPr>
      </w:pPr>
      <w:r w:rsidRPr="00BD76BF">
        <w:rPr>
          <w:rFonts w:ascii="Arial" w:hAnsi="Arial" w:cs="Arial"/>
          <w:color w:val="000000" w:themeColor="text1"/>
          <w:sz w:val="18"/>
        </w:rPr>
        <w:t>(Millones de pesos)</w:t>
      </w:r>
    </w:p>
    <w:p w14:paraId="5D817E00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4BCBBC50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602B11E1" wp14:editId="6F59C279">
            <wp:extent cx="5619750" cy="2400300"/>
            <wp:effectExtent l="0" t="0" r="0" b="0"/>
            <wp:docPr id="67" name="Gráfico 67">
              <a:extLst xmlns:a="http://schemas.openxmlformats.org/drawingml/2006/main">
                <a:ext uri="{FF2B5EF4-FFF2-40B4-BE49-F238E27FC236}">
                  <a16:creationId xmlns:a16="http://schemas.microsoft.com/office/drawing/2014/main" id="{A5B5E4F4-80FF-4DAF-B52F-14EC6EC4C8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2041BA2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1D835FDA" w14:textId="65EB74F1" w:rsidR="004200B8" w:rsidRPr="00576475" w:rsidRDefault="004200B8" w:rsidP="00306AB2">
      <w:pPr>
        <w:spacing w:after="0"/>
        <w:ind w:firstLine="567"/>
        <w:rPr>
          <w:rFonts w:ascii="Arial" w:hAnsi="Arial" w:cs="Arial"/>
          <w:bCs/>
          <w:iCs/>
          <w:sz w:val="16"/>
          <w:szCs w:val="20"/>
        </w:rPr>
      </w:pPr>
      <w:r w:rsidRPr="00576475">
        <w:rPr>
          <w:rFonts w:ascii="Arial" w:hAnsi="Arial" w:cs="Arial"/>
          <w:bCs/>
          <w:iCs/>
          <w:sz w:val="16"/>
          <w:szCs w:val="20"/>
        </w:rPr>
        <w:t xml:space="preserve">Nota: </w:t>
      </w:r>
      <w:r w:rsidR="00306AB2">
        <w:rPr>
          <w:rFonts w:ascii="Arial" w:hAnsi="Arial" w:cs="Arial"/>
          <w:bCs/>
          <w:iCs/>
          <w:sz w:val="16"/>
          <w:szCs w:val="20"/>
        </w:rPr>
        <w:t>L</w:t>
      </w:r>
      <w:r>
        <w:rPr>
          <w:rFonts w:ascii="Arial" w:hAnsi="Arial" w:cs="Arial"/>
          <w:bCs/>
          <w:iCs/>
          <w:sz w:val="16"/>
          <w:szCs w:val="20"/>
        </w:rPr>
        <w:t>os</w:t>
      </w:r>
      <w:r w:rsidRPr="00576475">
        <w:rPr>
          <w:rFonts w:ascii="Arial" w:hAnsi="Arial" w:cs="Arial"/>
          <w:bCs/>
          <w:iCs/>
          <w:sz w:val="16"/>
          <w:szCs w:val="20"/>
        </w:rPr>
        <w:t xml:space="preserve"> municipios de Tamaulipas no contaron con datos o elementos para responder sobre el tema.</w:t>
      </w:r>
    </w:p>
    <w:p w14:paraId="5400FE71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452E237F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16148EF0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2DBC51D3" w14:textId="3455228E" w:rsidR="004200B8" w:rsidRDefault="00BD76BF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</w:t>
      </w:r>
      <w:r w:rsidR="004200B8" w:rsidRPr="003E5A57">
        <w:rPr>
          <w:rFonts w:ascii="Arial" w:hAnsi="Arial" w:cs="Arial"/>
          <w:sz w:val="24"/>
          <w:szCs w:val="24"/>
        </w:rPr>
        <w:t xml:space="preserve"> 2020, </w:t>
      </w:r>
      <w:r w:rsidR="004200B8">
        <w:rPr>
          <w:rFonts w:ascii="Arial" w:hAnsi="Arial" w:cs="Arial"/>
          <w:sz w:val="24"/>
          <w:szCs w:val="24"/>
        </w:rPr>
        <w:t xml:space="preserve">328 instituciones de seguridad pública municipal contaron con </w:t>
      </w:r>
      <w:r w:rsidR="004200B8" w:rsidRPr="003E5A57">
        <w:rPr>
          <w:rFonts w:ascii="Arial" w:hAnsi="Arial" w:cs="Arial"/>
          <w:sz w:val="24"/>
          <w:szCs w:val="24"/>
        </w:rPr>
        <w:t>Unidades de Asuntos Internos u homólogas</w:t>
      </w:r>
      <w:r w:rsidR="004200B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Estas</w:t>
      </w:r>
      <w:r w:rsidR="004200B8">
        <w:rPr>
          <w:rFonts w:ascii="Arial" w:hAnsi="Arial" w:cs="Arial"/>
          <w:sz w:val="24"/>
          <w:szCs w:val="24"/>
        </w:rPr>
        <w:t xml:space="preserve"> Unidades</w:t>
      </w:r>
      <w:r w:rsidR="004200B8" w:rsidRPr="003E5A57">
        <w:rPr>
          <w:rFonts w:ascii="Arial" w:hAnsi="Arial" w:cs="Arial"/>
          <w:sz w:val="24"/>
          <w:szCs w:val="24"/>
        </w:rPr>
        <w:t xml:space="preserve"> recibieron 16</w:t>
      </w:r>
      <w:r>
        <w:rPr>
          <w:rFonts w:ascii="Arial" w:hAnsi="Arial" w:cs="Arial"/>
          <w:sz w:val="24"/>
          <w:szCs w:val="24"/>
        </w:rPr>
        <w:t>,</w:t>
      </w:r>
      <w:r w:rsidR="004200B8" w:rsidRPr="003E5A57">
        <w:rPr>
          <w:rFonts w:ascii="Arial" w:hAnsi="Arial" w:cs="Arial"/>
          <w:sz w:val="24"/>
          <w:szCs w:val="24"/>
        </w:rPr>
        <w:t xml:space="preserve">615 quejas ciudadanas, de </w:t>
      </w:r>
      <w:r w:rsidR="004200B8">
        <w:rPr>
          <w:rFonts w:ascii="Arial" w:hAnsi="Arial" w:cs="Arial"/>
          <w:sz w:val="24"/>
          <w:szCs w:val="24"/>
        </w:rPr>
        <w:t>las cuales</w:t>
      </w:r>
      <w:r w:rsidR="004200B8" w:rsidRPr="003E5A57">
        <w:rPr>
          <w:rFonts w:ascii="Arial" w:hAnsi="Arial" w:cs="Arial"/>
          <w:sz w:val="24"/>
          <w:szCs w:val="24"/>
        </w:rPr>
        <w:t xml:space="preserve">, 69.1% correspondió a la </w:t>
      </w:r>
      <w:r w:rsidR="004200B8" w:rsidRPr="0027360F">
        <w:rPr>
          <w:rFonts w:ascii="Arial" w:hAnsi="Arial" w:cs="Arial"/>
          <w:i/>
          <w:sz w:val="24"/>
          <w:szCs w:val="24"/>
        </w:rPr>
        <w:t>policía preventiva</w:t>
      </w:r>
      <w:r w:rsidR="004200B8" w:rsidRPr="003E5A57">
        <w:rPr>
          <w:rFonts w:ascii="Arial" w:hAnsi="Arial" w:cs="Arial"/>
          <w:sz w:val="24"/>
          <w:szCs w:val="24"/>
        </w:rPr>
        <w:t xml:space="preserve"> y 21.7% a la </w:t>
      </w:r>
      <w:r w:rsidR="004200B8" w:rsidRPr="0027360F">
        <w:rPr>
          <w:rFonts w:ascii="Arial" w:hAnsi="Arial" w:cs="Arial"/>
          <w:i/>
          <w:sz w:val="24"/>
          <w:szCs w:val="24"/>
        </w:rPr>
        <w:t>policía de tránsito</w:t>
      </w:r>
      <w:r w:rsidR="004200B8">
        <w:rPr>
          <w:rFonts w:ascii="Arial" w:hAnsi="Arial" w:cs="Arial"/>
          <w:sz w:val="24"/>
          <w:szCs w:val="24"/>
        </w:rPr>
        <w:t>.</w:t>
      </w:r>
    </w:p>
    <w:p w14:paraId="2C9BCDD1" w14:textId="0D819633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4C74DBD5" w14:textId="77777777" w:rsidR="00BD76BF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D76BF">
        <w:rPr>
          <w:rFonts w:ascii="Arial" w:hAnsi="Arial" w:cs="Arial"/>
          <w:color w:val="000000" w:themeColor="text1"/>
          <w:sz w:val="20"/>
          <w:szCs w:val="20"/>
        </w:rPr>
        <w:t>Gráfica 28</w:t>
      </w:r>
    </w:p>
    <w:p w14:paraId="04C10D5C" w14:textId="569FD32A" w:rsidR="004200B8" w:rsidRPr="00BD76BF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BD76BF">
        <w:rPr>
          <w:rFonts w:ascii="Arial" w:hAnsi="Arial" w:cs="Arial"/>
          <w:b/>
          <w:color w:val="000000" w:themeColor="text1"/>
          <w:sz w:val="18"/>
        </w:rPr>
        <w:t xml:space="preserve"> </w:t>
      </w:r>
      <w:r w:rsidRPr="00BD76BF">
        <w:rPr>
          <w:rFonts w:ascii="Arial Negrita" w:hAnsi="Arial Negrita" w:cs="Arial"/>
          <w:b/>
          <w:smallCaps/>
          <w:color w:val="000000" w:themeColor="text1"/>
        </w:rPr>
        <w:t xml:space="preserve">Quejas ciudadanas recibidas en las Unidades de Asuntos Internos, </w:t>
      </w:r>
    </w:p>
    <w:p w14:paraId="7D2A270F" w14:textId="4ADC7C4F" w:rsidR="004200B8" w:rsidRPr="00BD76B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BD76BF">
        <w:rPr>
          <w:rFonts w:ascii="Arial" w:hAnsi="Arial" w:cs="Arial"/>
          <w:color w:val="000000" w:themeColor="text1"/>
          <w:sz w:val="18"/>
          <w:szCs w:val="18"/>
        </w:rPr>
        <w:t>2020</w:t>
      </w:r>
    </w:p>
    <w:p w14:paraId="26988F6A" w14:textId="2E75B31A" w:rsidR="002D6C52" w:rsidRDefault="002D6C52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78E6258E" wp14:editId="372EBB80">
            <wp:extent cx="4897210" cy="1976438"/>
            <wp:effectExtent l="0" t="0" r="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80C4C7B-2BB3-47AA-9C25-E67C7561D4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464C95B" w14:textId="77777777" w:rsidR="00275C00" w:rsidRDefault="00275C00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69A7F0F1" w14:textId="3F03B311" w:rsidR="004200B8" w:rsidRPr="00275C00" w:rsidRDefault="00275C00" w:rsidP="00306AB2">
      <w:pPr>
        <w:spacing w:after="0"/>
        <w:jc w:val="center"/>
        <w:rPr>
          <w:rFonts w:ascii="Arial" w:hAnsi="Arial" w:cs="Arial"/>
          <w:bCs/>
          <w:i/>
          <w:sz w:val="16"/>
          <w:szCs w:val="16"/>
        </w:rPr>
      </w:pPr>
      <w:r w:rsidRPr="00275C00">
        <w:rPr>
          <w:rFonts w:ascii="Arial" w:hAnsi="Arial" w:cs="Arial"/>
          <w:bCs/>
          <w:i/>
          <w:sz w:val="16"/>
          <w:szCs w:val="16"/>
        </w:rPr>
        <w:t>*Incluye las categorías Mandos y Áreas administrativas.</w:t>
      </w:r>
    </w:p>
    <w:p w14:paraId="6AD34668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5FE8D47F" w14:textId="193132B9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Pr="00B10E41">
        <w:rPr>
          <w:rFonts w:ascii="Arial" w:hAnsi="Arial" w:cs="Arial"/>
          <w:sz w:val="24"/>
          <w:szCs w:val="24"/>
        </w:rPr>
        <w:t xml:space="preserve"> 2020 </w:t>
      </w:r>
      <w:r w:rsidR="00BD76BF">
        <w:rPr>
          <w:rFonts w:ascii="Arial" w:hAnsi="Arial" w:cs="Arial"/>
          <w:sz w:val="24"/>
          <w:szCs w:val="24"/>
        </w:rPr>
        <w:t xml:space="preserve">se recibieron </w:t>
      </w:r>
      <w:r w:rsidR="00EC279F" w:rsidRPr="005F7176">
        <w:rPr>
          <w:rFonts w:ascii="Arial" w:hAnsi="Arial" w:cs="Arial"/>
          <w:sz w:val="24"/>
          <w:szCs w:val="24"/>
        </w:rPr>
        <w:t>17</w:t>
      </w:r>
      <w:r w:rsidR="00EC279F">
        <w:rPr>
          <w:rFonts w:ascii="Arial" w:hAnsi="Arial" w:cs="Arial"/>
          <w:sz w:val="24"/>
          <w:szCs w:val="24"/>
        </w:rPr>
        <w:t>,</w:t>
      </w:r>
      <w:r w:rsidR="00EC279F" w:rsidRPr="005F7176">
        <w:rPr>
          <w:rFonts w:ascii="Arial" w:hAnsi="Arial" w:cs="Arial"/>
          <w:sz w:val="24"/>
          <w:szCs w:val="24"/>
        </w:rPr>
        <w:t>199</w:t>
      </w:r>
      <w:r w:rsidR="00EC279F">
        <w:rPr>
          <w:rFonts w:ascii="Arial" w:hAnsi="Arial" w:cs="Arial"/>
          <w:sz w:val="24"/>
          <w:szCs w:val="24"/>
        </w:rPr>
        <w:t>,</w:t>
      </w:r>
      <w:r w:rsidR="00EC279F" w:rsidRPr="005F7176">
        <w:rPr>
          <w:rFonts w:ascii="Arial" w:hAnsi="Arial" w:cs="Arial"/>
          <w:sz w:val="24"/>
          <w:szCs w:val="24"/>
        </w:rPr>
        <w:t>122</w:t>
      </w:r>
      <w:r w:rsidRPr="00B10E41">
        <w:rPr>
          <w:rFonts w:ascii="Arial" w:hAnsi="Arial" w:cs="Arial"/>
          <w:sz w:val="24"/>
          <w:szCs w:val="24"/>
        </w:rPr>
        <w:t xml:space="preserve"> llamadas </w:t>
      </w:r>
      <w:r w:rsidR="009C6220"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z w:val="24"/>
          <w:szCs w:val="24"/>
        </w:rPr>
        <w:t xml:space="preserve"> los sistemas telefónicos de emergencia</w:t>
      </w:r>
      <w:r w:rsidR="00EC27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las cuales </w:t>
      </w:r>
      <w:r w:rsidRPr="00B10E41">
        <w:rPr>
          <w:rFonts w:ascii="Arial" w:hAnsi="Arial" w:cs="Arial"/>
          <w:sz w:val="24"/>
          <w:szCs w:val="24"/>
        </w:rPr>
        <w:t>6</w:t>
      </w:r>
      <w:r w:rsidR="00EC279F">
        <w:rPr>
          <w:rFonts w:ascii="Arial" w:hAnsi="Arial" w:cs="Arial"/>
          <w:sz w:val="24"/>
          <w:szCs w:val="24"/>
        </w:rPr>
        <w:t>,</w:t>
      </w:r>
      <w:r w:rsidRPr="00B10E41">
        <w:rPr>
          <w:rFonts w:ascii="Arial" w:hAnsi="Arial" w:cs="Arial"/>
          <w:sz w:val="24"/>
          <w:szCs w:val="24"/>
        </w:rPr>
        <w:t>875</w:t>
      </w:r>
      <w:r w:rsidR="00EC279F">
        <w:rPr>
          <w:rFonts w:ascii="Arial" w:hAnsi="Arial" w:cs="Arial"/>
          <w:sz w:val="24"/>
          <w:szCs w:val="24"/>
        </w:rPr>
        <w:t>,</w:t>
      </w:r>
      <w:r w:rsidRPr="00B10E41">
        <w:rPr>
          <w:rFonts w:ascii="Arial" w:hAnsi="Arial" w:cs="Arial"/>
          <w:sz w:val="24"/>
          <w:szCs w:val="24"/>
        </w:rPr>
        <w:t>179</w:t>
      </w:r>
      <w:r>
        <w:rPr>
          <w:rFonts w:ascii="Arial" w:hAnsi="Arial" w:cs="Arial"/>
          <w:sz w:val="24"/>
          <w:szCs w:val="24"/>
        </w:rPr>
        <w:t xml:space="preserve"> (40.0%) fueron </w:t>
      </w:r>
      <w:r w:rsidRPr="00B10E41">
        <w:rPr>
          <w:rFonts w:ascii="Arial" w:hAnsi="Arial" w:cs="Arial"/>
          <w:sz w:val="24"/>
          <w:szCs w:val="24"/>
        </w:rPr>
        <w:t>procedentes</w:t>
      </w:r>
      <w:r>
        <w:rPr>
          <w:rStyle w:val="Refdenotaalpie"/>
          <w:rFonts w:ascii="Arial" w:hAnsi="Arial" w:cs="Arial"/>
          <w:sz w:val="24"/>
          <w:szCs w:val="24"/>
        </w:rPr>
        <w:footnoteReference w:id="15"/>
      </w:r>
      <w:r>
        <w:rPr>
          <w:rFonts w:ascii="Arial" w:hAnsi="Arial" w:cs="Arial"/>
          <w:sz w:val="24"/>
          <w:szCs w:val="24"/>
        </w:rPr>
        <w:t xml:space="preserve">. </w:t>
      </w:r>
      <w:r w:rsidR="00EC279F" w:rsidRPr="00B10E41">
        <w:rPr>
          <w:rFonts w:ascii="Arial" w:hAnsi="Arial" w:cs="Arial"/>
          <w:sz w:val="24"/>
          <w:szCs w:val="24"/>
        </w:rPr>
        <w:t xml:space="preserve">La mayoría de estas llamadas se </w:t>
      </w:r>
      <w:r w:rsidR="009C6220">
        <w:rPr>
          <w:rFonts w:ascii="Arial" w:hAnsi="Arial" w:cs="Arial"/>
          <w:sz w:val="24"/>
          <w:szCs w:val="24"/>
        </w:rPr>
        <w:t>registró</w:t>
      </w:r>
      <w:r w:rsidR="00423DE4">
        <w:rPr>
          <w:rFonts w:ascii="Arial" w:hAnsi="Arial" w:cs="Arial"/>
          <w:sz w:val="24"/>
          <w:szCs w:val="24"/>
        </w:rPr>
        <w:t xml:space="preserve"> por</w:t>
      </w:r>
      <w:r w:rsidR="00EC279F" w:rsidRPr="00B10E41">
        <w:rPr>
          <w:rFonts w:ascii="Arial" w:hAnsi="Arial" w:cs="Arial"/>
          <w:sz w:val="24"/>
          <w:szCs w:val="24"/>
        </w:rPr>
        <w:t xml:space="preserve"> el </w:t>
      </w:r>
      <w:r w:rsidR="00EC279F" w:rsidRPr="0027360F">
        <w:rPr>
          <w:rFonts w:ascii="Arial" w:hAnsi="Arial" w:cs="Arial"/>
          <w:sz w:val="24"/>
          <w:szCs w:val="24"/>
        </w:rPr>
        <w:t>sistema 911.</w:t>
      </w:r>
      <w:r w:rsidR="00EC27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="00EC279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llamadas procedentes </w:t>
      </w:r>
      <w:r w:rsidRPr="00B10E41">
        <w:rPr>
          <w:rFonts w:ascii="Arial" w:hAnsi="Arial" w:cs="Arial"/>
          <w:sz w:val="24"/>
          <w:szCs w:val="24"/>
        </w:rPr>
        <w:t>aument</w:t>
      </w:r>
      <w:r w:rsidR="00EC279F">
        <w:rPr>
          <w:rFonts w:ascii="Arial" w:hAnsi="Arial" w:cs="Arial"/>
          <w:sz w:val="24"/>
          <w:szCs w:val="24"/>
        </w:rPr>
        <w:t>aron</w:t>
      </w:r>
      <w:r w:rsidRPr="00B10E41">
        <w:rPr>
          <w:rFonts w:ascii="Arial" w:hAnsi="Arial" w:cs="Arial"/>
          <w:sz w:val="24"/>
          <w:szCs w:val="24"/>
        </w:rPr>
        <w:t xml:space="preserve"> 5.2% </w:t>
      </w:r>
      <w:r w:rsidR="00EC279F">
        <w:rPr>
          <w:rFonts w:ascii="Arial" w:hAnsi="Arial" w:cs="Arial"/>
          <w:sz w:val="24"/>
          <w:szCs w:val="24"/>
        </w:rPr>
        <w:t>en comparación con las</w:t>
      </w:r>
      <w:r w:rsidRPr="00B10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llamadas</w:t>
      </w:r>
      <w:r w:rsidRPr="00B10E41">
        <w:rPr>
          <w:rFonts w:ascii="Arial" w:hAnsi="Arial" w:cs="Arial"/>
          <w:sz w:val="24"/>
          <w:szCs w:val="24"/>
        </w:rPr>
        <w:t xml:space="preserve"> registradas </w:t>
      </w:r>
      <w:r>
        <w:rPr>
          <w:rFonts w:ascii="Arial" w:hAnsi="Arial" w:cs="Arial"/>
          <w:sz w:val="24"/>
          <w:szCs w:val="24"/>
        </w:rPr>
        <w:t>en</w:t>
      </w:r>
      <w:r w:rsidRPr="00B10E41">
        <w:rPr>
          <w:rFonts w:ascii="Arial" w:hAnsi="Arial" w:cs="Arial"/>
          <w:sz w:val="24"/>
          <w:szCs w:val="24"/>
        </w:rPr>
        <w:t xml:space="preserve"> 2019. </w:t>
      </w:r>
    </w:p>
    <w:p w14:paraId="4B4B581F" w14:textId="77777777" w:rsidR="004D6E31" w:rsidRDefault="004D6E31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0D3288" w14:textId="44033D16" w:rsidR="00EC279F" w:rsidRPr="00EC279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C279F">
        <w:rPr>
          <w:rFonts w:ascii="Arial" w:hAnsi="Arial" w:cs="Arial"/>
          <w:color w:val="000000" w:themeColor="text1"/>
          <w:sz w:val="20"/>
          <w:szCs w:val="20"/>
        </w:rPr>
        <w:t>Gráfica 29</w:t>
      </w:r>
    </w:p>
    <w:p w14:paraId="131D0FDA" w14:textId="145DDD9F" w:rsidR="004200B8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EC279F">
        <w:rPr>
          <w:rFonts w:ascii="Arial Negrita" w:hAnsi="Arial Negrita" w:cs="Arial"/>
          <w:b/>
          <w:smallCaps/>
          <w:color w:val="000000" w:themeColor="text1"/>
        </w:rPr>
        <w:t>Llamadas procedentes recibidas</w:t>
      </w:r>
    </w:p>
    <w:p w14:paraId="2CF5C965" w14:textId="6FFA17B6" w:rsidR="00423DE4" w:rsidRDefault="00423DE4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87144A">
        <w:rPr>
          <w:noProof/>
        </w:rPr>
        <w:drawing>
          <wp:inline distT="0" distB="0" distL="0" distR="0" wp14:anchorId="686C9075" wp14:editId="103DC7C8">
            <wp:extent cx="5941060" cy="2657383"/>
            <wp:effectExtent l="0" t="0" r="0" b="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2EDDC9D4-2334-42A1-BDE5-9528E7BC3D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68A61531" w14:textId="7A20D4F8" w:rsidR="00423DE4" w:rsidRDefault="00423DE4" w:rsidP="00423DE4">
      <w:pPr>
        <w:spacing w:after="0"/>
        <w:ind w:left="567" w:hanging="425"/>
        <w:rPr>
          <w:rFonts w:ascii="Arial" w:hAnsi="Arial" w:cs="Arial"/>
          <w:bCs/>
          <w:iCs/>
          <w:sz w:val="16"/>
          <w:szCs w:val="20"/>
        </w:rPr>
      </w:pPr>
      <w:r w:rsidRPr="005F7176">
        <w:rPr>
          <w:rFonts w:ascii="Arial" w:hAnsi="Arial" w:cs="Arial"/>
          <w:bCs/>
          <w:iCs/>
          <w:sz w:val="16"/>
          <w:szCs w:val="20"/>
        </w:rPr>
        <w:t xml:space="preserve">Nota: </w:t>
      </w:r>
      <w:r>
        <w:rPr>
          <w:rFonts w:ascii="Arial" w:hAnsi="Arial" w:cs="Arial"/>
          <w:bCs/>
          <w:iCs/>
          <w:sz w:val="16"/>
          <w:szCs w:val="20"/>
        </w:rPr>
        <w:t>L</w:t>
      </w:r>
      <w:r w:rsidRPr="005F7176">
        <w:rPr>
          <w:rFonts w:ascii="Arial" w:hAnsi="Arial" w:cs="Arial"/>
          <w:bCs/>
          <w:iCs/>
          <w:sz w:val="16"/>
          <w:szCs w:val="20"/>
        </w:rPr>
        <w:t xml:space="preserve">a categoría </w:t>
      </w:r>
      <w:r w:rsidR="0027360F" w:rsidRPr="0027360F">
        <w:rPr>
          <w:rFonts w:ascii="Arial" w:hAnsi="Arial" w:cs="Arial"/>
          <w:bCs/>
          <w:iCs/>
          <w:sz w:val="16"/>
          <w:szCs w:val="20"/>
        </w:rPr>
        <w:t>Si</w:t>
      </w:r>
      <w:r w:rsidRPr="0027360F">
        <w:rPr>
          <w:rFonts w:ascii="Arial" w:hAnsi="Arial" w:cs="Arial"/>
          <w:bCs/>
          <w:iCs/>
          <w:sz w:val="16"/>
          <w:szCs w:val="20"/>
        </w:rPr>
        <w:t>stema 066</w:t>
      </w:r>
      <w:r w:rsidRPr="005F7176">
        <w:rPr>
          <w:rFonts w:ascii="Arial" w:hAnsi="Arial" w:cs="Arial"/>
          <w:bCs/>
          <w:iCs/>
          <w:sz w:val="16"/>
          <w:szCs w:val="20"/>
        </w:rPr>
        <w:t xml:space="preserve"> dejó de captarse en el levantamiento 2021 (información 2019 y 2020), por lo que solo presenta cifras hasta 2018. Por su parte, la categoría </w:t>
      </w:r>
      <w:r w:rsidR="0027360F" w:rsidRPr="0027360F">
        <w:rPr>
          <w:rFonts w:ascii="Arial" w:hAnsi="Arial" w:cs="Arial"/>
          <w:bCs/>
          <w:iCs/>
          <w:sz w:val="16"/>
          <w:szCs w:val="20"/>
        </w:rPr>
        <w:t>S</w:t>
      </w:r>
      <w:r w:rsidRPr="0027360F">
        <w:rPr>
          <w:rFonts w:ascii="Arial" w:hAnsi="Arial" w:cs="Arial"/>
          <w:bCs/>
          <w:iCs/>
          <w:sz w:val="16"/>
          <w:szCs w:val="20"/>
        </w:rPr>
        <w:t>istema 911</w:t>
      </w:r>
      <w:r w:rsidRPr="005F7176">
        <w:rPr>
          <w:rFonts w:ascii="Arial" w:hAnsi="Arial" w:cs="Arial"/>
          <w:bCs/>
          <w:iCs/>
          <w:sz w:val="16"/>
          <w:szCs w:val="20"/>
        </w:rPr>
        <w:t xml:space="preserve"> comenzó a captarse a partir del levantamiento 2019 (información 2018), por ello no presenta cifras para periodos anteriores.</w:t>
      </w:r>
    </w:p>
    <w:p w14:paraId="75251D76" w14:textId="1B5A28F6" w:rsidR="00EC279F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0A4B">
        <w:rPr>
          <w:rFonts w:ascii="Arial" w:hAnsi="Arial" w:cs="Arial"/>
          <w:sz w:val="24"/>
          <w:szCs w:val="24"/>
        </w:rPr>
        <w:lastRenderedPageBreak/>
        <w:t xml:space="preserve">En </w:t>
      </w:r>
      <w:r w:rsidR="00EC279F">
        <w:rPr>
          <w:rFonts w:ascii="Arial" w:hAnsi="Arial" w:cs="Arial"/>
          <w:sz w:val="24"/>
          <w:szCs w:val="24"/>
        </w:rPr>
        <w:t>2020</w:t>
      </w:r>
      <w:r w:rsidRPr="00080A4B">
        <w:rPr>
          <w:rFonts w:ascii="Arial" w:hAnsi="Arial" w:cs="Arial"/>
          <w:sz w:val="24"/>
          <w:szCs w:val="24"/>
        </w:rPr>
        <w:t xml:space="preserve"> se reportaron 5</w:t>
      </w:r>
      <w:r w:rsidR="00EC279F">
        <w:rPr>
          <w:rFonts w:ascii="Arial" w:hAnsi="Arial" w:cs="Arial"/>
          <w:sz w:val="24"/>
          <w:szCs w:val="24"/>
        </w:rPr>
        <w:t>,</w:t>
      </w:r>
      <w:r w:rsidRPr="00080A4B">
        <w:rPr>
          <w:rFonts w:ascii="Arial" w:hAnsi="Arial" w:cs="Arial"/>
          <w:sz w:val="24"/>
          <w:szCs w:val="24"/>
        </w:rPr>
        <w:t>040</w:t>
      </w:r>
      <w:r w:rsidR="00EC279F">
        <w:rPr>
          <w:rFonts w:ascii="Arial" w:hAnsi="Arial" w:cs="Arial"/>
          <w:sz w:val="24"/>
          <w:szCs w:val="24"/>
        </w:rPr>
        <w:t>,</w:t>
      </w:r>
      <w:r w:rsidRPr="00080A4B">
        <w:rPr>
          <w:rFonts w:ascii="Arial" w:hAnsi="Arial" w:cs="Arial"/>
          <w:sz w:val="24"/>
          <w:szCs w:val="24"/>
        </w:rPr>
        <w:t>428 incidentes de emergencia</w:t>
      </w:r>
      <w:r w:rsidR="00423DE4">
        <w:rPr>
          <w:rFonts w:ascii="Arial" w:hAnsi="Arial" w:cs="Arial"/>
          <w:sz w:val="24"/>
          <w:szCs w:val="24"/>
        </w:rPr>
        <w:t xml:space="preserve"> </w:t>
      </w:r>
      <w:r w:rsidRPr="00080A4B">
        <w:rPr>
          <w:rFonts w:ascii="Arial" w:hAnsi="Arial" w:cs="Arial"/>
          <w:sz w:val="24"/>
          <w:szCs w:val="24"/>
        </w:rPr>
        <w:t xml:space="preserve">en el </w:t>
      </w:r>
      <w:r w:rsidR="0027360F">
        <w:rPr>
          <w:rFonts w:ascii="Arial" w:hAnsi="Arial" w:cs="Arial"/>
          <w:sz w:val="24"/>
          <w:szCs w:val="24"/>
        </w:rPr>
        <w:t>S</w:t>
      </w:r>
      <w:r w:rsidRPr="0027360F">
        <w:rPr>
          <w:rFonts w:ascii="Arial" w:hAnsi="Arial" w:cs="Arial"/>
          <w:sz w:val="24"/>
          <w:szCs w:val="24"/>
        </w:rPr>
        <w:t>istema 911</w:t>
      </w:r>
      <w:r w:rsidRPr="00080A4B">
        <w:rPr>
          <w:rFonts w:ascii="Arial" w:hAnsi="Arial" w:cs="Arial"/>
          <w:sz w:val="24"/>
          <w:szCs w:val="24"/>
        </w:rPr>
        <w:t>, cifra que en comparación con 2019 representó un aumento de 3.8</w:t>
      </w:r>
      <w:r w:rsidR="00590A70">
        <w:rPr>
          <w:rFonts w:ascii="Arial" w:hAnsi="Arial" w:cs="Arial"/>
          <w:sz w:val="24"/>
          <w:szCs w:val="24"/>
        </w:rPr>
        <w:t>%</w:t>
      </w:r>
      <w:r w:rsidRPr="00080A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99896D" w14:textId="77777777" w:rsidR="00EC279F" w:rsidRDefault="00EC279F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8502E9" w14:textId="517DD5F0" w:rsidR="004200B8" w:rsidRPr="00080A4B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080A4B">
        <w:rPr>
          <w:rFonts w:ascii="Arial" w:hAnsi="Arial" w:cs="Arial"/>
          <w:sz w:val="24"/>
          <w:szCs w:val="24"/>
        </w:rPr>
        <w:t xml:space="preserve">el total de incidentes, 49.2% estuvo relacionado con el rubro de seguridad. De acuerdo con el tipo de incidentes seleccionados, </w:t>
      </w:r>
      <w:r w:rsidRPr="0027360F">
        <w:rPr>
          <w:rFonts w:ascii="Arial" w:hAnsi="Arial" w:cs="Arial"/>
          <w:i/>
          <w:sz w:val="24"/>
          <w:szCs w:val="24"/>
        </w:rPr>
        <w:t>ruido excesivo</w:t>
      </w:r>
      <w:r w:rsidRPr="00080A4B">
        <w:rPr>
          <w:rFonts w:ascii="Arial" w:hAnsi="Arial" w:cs="Arial"/>
          <w:sz w:val="24"/>
          <w:szCs w:val="24"/>
        </w:rPr>
        <w:t xml:space="preserve"> fue el de mayor frecuencia.</w:t>
      </w:r>
      <w:r>
        <w:rPr>
          <w:rFonts w:ascii="Arial" w:hAnsi="Arial" w:cs="Arial"/>
          <w:sz w:val="24"/>
          <w:szCs w:val="24"/>
        </w:rPr>
        <w:t xml:space="preserve"> Destaca</w:t>
      </w:r>
      <w:r w:rsidR="00EC279F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n también</w:t>
      </w:r>
      <w:r w:rsidR="00EC279F">
        <w:rPr>
          <w:rFonts w:ascii="Arial" w:hAnsi="Arial" w:cs="Arial"/>
          <w:sz w:val="24"/>
          <w:szCs w:val="24"/>
        </w:rPr>
        <w:t xml:space="preserve"> los</w:t>
      </w:r>
      <w:r>
        <w:rPr>
          <w:rFonts w:ascii="Arial" w:hAnsi="Arial" w:cs="Arial"/>
          <w:sz w:val="24"/>
          <w:szCs w:val="24"/>
        </w:rPr>
        <w:t xml:space="preserve"> incrementos en incidentes como </w:t>
      </w:r>
      <w:r w:rsidRPr="0027360F">
        <w:rPr>
          <w:rFonts w:ascii="Arial" w:hAnsi="Arial" w:cs="Arial"/>
          <w:i/>
          <w:sz w:val="24"/>
          <w:szCs w:val="24"/>
        </w:rPr>
        <w:t>alteración del orden público por persona alcoholizada</w:t>
      </w:r>
      <w:r>
        <w:rPr>
          <w:rFonts w:ascii="Arial" w:hAnsi="Arial" w:cs="Arial"/>
          <w:sz w:val="24"/>
          <w:szCs w:val="24"/>
        </w:rPr>
        <w:t xml:space="preserve"> (10.5%), </w:t>
      </w:r>
      <w:r w:rsidRPr="0027360F">
        <w:rPr>
          <w:rFonts w:ascii="Arial" w:hAnsi="Arial" w:cs="Arial"/>
          <w:i/>
          <w:sz w:val="24"/>
          <w:szCs w:val="24"/>
        </w:rPr>
        <w:t>consumo de alcohol en la vía pública</w:t>
      </w:r>
      <w:r>
        <w:rPr>
          <w:rFonts w:ascii="Arial" w:hAnsi="Arial" w:cs="Arial"/>
          <w:sz w:val="24"/>
          <w:szCs w:val="24"/>
        </w:rPr>
        <w:t xml:space="preserve"> (25.8%) y </w:t>
      </w:r>
      <w:r w:rsidRPr="0027360F">
        <w:rPr>
          <w:rFonts w:ascii="Arial" w:hAnsi="Arial" w:cs="Arial"/>
          <w:i/>
          <w:sz w:val="24"/>
          <w:szCs w:val="24"/>
        </w:rPr>
        <w:t>violencia contra la mujer</w:t>
      </w:r>
      <w:r>
        <w:rPr>
          <w:rFonts w:ascii="Arial" w:hAnsi="Arial" w:cs="Arial"/>
          <w:sz w:val="24"/>
          <w:szCs w:val="24"/>
        </w:rPr>
        <w:t xml:space="preserve"> (83.8</w:t>
      </w:r>
      <w:r w:rsidR="00EC279F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). </w:t>
      </w:r>
    </w:p>
    <w:p w14:paraId="72CD99C1" w14:textId="77777777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A5BD03" w14:textId="77777777" w:rsidR="00EC279F" w:rsidRPr="00EC279F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C279F">
        <w:rPr>
          <w:rFonts w:ascii="Arial" w:hAnsi="Arial" w:cs="Arial"/>
          <w:color w:val="000000" w:themeColor="text1"/>
          <w:sz w:val="20"/>
          <w:szCs w:val="20"/>
        </w:rPr>
        <w:t>Gráfica 30</w:t>
      </w:r>
    </w:p>
    <w:p w14:paraId="54907DB8" w14:textId="69238524" w:rsidR="004200B8" w:rsidRPr="00EC279F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EC279F">
        <w:rPr>
          <w:rFonts w:ascii="Arial Negrita" w:hAnsi="Arial Negrita" w:cs="Arial"/>
          <w:b/>
          <w:smallCaps/>
          <w:color w:val="000000" w:themeColor="text1"/>
        </w:rPr>
        <w:t xml:space="preserve"> Incidentes de emergencia seleccionados registrados en el sistema 911</w:t>
      </w:r>
    </w:p>
    <w:p w14:paraId="4633D861" w14:textId="77777777" w:rsidR="004200B8" w:rsidRPr="00B10E41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 w:rsidRPr="00585DF3">
        <w:rPr>
          <w:noProof/>
          <w:color w:val="006098"/>
        </w:rPr>
        <w:drawing>
          <wp:inline distT="0" distB="0" distL="0" distR="0" wp14:anchorId="33620B4E" wp14:editId="4E27DEE8">
            <wp:extent cx="6191250" cy="6172200"/>
            <wp:effectExtent l="0" t="0" r="0" b="0"/>
            <wp:docPr id="73" name="Gráfico 73">
              <a:extLst xmlns:a="http://schemas.openxmlformats.org/drawingml/2006/main">
                <a:ext uri="{FF2B5EF4-FFF2-40B4-BE49-F238E27FC236}">
                  <a16:creationId xmlns:a16="http://schemas.microsoft.com/office/drawing/2014/main" id="{E123E2B9-C83A-4CC5-A27B-9E6B81E68B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7F4929BC" w14:textId="77777777" w:rsidR="00EC279F" w:rsidRDefault="00EC279F" w:rsidP="00306AB2">
      <w:pPr>
        <w:spacing w:after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>En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 2020, las instituciones encargadas de la función de seguridad pública municipal registr</w:t>
      </w:r>
      <w:r w:rsidR="004200B8">
        <w:rPr>
          <w:rFonts w:ascii="Arial" w:hAnsi="Arial" w:cs="Arial"/>
          <w:spacing w:val="-2"/>
          <w:sz w:val="24"/>
          <w:szCs w:val="24"/>
        </w:rPr>
        <w:t>aron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 a nivel nacional 1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4200B8" w:rsidRPr="00C80E04">
        <w:rPr>
          <w:rFonts w:ascii="Arial" w:hAnsi="Arial" w:cs="Arial"/>
          <w:spacing w:val="-2"/>
          <w:sz w:val="24"/>
          <w:szCs w:val="24"/>
        </w:rPr>
        <w:t>705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4200B8" w:rsidRPr="00C80E04">
        <w:rPr>
          <w:rFonts w:ascii="Arial" w:hAnsi="Arial" w:cs="Arial"/>
          <w:spacing w:val="-2"/>
          <w:sz w:val="24"/>
          <w:szCs w:val="24"/>
        </w:rPr>
        <w:t>425 puestas a disposición de personas</w:t>
      </w:r>
      <w:r>
        <w:rPr>
          <w:rFonts w:ascii="Arial" w:hAnsi="Arial" w:cs="Arial"/>
          <w:spacing w:val="-2"/>
          <w:sz w:val="24"/>
          <w:szCs w:val="24"/>
        </w:rPr>
        <w:t xml:space="preserve">. De ellas, </w:t>
      </w:r>
      <w:r w:rsidR="004200B8" w:rsidRPr="00C80E04">
        <w:rPr>
          <w:rFonts w:ascii="Arial" w:hAnsi="Arial" w:cs="Arial"/>
          <w:spacing w:val="-2"/>
          <w:sz w:val="24"/>
          <w:szCs w:val="24"/>
        </w:rPr>
        <w:t>1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4200B8" w:rsidRPr="00C80E04">
        <w:rPr>
          <w:rFonts w:ascii="Arial" w:hAnsi="Arial" w:cs="Arial"/>
          <w:spacing w:val="-2"/>
          <w:sz w:val="24"/>
          <w:szCs w:val="24"/>
        </w:rPr>
        <w:t>533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265 </w:t>
      </w:r>
      <w:r w:rsidR="004200B8">
        <w:rPr>
          <w:rFonts w:ascii="Arial" w:hAnsi="Arial" w:cs="Arial"/>
          <w:spacing w:val="-2"/>
          <w:sz w:val="24"/>
          <w:szCs w:val="24"/>
        </w:rPr>
        <w:t>fueron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 ante el </w:t>
      </w:r>
      <w:r w:rsidR="004200B8" w:rsidRPr="0027360F">
        <w:rPr>
          <w:rFonts w:ascii="Arial" w:hAnsi="Arial" w:cs="Arial"/>
          <w:i/>
          <w:spacing w:val="-2"/>
          <w:sz w:val="24"/>
          <w:szCs w:val="24"/>
        </w:rPr>
        <w:t>juez cívico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4200B8">
        <w:rPr>
          <w:rFonts w:ascii="Arial" w:hAnsi="Arial" w:cs="Arial"/>
          <w:spacing w:val="-2"/>
          <w:sz w:val="24"/>
          <w:szCs w:val="24"/>
        </w:rPr>
        <w:t>y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 172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149 ante el </w:t>
      </w:r>
      <w:r w:rsidR="004200B8" w:rsidRPr="0027360F">
        <w:rPr>
          <w:rFonts w:ascii="Arial" w:hAnsi="Arial" w:cs="Arial"/>
          <w:i/>
          <w:spacing w:val="-2"/>
          <w:sz w:val="24"/>
          <w:szCs w:val="24"/>
        </w:rPr>
        <w:t xml:space="preserve">Ministerio </w:t>
      </w:r>
      <w:r w:rsidRPr="0027360F">
        <w:rPr>
          <w:rFonts w:ascii="Arial" w:hAnsi="Arial" w:cs="Arial"/>
          <w:i/>
          <w:spacing w:val="-2"/>
          <w:sz w:val="24"/>
          <w:szCs w:val="24"/>
        </w:rPr>
        <w:t>P</w:t>
      </w:r>
      <w:r w:rsidR="004200B8" w:rsidRPr="0027360F">
        <w:rPr>
          <w:rFonts w:ascii="Arial" w:hAnsi="Arial" w:cs="Arial"/>
          <w:i/>
          <w:spacing w:val="-2"/>
          <w:sz w:val="24"/>
          <w:szCs w:val="24"/>
        </w:rPr>
        <w:t>úblico</w:t>
      </w:r>
      <w:r w:rsidR="004200B8">
        <w:rPr>
          <w:rStyle w:val="Refdenotaalpie"/>
          <w:rFonts w:ascii="Arial" w:hAnsi="Arial" w:cs="Arial"/>
          <w:spacing w:val="-2"/>
          <w:sz w:val="24"/>
          <w:szCs w:val="24"/>
        </w:rPr>
        <w:footnoteReference w:id="16"/>
      </w:r>
      <w:r w:rsidR="004200B8" w:rsidRPr="00C80E04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DE6492F" w14:textId="77777777" w:rsidR="00EC279F" w:rsidRDefault="00EC279F" w:rsidP="00306AB2">
      <w:pPr>
        <w:spacing w:after="0"/>
        <w:jc w:val="both"/>
        <w:rPr>
          <w:rFonts w:ascii="Arial" w:hAnsi="Arial" w:cs="Arial"/>
          <w:spacing w:val="-2"/>
          <w:sz w:val="24"/>
          <w:szCs w:val="24"/>
        </w:rPr>
      </w:pPr>
    </w:p>
    <w:p w14:paraId="13C16A58" w14:textId="34D30151" w:rsidR="004200B8" w:rsidRPr="00C80E04" w:rsidRDefault="004200B8" w:rsidP="00306AB2">
      <w:pPr>
        <w:spacing w:after="0"/>
        <w:jc w:val="both"/>
        <w:rPr>
          <w:rFonts w:ascii="Arial" w:hAnsi="Arial" w:cs="Arial"/>
          <w:spacing w:val="-2"/>
          <w:sz w:val="24"/>
          <w:szCs w:val="24"/>
        </w:rPr>
      </w:pPr>
      <w:r w:rsidRPr="00C80E04">
        <w:rPr>
          <w:rFonts w:ascii="Arial" w:hAnsi="Arial" w:cs="Arial"/>
          <w:spacing w:val="-2"/>
          <w:sz w:val="24"/>
          <w:szCs w:val="24"/>
        </w:rPr>
        <w:t>Además, se reportaron 86</w:t>
      </w:r>
      <w:r w:rsidR="00EC279F">
        <w:rPr>
          <w:rFonts w:ascii="Arial" w:hAnsi="Arial" w:cs="Arial"/>
          <w:spacing w:val="-2"/>
          <w:sz w:val="24"/>
          <w:szCs w:val="24"/>
        </w:rPr>
        <w:t>,</w:t>
      </w:r>
      <w:r w:rsidRPr="00C80E04">
        <w:rPr>
          <w:rFonts w:ascii="Arial" w:hAnsi="Arial" w:cs="Arial"/>
          <w:spacing w:val="-2"/>
          <w:sz w:val="24"/>
          <w:szCs w:val="24"/>
        </w:rPr>
        <w:t>855 puestas a disposición de objetos. La mayoría de las puestas a disposición de personas se registró en</w:t>
      </w:r>
      <w:r>
        <w:rPr>
          <w:rFonts w:ascii="Arial" w:hAnsi="Arial" w:cs="Arial"/>
          <w:spacing w:val="-2"/>
          <w:sz w:val="24"/>
          <w:szCs w:val="24"/>
        </w:rPr>
        <w:t xml:space="preserve"> los municipios de</w:t>
      </w:r>
      <w:r w:rsidRPr="00C80E04">
        <w:rPr>
          <w:rFonts w:ascii="Arial" w:hAnsi="Arial" w:cs="Arial"/>
          <w:spacing w:val="-2"/>
          <w:sz w:val="24"/>
          <w:szCs w:val="24"/>
        </w:rPr>
        <w:t xml:space="preserve"> Guanajuato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C80E04">
        <w:rPr>
          <w:rFonts w:ascii="Arial" w:hAnsi="Arial" w:cs="Arial"/>
          <w:spacing w:val="-2"/>
          <w:sz w:val="24"/>
          <w:szCs w:val="24"/>
        </w:rPr>
        <w:t>(191</w:t>
      </w:r>
      <w:r w:rsidR="00EC279F">
        <w:rPr>
          <w:rFonts w:ascii="Arial" w:hAnsi="Arial" w:cs="Arial"/>
          <w:spacing w:val="-2"/>
          <w:sz w:val="24"/>
          <w:szCs w:val="24"/>
        </w:rPr>
        <w:t>,</w:t>
      </w:r>
      <w:r w:rsidRPr="00C80E04">
        <w:rPr>
          <w:rFonts w:ascii="Arial" w:hAnsi="Arial" w:cs="Arial"/>
          <w:spacing w:val="-2"/>
          <w:sz w:val="24"/>
          <w:szCs w:val="24"/>
        </w:rPr>
        <w:t>213), en tanto que las correspondientes a objetos se registraron en</w:t>
      </w:r>
      <w:r>
        <w:rPr>
          <w:rFonts w:ascii="Arial" w:hAnsi="Arial" w:cs="Arial"/>
          <w:spacing w:val="-2"/>
          <w:sz w:val="24"/>
          <w:szCs w:val="24"/>
        </w:rPr>
        <w:t xml:space="preserve"> los municipios de</w:t>
      </w:r>
      <w:r w:rsidRPr="00C80E04">
        <w:rPr>
          <w:rFonts w:ascii="Arial" w:hAnsi="Arial" w:cs="Arial"/>
          <w:spacing w:val="-2"/>
          <w:sz w:val="24"/>
          <w:szCs w:val="24"/>
        </w:rPr>
        <w:t xml:space="preserve"> Jalisco (11</w:t>
      </w:r>
      <w:r w:rsidR="00EC279F">
        <w:rPr>
          <w:rFonts w:ascii="Arial" w:hAnsi="Arial" w:cs="Arial"/>
          <w:spacing w:val="-2"/>
          <w:sz w:val="24"/>
          <w:szCs w:val="24"/>
        </w:rPr>
        <w:t>,</w:t>
      </w:r>
      <w:r w:rsidRPr="00C80E04">
        <w:rPr>
          <w:rFonts w:ascii="Arial" w:hAnsi="Arial" w:cs="Arial"/>
          <w:spacing w:val="-2"/>
          <w:sz w:val="24"/>
          <w:szCs w:val="24"/>
        </w:rPr>
        <w:t>206).</w:t>
      </w:r>
    </w:p>
    <w:p w14:paraId="54210297" w14:textId="77777777" w:rsidR="00F20D21" w:rsidRDefault="00F20D21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9C1691C" w14:textId="629DA071" w:rsidR="00EC279F" w:rsidRPr="00EC279F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C279F">
        <w:rPr>
          <w:rFonts w:ascii="Arial" w:hAnsi="Arial" w:cs="Arial"/>
          <w:color w:val="000000" w:themeColor="text1"/>
          <w:sz w:val="20"/>
          <w:szCs w:val="20"/>
        </w:rPr>
        <w:t>Gráfica 31</w:t>
      </w:r>
    </w:p>
    <w:p w14:paraId="7444CAC1" w14:textId="77777777" w:rsidR="00EC279F" w:rsidRDefault="004200B8" w:rsidP="00306AB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</w:rPr>
      </w:pPr>
      <w:r w:rsidRPr="00EC279F">
        <w:rPr>
          <w:rFonts w:ascii="Arial Negrita" w:hAnsi="Arial Negrita" w:cs="Arial"/>
          <w:b/>
          <w:smallCaps/>
          <w:color w:val="000000" w:themeColor="text1"/>
        </w:rPr>
        <w:t>Puestas a disposición</w:t>
      </w:r>
      <w:r w:rsidRPr="00EC279F">
        <w:rPr>
          <w:rFonts w:ascii="Arial" w:hAnsi="Arial" w:cs="Arial"/>
          <w:b/>
          <w:color w:val="000000" w:themeColor="text1"/>
          <w:sz w:val="18"/>
        </w:rPr>
        <w:t xml:space="preserve"> </w:t>
      </w:r>
    </w:p>
    <w:p w14:paraId="2F9D74DB" w14:textId="269251DD" w:rsidR="004200B8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C279F">
        <w:rPr>
          <w:rFonts w:ascii="Arial" w:hAnsi="Arial" w:cs="Arial"/>
          <w:color w:val="000000" w:themeColor="text1"/>
          <w:sz w:val="18"/>
          <w:szCs w:val="18"/>
        </w:rPr>
        <w:t>2020</w:t>
      </w:r>
    </w:p>
    <w:p w14:paraId="6B59FBC4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761C70E1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02B0C1C5" wp14:editId="52065C09">
            <wp:extent cx="4257675" cy="2200275"/>
            <wp:effectExtent l="0" t="0" r="0" b="0"/>
            <wp:docPr id="74" name="Gráfico 74">
              <a:extLst xmlns:a="http://schemas.openxmlformats.org/drawingml/2006/main">
                <a:ext uri="{FF2B5EF4-FFF2-40B4-BE49-F238E27FC236}">
                  <a16:creationId xmlns:a16="http://schemas.microsoft.com/office/drawing/2014/main" id="{DFE6431E-25A1-44A8-BE86-620CD1EAD8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3C23707C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0E8B1D82" w14:textId="0A686955" w:rsidR="004200B8" w:rsidRPr="00C80E04" w:rsidRDefault="00F20D21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4200B8">
        <w:rPr>
          <w:rFonts w:ascii="Arial" w:hAnsi="Arial" w:cs="Arial"/>
          <w:sz w:val="24"/>
          <w:szCs w:val="24"/>
        </w:rPr>
        <w:t xml:space="preserve"> 2020,</w:t>
      </w:r>
      <w:r>
        <w:rPr>
          <w:rFonts w:ascii="Arial" w:hAnsi="Arial" w:cs="Arial"/>
          <w:sz w:val="24"/>
          <w:szCs w:val="24"/>
        </w:rPr>
        <w:t xml:space="preserve"> </w:t>
      </w:r>
      <w:r w:rsidR="004200B8">
        <w:rPr>
          <w:rFonts w:ascii="Arial" w:hAnsi="Arial" w:cs="Arial"/>
          <w:sz w:val="24"/>
          <w:szCs w:val="24"/>
        </w:rPr>
        <w:t xml:space="preserve">las instituciones de seguridad pública municipal registraron </w:t>
      </w:r>
      <w:r w:rsidR="004200B8" w:rsidRPr="00C80E0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4200B8" w:rsidRPr="00C80E04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>,</w:t>
      </w:r>
      <w:r w:rsidR="004200B8" w:rsidRPr="00C80E04">
        <w:rPr>
          <w:rFonts w:ascii="Arial" w:hAnsi="Arial" w:cs="Arial"/>
          <w:sz w:val="24"/>
          <w:szCs w:val="24"/>
        </w:rPr>
        <w:t>501</w:t>
      </w:r>
      <w:r w:rsidR="004200B8">
        <w:rPr>
          <w:rFonts w:ascii="Arial" w:hAnsi="Arial" w:cs="Arial"/>
          <w:sz w:val="24"/>
          <w:szCs w:val="24"/>
        </w:rPr>
        <w:t xml:space="preserve"> </w:t>
      </w:r>
      <w:r w:rsidR="004200B8" w:rsidRPr="00C80E04">
        <w:rPr>
          <w:rFonts w:ascii="Arial" w:hAnsi="Arial" w:cs="Arial"/>
          <w:sz w:val="24"/>
          <w:szCs w:val="24"/>
        </w:rPr>
        <w:t>presuntas faltas cívicas en las puestas a disposición de personas realizadas</w:t>
      </w:r>
      <w:r w:rsidR="004200B8">
        <w:rPr>
          <w:rFonts w:ascii="Arial" w:hAnsi="Arial" w:cs="Arial"/>
          <w:sz w:val="24"/>
          <w:szCs w:val="24"/>
        </w:rPr>
        <w:t xml:space="preserve"> ante el juez cívico u oficial calificador</w:t>
      </w:r>
      <w:r w:rsidR="004200B8" w:rsidRPr="00C80E04">
        <w:rPr>
          <w:rFonts w:ascii="Arial" w:hAnsi="Arial" w:cs="Arial"/>
          <w:sz w:val="24"/>
          <w:szCs w:val="24"/>
        </w:rPr>
        <w:t xml:space="preserve">, cifra que disminuyó 48.2% con respecto a lo reportado en 2018. </w:t>
      </w:r>
    </w:p>
    <w:p w14:paraId="7D9A59B7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5CE6BC67" w14:textId="77777777" w:rsidR="00F20D21" w:rsidRPr="00F20D21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20D21">
        <w:rPr>
          <w:rFonts w:ascii="Arial" w:hAnsi="Arial" w:cs="Arial"/>
          <w:color w:val="000000" w:themeColor="text1"/>
          <w:sz w:val="20"/>
          <w:szCs w:val="20"/>
        </w:rPr>
        <w:t>Gráfica 32</w:t>
      </w:r>
    </w:p>
    <w:p w14:paraId="27880A0E" w14:textId="77777777" w:rsid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 xml:space="preserve">Presuntas faltas cívicas registradas en las puestas a disposición ante el Juez Cívico </w:t>
      </w:r>
    </w:p>
    <w:p w14:paraId="2570CDD3" w14:textId="40AC2804" w:rsidR="004200B8" w:rsidRP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>u Oficial Calificador</w:t>
      </w:r>
    </w:p>
    <w:p w14:paraId="2F7DB470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5905AB53" wp14:editId="5B9CD89B">
            <wp:extent cx="4676775" cy="2181225"/>
            <wp:effectExtent l="0" t="0" r="0" b="0"/>
            <wp:docPr id="75" name="Gráfico 75">
              <a:extLst xmlns:a="http://schemas.openxmlformats.org/drawingml/2006/main">
                <a:ext uri="{FF2B5EF4-FFF2-40B4-BE49-F238E27FC236}">
                  <a16:creationId xmlns:a16="http://schemas.microsoft.com/office/drawing/2014/main" id="{21F7F6F6-D1B2-4097-A8B6-B1A21748FE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047FE6C3" w14:textId="3646F711" w:rsidR="004200B8" w:rsidRDefault="00F20D21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0A70">
        <w:rPr>
          <w:rFonts w:ascii="Arial" w:hAnsi="Arial" w:cs="Arial"/>
          <w:i/>
          <w:sz w:val="24"/>
          <w:szCs w:val="24"/>
        </w:rPr>
        <w:lastRenderedPageBreak/>
        <w:t>C</w:t>
      </w:r>
      <w:r w:rsidR="004200B8" w:rsidRPr="00590A70">
        <w:rPr>
          <w:rFonts w:ascii="Arial" w:hAnsi="Arial" w:cs="Arial"/>
          <w:i/>
          <w:sz w:val="24"/>
          <w:szCs w:val="24"/>
        </w:rPr>
        <w:t>onsumir bebidas embriagantes en la vía o lugares públicos</w:t>
      </w:r>
      <w:r w:rsidR="004200B8" w:rsidRPr="00C80E04">
        <w:rPr>
          <w:rFonts w:ascii="Arial" w:hAnsi="Arial" w:cs="Arial"/>
          <w:sz w:val="24"/>
          <w:szCs w:val="24"/>
        </w:rPr>
        <w:t xml:space="preserve"> fue </w:t>
      </w:r>
      <w:r>
        <w:rPr>
          <w:rFonts w:ascii="Arial" w:hAnsi="Arial" w:cs="Arial"/>
          <w:sz w:val="24"/>
          <w:szCs w:val="24"/>
        </w:rPr>
        <w:t xml:space="preserve">la </w:t>
      </w:r>
      <w:r w:rsidRPr="00C80E04">
        <w:rPr>
          <w:rFonts w:ascii="Arial" w:hAnsi="Arial" w:cs="Arial"/>
          <w:sz w:val="24"/>
          <w:szCs w:val="24"/>
        </w:rPr>
        <w:t>falta</w:t>
      </w:r>
      <w:r>
        <w:rPr>
          <w:rFonts w:ascii="Arial" w:hAnsi="Arial" w:cs="Arial"/>
          <w:sz w:val="24"/>
          <w:szCs w:val="24"/>
        </w:rPr>
        <w:t xml:space="preserve"> </w:t>
      </w:r>
      <w:r w:rsidR="004200B8" w:rsidRPr="00C80E04">
        <w:rPr>
          <w:rFonts w:ascii="Arial" w:hAnsi="Arial" w:cs="Arial"/>
          <w:sz w:val="24"/>
          <w:szCs w:val="24"/>
        </w:rPr>
        <w:t>de mayor frecuencia</w:t>
      </w:r>
      <w:r>
        <w:rPr>
          <w:rFonts w:ascii="Arial" w:hAnsi="Arial" w:cs="Arial"/>
          <w:sz w:val="24"/>
          <w:szCs w:val="24"/>
        </w:rPr>
        <w:t xml:space="preserve"> con </w:t>
      </w:r>
      <w:r w:rsidR="004200B8" w:rsidRPr="00C80E04">
        <w:rPr>
          <w:rFonts w:ascii="Arial" w:hAnsi="Arial" w:cs="Arial"/>
          <w:sz w:val="24"/>
          <w:szCs w:val="24"/>
        </w:rPr>
        <w:t>17.3% del total</w:t>
      </w:r>
      <w:r w:rsidR="004200B8">
        <w:rPr>
          <w:rFonts w:ascii="Arial" w:hAnsi="Arial" w:cs="Arial"/>
          <w:sz w:val="24"/>
          <w:szCs w:val="24"/>
        </w:rPr>
        <w:t>.</w:t>
      </w:r>
    </w:p>
    <w:p w14:paraId="39C4718D" w14:textId="77777777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8C3DF" w14:textId="77777777" w:rsidR="00F20D21" w:rsidRPr="00F20D21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20D21">
        <w:rPr>
          <w:rFonts w:ascii="Arial" w:hAnsi="Arial" w:cs="Arial"/>
          <w:color w:val="000000" w:themeColor="text1"/>
          <w:sz w:val="20"/>
          <w:szCs w:val="20"/>
        </w:rPr>
        <w:t>Gráfica 33</w:t>
      </w:r>
    </w:p>
    <w:p w14:paraId="2B1622E7" w14:textId="77777777" w:rsid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 xml:space="preserve">Principales presuntas faltas cívicas registradas en las puestas a disposición ante </w:t>
      </w:r>
    </w:p>
    <w:p w14:paraId="4B443514" w14:textId="482E1631" w:rsid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>el Juez Cívico u Oficial Calificador</w:t>
      </w:r>
    </w:p>
    <w:p w14:paraId="4044F63B" w14:textId="41BEAEC9" w:rsidR="004200B8" w:rsidRPr="00F20D21" w:rsidRDefault="004200B8" w:rsidP="00306AB2">
      <w:pPr>
        <w:spacing w:after="0" w:line="240" w:lineRule="auto"/>
        <w:jc w:val="center"/>
        <w:rPr>
          <w:rFonts w:ascii="Arial" w:hAnsi="Arial" w:cs="Arial"/>
          <w:smallCaps/>
          <w:color w:val="000000" w:themeColor="text1"/>
          <w:sz w:val="18"/>
          <w:szCs w:val="18"/>
        </w:rPr>
      </w:pPr>
      <w:r w:rsidRPr="00F20D21">
        <w:rPr>
          <w:rFonts w:ascii="Arial" w:hAnsi="Arial" w:cs="Arial"/>
          <w:smallCaps/>
          <w:color w:val="000000" w:themeColor="text1"/>
          <w:sz w:val="18"/>
          <w:szCs w:val="18"/>
        </w:rPr>
        <w:t>2020</w:t>
      </w:r>
    </w:p>
    <w:p w14:paraId="30A6FE44" w14:textId="77777777" w:rsidR="004200B8" w:rsidRDefault="004200B8" w:rsidP="00306AB2">
      <w:pPr>
        <w:spacing w:before="46" w:after="0" w:line="276" w:lineRule="auto"/>
        <w:ind w:right="601"/>
        <w:jc w:val="both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5DE20A55" wp14:editId="43B344A2">
            <wp:extent cx="6581775" cy="2576945"/>
            <wp:effectExtent l="0" t="0" r="0" b="0"/>
            <wp:docPr id="76" name="Gráfico 76">
              <a:extLst xmlns:a="http://schemas.openxmlformats.org/drawingml/2006/main">
                <a:ext uri="{FF2B5EF4-FFF2-40B4-BE49-F238E27FC236}">
                  <a16:creationId xmlns:a16="http://schemas.microsoft.com/office/drawing/2014/main" id="{242A21B8-61AC-4B58-A754-9153C784CB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11753F76" w14:textId="77777777" w:rsidR="004200B8" w:rsidRDefault="004200B8" w:rsidP="00306A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</w:p>
    <w:p w14:paraId="5A1053A7" w14:textId="77777777" w:rsidR="004200B8" w:rsidRPr="005E5359" w:rsidRDefault="004200B8" w:rsidP="00D115C8">
      <w:pPr>
        <w:spacing w:after="0" w:line="240" w:lineRule="auto"/>
        <w:ind w:firstLine="284"/>
        <w:rPr>
          <w:rFonts w:ascii="Arial" w:eastAsia="Times New Roman" w:hAnsi="Arial" w:cs="Arial"/>
          <w:color w:val="000000"/>
          <w:sz w:val="16"/>
          <w:szCs w:val="16"/>
          <w:lang w:eastAsia="es-MX"/>
        </w:rPr>
      </w:pPr>
      <w:r w:rsidRPr="00BB2CB7">
        <w:rPr>
          <w:rFonts w:ascii="Arial" w:eastAsia="Times New Roman" w:hAnsi="Arial" w:cs="Arial"/>
          <w:color w:val="000000"/>
          <w:sz w:val="16"/>
          <w:szCs w:val="16"/>
          <w:lang w:eastAsia="es-MX"/>
        </w:rPr>
        <w:t>*</w:t>
      </w:r>
      <w:r w:rsidRPr="00590A70">
        <w:rPr>
          <w:rFonts w:ascii="Arial" w:eastAsia="Times New Roman" w:hAnsi="Arial" w:cs="Arial"/>
          <w:i/>
          <w:color w:val="000000"/>
          <w:sz w:val="16"/>
          <w:szCs w:val="16"/>
          <w:lang w:eastAsia="es-MX"/>
        </w:rPr>
        <w:t>Deambular en estado de ebriedad o drogado ocasionando molestias a las personas o a sus bienes</w:t>
      </w:r>
      <w:r>
        <w:rPr>
          <w:rFonts w:ascii="Arial" w:eastAsia="Times New Roman" w:hAnsi="Arial" w:cs="Arial"/>
          <w:color w:val="000000"/>
          <w:sz w:val="16"/>
          <w:szCs w:val="16"/>
          <w:lang w:eastAsia="es-MX"/>
        </w:rPr>
        <w:t>.</w:t>
      </w:r>
    </w:p>
    <w:p w14:paraId="3F6619F1" w14:textId="77777777" w:rsidR="004200B8" w:rsidRDefault="004200B8" w:rsidP="00306AB2">
      <w:pPr>
        <w:spacing w:before="46" w:after="0" w:line="276" w:lineRule="auto"/>
        <w:ind w:right="601"/>
        <w:jc w:val="center"/>
        <w:rPr>
          <w:rFonts w:ascii="Arial" w:hAnsi="Arial" w:cs="Arial"/>
          <w:bCs/>
          <w:iCs/>
          <w:sz w:val="16"/>
          <w:szCs w:val="20"/>
        </w:rPr>
      </w:pPr>
    </w:p>
    <w:p w14:paraId="3805C768" w14:textId="77777777" w:rsidR="00F20D21" w:rsidRDefault="00F20D21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840305" w14:textId="0D9569BA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Adicionalmente, las instituciones de seguridad pública municipal</w:t>
      </w:r>
      <w:r w:rsidR="00F20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registraron </w:t>
      </w:r>
      <w:r w:rsidRPr="00FB07FA">
        <w:rPr>
          <w:rFonts w:ascii="Arial" w:hAnsi="Arial" w:cs="Arial"/>
          <w:sz w:val="24"/>
          <w:szCs w:val="24"/>
        </w:rPr>
        <w:t>211</w:t>
      </w:r>
      <w:r w:rsidR="00F20D21">
        <w:rPr>
          <w:rFonts w:ascii="Arial" w:hAnsi="Arial" w:cs="Arial"/>
          <w:sz w:val="24"/>
          <w:szCs w:val="24"/>
        </w:rPr>
        <w:t>,</w:t>
      </w:r>
      <w:r w:rsidRPr="00FB07FA">
        <w:rPr>
          <w:rFonts w:ascii="Arial" w:hAnsi="Arial" w:cs="Arial"/>
          <w:sz w:val="24"/>
          <w:szCs w:val="24"/>
        </w:rPr>
        <w:t xml:space="preserve">473 presuntos delitos en las puestas a disposición de personas realizadas ante el Ministerio Público, lo que representó una disminución de 64.8% en comparación con 2018. </w:t>
      </w:r>
    </w:p>
    <w:p w14:paraId="2F74B29B" w14:textId="77777777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58DB24" w14:textId="77777777" w:rsidR="00F20D21" w:rsidRPr="00F20D21" w:rsidRDefault="004200B8" w:rsidP="00306AB2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20D21">
        <w:rPr>
          <w:rFonts w:ascii="Arial" w:hAnsi="Arial" w:cs="Arial"/>
          <w:color w:val="000000" w:themeColor="text1"/>
          <w:sz w:val="20"/>
          <w:szCs w:val="20"/>
        </w:rPr>
        <w:t>Gráfica 34</w:t>
      </w:r>
    </w:p>
    <w:p w14:paraId="2AF4AB58" w14:textId="270BA2A8" w:rsidR="004200B8" w:rsidRPr="00F20D21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>Presuntos delitos registrados en las puestas a disposición ante el Ministerio Púbico</w:t>
      </w:r>
    </w:p>
    <w:p w14:paraId="3A040B30" w14:textId="77777777" w:rsidR="00F20D21" w:rsidRDefault="004200B8" w:rsidP="00306AB2">
      <w:pPr>
        <w:spacing w:after="0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 xml:space="preserve"> </w:t>
      </w:r>
    </w:p>
    <w:p w14:paraId="2701FF73" w14:textId="124D495C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4F5CC7F4" wp14:editId="356FB1F6">
            <wp:extent cx="4572000" cy="2257425"/>
            <wp:effectExtent l="0" t="0" r="0" b="0"/>
            <wp:docPr id="77" name="Gráfico 77">
              <a:extLst xmlns:a="http://schemas.openxmlformats.org/drawingml/2006/main">
                <a:ext uri="{FF2B5EF4-FFF2-40B4-BE49-F238E27FC236}">
                  <a16:creationId xmlns:a16="http://schemas.microsoft.com/office/drawing/2014/main" id="{80A8877B-9CF8-4988-97F9-EA7FC9323D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rFonts w:ascii="Arial" w:hAnsi="Arial" w:cs="Arial"/>
          <w:b/>
          <w:i/>
          <w:color w:val="706F6F"/>
          <w:sz w:val="18"/>
        </w:rPr>
        <w:br w:type="page"/>
      </w:r>
    </w:p>
    <w:p w14:paraId="712EFD8D" w14:textId="77777777" w:rsidR="004D6E31" w:rsidRDefault="004D6E31" w:rsidP="00306AB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12B1AC1B" w14:textId="24808304" w:rsidR="004200B8" w:rsidRDefault="004200B8" w:rsidP="00306A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60F">
        <w:rPr>
          <w:rFonts w:ascii="Arial" w:hAnsi="Arial" w:cs="Arial"/>
          <w:i/>
          <w:sz w:val="24"/>
          <w:szCs w:val="24"/>
        </w:rPr>
        <w:t>Robo</w:t>
      </w:r>
      <w:r w:rsidRPr="00FB07FA">
        <w:rPr>
          <w:rFonts w:ascii="Arial" w:hAnsi="Arial" w:cs="Arial"/>
          <w:sz w:val="24"/>
          <w:szCs w:val="24"/>
        </w:rPr>
        <w:t xml:space="preserve"> fue el </w:t>
      </w:r>
      <w:r>
        <w:rPr>
          <w:rFonts w:ascii="Arial" w:hAnsi="Arial" w:cs="Arial"/>
          <w:sz w:val="24"/>
          <w:szCs w:val="24"/>
        </w:rPr>
        <w:t xml:space="preserve">presunto </w:t>
      </w:r>
      <w:r w:rsidRPr="00FB07F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lito de</w:t>
      </w:r>
      <w:r w:rsidRPr="00FB07FA">
        <w:rPr>
          <w:rFonts w:ascii="Arial" w:hAnsi="Arial" w:cs="Arial"/>
          <w:sz w:val="24"/>
          <w:szCs w:val="24"/>
        </w:rPr>
        <w:t xml:space="preserve"> mayor frecuencia al concentrar 31.6% del total</w:t>
      </w:r>
      <w:r>
        <w:rPr>
          <w:rFonts w:ascii="Arial" w:hAnsi="Arial" w:cs="Arial"/>
          <w:sz w:val="24"/>
          <w:szCs w:val="24"/>
        </w:rPr>
        <w:t xml:space="preserve">.  En contraste con 2018, </w:t>
      </w:r>
      <w:r w:rsidR="00F20D2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ste</w:t>
      </w:r>
      <w:r w:rsidR="00F20D21">
        <w:rPr>
          <w:rFonts w:ascii="Arial" w:hAnsi="Arial" w:cs="Arial"/>
          <w:sz w:val="24"/>
          <w:szCs w:val="24"/>
        </w:rPr>
        <w:t xml:space="preserve"> delito</w:t>
      </w:r>
      <w:r>
        <w:rPr>
          <w:rFonts w:ascii="Arial" w:hAnsi="Arial" w:cs="Arial"/>
          <w:sz w:val="24"/>
          <w:szCs w:val="24"/>
        </w:rPr>
        <w:t xml:space="preserve"> disminuyó 68.7</w:t>
      </w:r>
      <w:r w:rsidR="00590A7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.</w:t>
      </w:r>
    </w:p>
    <w:p w14:paraId="1C9E1331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</w:p>
    <w:p w14:paraId="08D5F24C" w14:textId="77777777" w:rsidR="00F20D21" w:rsidRPr="00F20D21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20D21">
        <w:rPr>
          <w:rFonts w:ascii="Arial" w:hAnsi="Arial" w:cs="Arial"/>
          <w:color w:val="000000" w:themeColor="text1"/>
          <w:sz w:val="20"/>
          <w:szCs w:val="20"/>
        </w:rPr>
        <w:t>Gráfica 35</w:t>
      </w:r>
    </w:p>
    <w:p w14:paraId="596CF611" w14:textId="77777777" w:rsid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 xml:space="preserve">Principales presuntos delitos registrados en las puestas a disposición </w:t>
      </w:r>
    </w:p>
    <w:p w14:paraId="7752F4D2" w14:textId="21FD9E91" w:rsidR="004200B8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>ante el Ministerio Púbico</w:t>
      </w:r>
    </w:p>
    <w:p w14:paraId="19B8E16B" w14:textId="77777777" w:rsidR="008828B3" w:rsidRPr="00F20D21" w:rsidRDefault="008828B3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</w:p>
    <w:p w14:paraId="0E2641E8" w14:textId="77777777" w:rsidR="004200B8" w:rsidRPr="000B2CE2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 w:rsidRPr="000B2CE2">
        <w:rPr>
          <w:noProof/>
        </w:rPr>
        <w:drawing>
          <wp:inline distT="0" distB="0" distL="0" distR="0" wp14:anchorId="190AE770" wp14:editId="7D16FC33">
            <wp:extent cx="6372225" cy="2362200"/>
            <wp:effectExtent l="0" t="0" r="0" b="0"/>
            <wp:docPr id="78" name="Gráfico 78">
              <a:extLst xmlns:a="http://schemas.openxmlformats.org/drawingml/2006/main">
                <a:ext uri="{FF2B5EF4-FFF2-40B4-BE49-F238E27FC236}">
                  <a16:creationId xmlns:a16="http://schemas.microsoft.com/office/drawing/2014/main" id="{0A314793-440D-42CD-8443-37D592F15E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CBB15E1" w14:textId="77777777" w:rsidR="004200B8" w:rsidRPr="000B2CE2" w:rsidRDefault="004200B8" w:rsidP="00306AB2">
      <w:pPr>
        <w:spacing w:after="0"/>
        <w:jc w:val="both"/>
        <w:rPr>
          <w:rFonts w:ascii="Arial" w:hAnsi="Arial" w:cs="Arial"/>
          <w:b/>
          <w:i/>
          <w:color w:val="706F6F"/>
          <w:sz w:val="18"/>
        </w:rPr>
      </w:pPr>
    </w:p>
    <w:p w14:paraId="588FAF59" w14:textId="77777777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5C2124" w14:textId="32C206E8" w:rsidR="008828B3" w:rsidRDefault="004200B8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B2CE2">
        <w:rPr>
          <w:rFonts w:ascii="Arial" w:hAnsi="Arial" w:cs="Arial"/>
          <w:sz w:val="24"/>
          <w:szCs w:val="24"/>
        </w:rPr>
        <w:t>Finalmente, en 2020, se registraron 1</w:t>
      </w:r>
      <w:r w:rsidR="00F20D21">
        <w:rPr>
          <w:rFonts w:ascii="Arial" w:hAnsi="Arial" w:cs="Arial"/>
          <w:sz w:val="24"/>
          <w:szCs w:val="24"/>
        </w:rPr>
        <w:t>,</w:t>
      </w:r>
      <w:r w:rsidRPr="000B2CE2">
        <w:rPr>
          <w:rFonts w:ascii="Arial" w:hAnsi="Arial" w:cs="Arial"/>
          <w:sz w:val="24"/>
          <w:szCs w:val="24"/>
        </w:rPr>
        <w:t xml:space="preserve">124 enfrentamientos en los que participaron elementos adscritos a las instituciones de seguridad pública municipal. Dicha cifra representó un aumento de 23.7%, comparado con los 909 enfrentamientos reportados en 2019. </w:t>
      </w:r>
    </w:p>
    <w:p w14:paraId="532A1BD9" w14:textId="77777777" w:rsidR="008828B3" w:rsidRDefault="008828B3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FE947A2" w14:textId="117B438E" w:rsidR="004200B8" w:rsidRDefault="004200B8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B2CE2">
        <w:rPr>
          <w:rFonts w:ascii="Arial" w:hAnsi="Arial" w:cs="Arial"/>
          <w:sz w:val="24"/>
          <w:szCs w:val="24"/>
        </w:rPr>
        <w:t>En dichos enfrentamientos se registraron 58 civiles fallecidos, 104 lesionados y 271 detenidos</w:t>
      </w:r>
      <w:r w:rsidRPr="00F52E29">
        <w:rPr>
          <w:rFonts w:ascii="Arial" w:hAnsi="Arial" w:cs="Arial"/>
          <w:sz w:val="24"/>
          <w:szCs w:val="24"/>
        </w:rPr>
        <w:t>.</w:t>
      </w:r>
    </w:p>
    <w:p w14:paraId="40DB4B65" w14:textId="1B46C499" w:rsidR="008828B3" w:rsidRDefault="008828B3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4F0DE34" w14:textId="27892258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8B1EBF6" w14:textId="6CB61A8D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125796D" w14:textId="35B01B26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00E3E65" w14:textId="7D7C8E5E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E6E98A5" w14:textId="63E2CC61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EC7884C" w14:textId="17C48408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09F820" w14:textId="3E80DFEE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11B9469" w14:textId="4A197003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CEB0445" w14:textId="6F0FBB75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9976307" w14:textId="4FBED032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645E108" w14:textId="21D6EC11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D2AFAD4" w14:textId="04E568C4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FF0E132" w14:textId="06FC2BA3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322B20F" w14:textId="35159283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7A273C0" w14:textId="4E3F3D27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B19E80B" w14:textId="77777777" w:rsidR="004D6E31" w:rsidRDefault="004D6E31" w:rsidP="00306AB2">
      <w:pPr>
        <w:tabs>
          <w:tab w:val="left" w:pos="546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E536184" w14:textId="77777777" w:rsidR="00F20D21" w:rsidRPr="00F20D21" w:rsidRDefault="004200B8" w:rsidP="00306AB2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20D21">
        <w:rPr>
          <w:rFonts w:ascii="Arial" w:hAnsi="Arial" w:cs="Arial"/>
          <w:color w:val="000000" w:themeColor="text1"/>
          <w:sz w:val="20"/>
          <w:szCs w:val="20"/>
        </w:rPr>
        <w:lastRenderedPageBreak/>
        <w:t>Gráfica 36</w:t>
      </w:r>
    </w:p>
    <w:p w14:paraId="5012207C" w14:textId="77777777" w:rsidR="00F20D21" w:rsidRDefault="004200B8" w:rsidP="00306AB2">
      <w:pPr>
        <w:spacing w:after="0" w:line="240" w:lineRule="auto"/>
        <w:jc w:val="center"/>
        <w:rPr>
          <w:rFonts w:ascii="Arial Negrita" w:hAnsi="Arial Negrita" w:cs="Arial"/>
          <w:b/>
          <w:smallCaps/>
          <w:color w:val="000000" w:themeColor="text1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 xml:space="preserve">Enfrentamientos ocurridos en los que participaron elementos adscritos </w:t>
      </w:r>
    </w:p>
    <w:p w14:paraId="08F2E069" w14:textId="3903564A" w:rsidR="004200B8" w:rsidRDefault="004200B8" w:rsidP="00306AB2">
      <w:pPr>
        <w:spacing w:after="0" w:line="240" w:lineRule="auto"/>
        <w:jc w:val="center"/>
        <w:rPr>
          <w:rFonts w:ascii="Arial" w:hAnsi="Arial" w:cs="Arial"/>
          <w:b/>
          <w:i/>
          <w:color w:val="706F6F"/>
          <w:sz w:val="18"/>
        </w:rPr>
      </w:pPr>
      <w:r w:rsidRPr="00F20D21">
        <w:rPr>
          <w:rFonts w:ascii="Arial Negrita" w:hAnsi="Arial Negrita" w:cs="Arial"/>
          <w:b/>
          <w:smallCaps/>
          <w:color w:val="000000" w:themeColor="text1"/>
        </w:rPr>
        <w:t>a las instituciones encargadas de la función de seguridad pública municipal</w:t>
      </w:r>
    </w:p>
    <w:p w14:paraId="6897C8E0" w14:textId="77777777" w:rsidR="004200B8" w:rsidRDefault="004200B8" w:rsidP="00306AB2">
      <w:pPr>
        <w:spacing w:after="0"/>
        <w:jc w:val="center"/>
        <w:rPr>
          <w:rFonts w:ascii="Arial" w:hAnsi="Arial" w:cs="Arial"/>
          <w:b/>
          <w:i/>
          <w:color w:val="706F6F"/>
          <w:sz w:val="18"/>
        </w:rPr>
      </w:pPr>
      <w:r>
        <w:rPr>
          <w:noProof/>
        </w:rPr>
        <w:drawing>
          <wp:inline distT="0" distB="0" distL="0" distR="0" wp14:anchorId="64822578" wp14:editId="699961D5">
            <wp:extent cx="5941060" cy="2351315"/>
            <wp:effectExtent l="0" t="0" r="0" b="0"/>
            <wp:docPr id="79" name="Gráfico 79">
              <a:extLst xmlns:a="http://schemas.openxmlformats.org/drawingml/2006/main">
                <a:ext uri="{FF2B5EF4-FFF2-40B4-BE49-F238E27FC236}">
                  <a16:creationId xmlns:a16="http://schemas.microsoft.com/office/drawing/2014/main" id="{F7CB3A29-EC3C-43CE-B47E-31A9631DA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2022413" w14:textId="328A914F" w:rsidR="004200B8" w:rsidRPr="00F52E29" w:rsidRDefault="004200B8" w:rsidP="00306AB2">
      <w:pPr>
        <w:tabs>
          <w:tab w:val="left" w:pos="5460"/>
        </w:tabs>
        <w:spacing w:after="0"/>
        <w:rPr>
          <w:rFonts w:ascii="Arial" w:hAnsi="Arial" w:cs="Arial"/>
          <w:sz w:val="16"/>
          <w:szCs w:val="16"/>
        </w:rPr>
      </w:pPr>
      <w:r w:rsidRPr="00F52E29">
        <w:rPr>
          <w:rFonts w:ascii="Arial" w:hAnsi="Arial" w:cs="Arial"/>
          <w:sz w:val="16"/>
          <w:szCs w:val="16"/>
        </w:rPr>
        <w:t xml:space="preserve">(-): </w:t>
      </w:r>
      <w:r w:rsidR="00F20D21">
        <w:rPr>
          <w:rFonts w:ascii="Arial" w:hAnsi="Arial" w:cs="Arial"/>
          <w:sz w:val="16"/>
          <w:szCs w:val="16"/>
        </w:rPr>
        <w:t xml:space="preserve"> N</w:t>
      </w:r>
      <w:r w:rsidRPr="00F52E29">
        <w:rPr>
          <w:rFonts w:ascii="Arial" w:hAnsi="Arial" w:cs="Arial"/>
          <w:sz w:val="16"/>
          <w:szCs w:val="16"/>
        </w:rPr>
        <w:t>o contó con datos o elementos para responder.</w:t>
      </w:r>
    </w:p>
    <w:p w14:paraId="472EB98E" w14:textId="6562F2E7" w:rsidR="004200B8" w:rsidRPr="00F52E29" w:rsidRDefault="004200B8" w:rsidP="00D115C8">
      <w:pPr>
        <w:tabs>
          <w:tab w:val="left" w:pos="5460"/>
        </w:tabs>
        <w:spacing w:after="0"/>
        <w:ind w:left="284" w:hanging="284"/>
        <w:rPr>
          <w:rFonts w:ascii="Arial" w:hAnsi="Arial" w:cs="Arial"/>
          <w:sz w:val="16"/>
          <w:szCs w:val="16"/>
        </w:rPr>
      </w:pPr>
      <w:r w:rsidRPr="00F52E29">
        <w:rPr>
          <w:rFonts w:ascii="Arial" w:hAnsi="Arial" w:cs="Arial"/>
          <w:sz w:val="16"/>
          <w:szCs w:val="16"/>
        </w:rPr>
        <w:t xml:space="preserve">(*): </w:t>
      </w:r>
      <w:r w:rsidR="00F20D21">
        <w:rPr>
          <w:rFonts w:ascii="Arial" w:hAnsi="Arial" w:cs="Arial"/>
          <w:sz w:val="16"/>
          <w:szCs w:val="16"/>
        </w:rPr>
        <w:t xml:space="preserve"> N</w:t>
      </w:r>
      <w:r w:rsidRPr="00F52E29">
        <w:rPr>
          <w:rFonts w:ascii="Arial" w:hAnsi="Arial" w:cs="Arial"/>
          <w:sz w:val="16"/>
          <w:szCs w:val="16"/>
        </w:rPr>
        <w:t>o le aplica el tema debido a que no se registraron enfrentamientos donde participaron elementos adscritos a las instituciones de seguridad pública municipal.</w:t>
      </w:r>
    </w:p>
    <w:p w14:paraId="66914F74" w14:textId="77777777" w:rsidR="004200B8" w:rsidRPr="00F52E29" w:rsidRDefault="004200B8" w:rsidP="00306AB2">
      <w:pPr>
        <w:tabs>
          <w:tab w:val="left" w:pos="5460"/>
        </w:tabs>
        <w:spacing w:after="0"/>
        <w:jc w:val="center"/>
        <w:rPr>
          <w:rFonts w:ascii="Arial" w:hAnsi="Arial" w:cs="Arial"/>
          <w:sz w:val="16"/>
          <w:szCs w:val="16"/>
        </w:rPr>
      </w:pPr>
      <w:r w:rsidRPr="00F52E29">
        <w:rPr>
          <w:rFonts w:ascii="Arial" w:hAnsi="Arial" w:cs="Arial"/>
          <w:sz w:val="16"/>
          <w:szCs w:val="16"/>
        </w:rPr>
        <w:t>.</w:t>
      </w:r>
    </w:p>
    <w:p w14:paraId="09DC2C66" w14:textId="77777777" w:rsidR="00444EB9" w:rsidRPr="008A73DF" w:rsidRDefault="00444EB9" w:rsidP="00306AB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1453156" w14:textId="1F59E37F" w:rsidR="00462B4C" w:rsidRPr="00D115C8" w:rsidRDefault="00D115C8" w:rsidP="00306AB2">
      <w:pPr>
        <w:spacing w:after="0" w:line="240" w:lineRule="auto"/>
        <w:jc w:val="both"/>
        <w:rPr>
          <w:rStyle w:val="Hipervnculo"/>
          <w:rFonts w:ascii="Arial" w:hAnsi="Arial" w:cs="Arial"/>
          <w:color w:val="auto"/>
          <w:spacing w:val="-2"/>
          <w:sz w:val="24"/>
          <w:szCs w:val="24"/>
          <w:u w:val="none"/>
        </w:rPr>
      </w:pPr>
      <w:r w:rsidRPr="00D115C8">
        <w:rPr>
          <w:rFonts w:ascii="Arial" w:eastAsia="Times New Roman" w:hAnsi="Arial" w:cs="Arial"/>
          <w:sz w:val="24"/>
          <w:szCs w:val="24"/>
        </w:rPr>
        <w:t>Puede obtener más información sobre los resultados publicados en este reporte en la página de internet del Instituto</w:t>
      </w:r>
      <w:r w:rsidR="00462B4C" w:rsidRPr="00D115C8">
        <w:rPr>
          <w:rFonts w:ascii="Arial" w:hAnsi="Arial" w:cs="Arial"/>
          <w:spacing w:val="-2"/>
          <w:sz w:val="24"/>
          <w:szCs w:val="24"/>
        </w:rPr>
        <w:t>: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hyperlink r:id="rId44" w:history="1">
        <w:r w:rsidRPr="00A740B3">
          <w:rPr>
            <w:rStyle w:val="Hipervnculo"/>
            <w:rFonts w:ascii="Arial" w:hAnsi="Arial" w:cs="Arial"/>
            <w:spacing w:val="-2"/>
            <w:sz w:val="24"/>
            <w:szCs w:val="24"/>
          </w:rPr>
          <w:t>https://www.inegi.org.mx/programas/cngmd/2021/</w:t>
        </w:r>
      </w:hyperlink>
    </w:p>
    <w:p w14:paraId="79DB93F8" w14:textId="027114E0" w:rsidR="00A056F0" w:rsidRDefault="00A056F0" w:rsidP="00306AB2">
      <w:pPr>
        <w:spacing w:after="0" w:line="240" w:lineRule="auto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3A73B96" w14:textId="71A5DED4" w:rsidR="001D0E9F" w:rsidRDefault="001D0E9F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0362563E" w14:textId="6E93394D" w:rsidR="001D0E9F" w:rsidRDefault="001D0E9F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210A2254" w14:textId="5BE7D6E5" w:rsidR="001D0E9F" w:rsidRDefault="001D0E9F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682BF46B" w14:textId="794C95EB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0A204B8A" w14:textId="13FEA7A8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2B728630" w14:textId="6392B514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0E39B1B6" w14:textId="566346BE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399DC6A2" w14:textId="74DA05FF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6B24FCF9" w14:textId="77777777" w:rsidR="004D6E31" w:rsidRDefault="004D6E31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0337E00C" w14:textId="70ADCA2F" w:rsidR="001D0E9F" w:rsidRDefault="001D0E9F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563270B9" w14:textId="77777777" w:rsidR="00DD17DB" w:rsidRDefault="00DD17DB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7BF1B8C7" w14:textId="77777777" w:rsidR="001D0E9F" w:rsidRPr="00270E17" w:rsidRDefault="001D0E9F" w:rsidP="00A056F0">
      <w:pPr>
        <w:pStyle w:val="Prrafodelista"/>
        <w:spacing w:before="80" w:after="80"/>
        <w:jc w:val="center"/>
        <w:rPr>
          <w:rFonts w:ascii="Arial" w:eastAsia="Calibri" w:hAnsi="Arial" w:cs="Arial"/>
          <w:b/>
        </w:rPr>
      </w:pPr>
    </w:p>
    <w:p w14:paraId="477F0931" w14:textId="77777777" w:rsidR="00A056F0" w:rsidRPr="00270E17" w:rsidRDefault="00A056F0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45" w:history="1">
        <w:r w:rsidRPr="00270E17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70E17">
        <w:rPr>
          <w:rFonts w:ascii="Arial" w:hAnsi="Arial" w:cs="Arial"/>
          <w:sz w:val="22"/>
          <w:szCs w:val="22"/>
        </w:rPr>
        <w:t xml:space="preserve"> </w:t>
      </w:r>
    </w:p>
    <w:p w14:paraId="12D3F262" w14:textId="77777777" w:rsidR="00A056F0" w:rsidRPr="00270E17" w:rsidRDefault="00A056F0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  <w:r w:rsidRPr="00270E17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68066281" w14:textId="77777777" w:rsidR="00A056F0" w:rsidRPr="00270E17" w:rsidRDefault="00A056F0" w:rsidP="00A056F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sz w:val="22"/>
          <w:szCs w:val="22"/>
        </w:rPr>
      </w:pPr>
    </w:p>
    <w:p w14:paraId="57FDE4F3" w14:textId="77E6F071" w:rsidR="00A056F0" w:rsidRDefault="00A056F0" w:rsidP="00A056F0">
      <w:pPr>
        <w:contextualSpacing/>
        <w:jc w:val="center"/>
        <w:rPr>
          <w:rFonts w:ascii="Arial" w:hAnsi="Arial" w:cs="Arial"/>
        </w:rPr>
      </w:pPr>
      <w:r w:rsidRPr="00270E17">
        <w:rPr>
          <w:rFonts w:ascii="Arial" w:hAnsi="Arial" w:cs="Arial"/>
        </w:rPr>
        <w:t>Dirección de Atención a Medios/Dirección General Adjunta de Comunicación</w:t>
      </w:r>
    </w:p>
    <w:p w14:paraId="71A3253F" w14:textId="77777777" w:rsidR="00D115C8" w:rsidRPr="00270E17" w:rsidRDefault="00D115C8" w:rsidP="00A056F0">
      <w:pPr>
        <w:contextualSpacing/>
        <w:jc w:val="center"/>
        <w:rPr>
          <w:rFonts w:ascii="Arial" w:hAnsi="Arial" w:cs="Arial"/>
        </w:rPr>
      </w:pPr>
    </w:p>
    <w:p w14:paraId="4245224F" w14:textId="77777777" w:rsidR="00A056F0" w:rsidRPr="00270E17" w:rsidRDefault="00A056F0" w:rsidP="00A056F0">
      <w:pPr>
        <w:contextualSpacing/>
        <w:jc w:val="center"/>
        <w:rPr>
          <w:rFonts w:ascii="Arial" w:hAnsi="Arial" w:cs="Arial"/>
          <w:sz w:val="16"/>
          <w:szCs w:val="24"/>
        </w:rPr>
      </w:pPr>
    </w:p>
    <w:p w14:paraId="7141F6FB" w14:textId="77777777" w:rsidR="00A056F0" w:rsidRPr="00270E17" w:rsidRDefault="00A056F0" w:rsidP="00A056F0">
      <w:pPr>
        <w:ind w:left="-425" w:right="-516"/>
        <w:contextualSpacing/>
        <w:jc w:val="center"/>
        <w:rPr>
          <w:noProof/>
          <w:lang w:eastAsia="es-MX"/>
        </w:rPr>
        <w:sectPr w:rsidR="00A056F0" w:rsidRPr="00270E17" w:rsidSect="0005255F"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continuous"/>
          <w:pgSz w:w="12240" w:h="15840"/>
          <w:pgMar w:top="1702" w:right="1020" w:bottom="993" w:left="1134" w:header="426" w:footer="413" w:gutter="0"/>
          <w:pgNumType w:start="1"/>
          <w:cols w:space="720"/>
        </w:sectPr>
      </w:pPr>
      <w:r w:rsidRPr="00270E17">
        <w:rPr>
          <w:noProof/>
          <w:lang w:eastAsia="es-MX"/>
        </w:rPr>
        <w:drawing>
          <wp:inline distT="0" distB="0" distL="0" distR="0" wp14:anchorId="0AACE390" wp14:editId="25A2BFD7">
            <wp:extent cx="266700" cy="278296"/>
            <wp:effectExtent l="0" t="0" r="0" b="7620"/>
            <wp:docPr id="83" name="Imagen 83" descr="C:\Users\saladeprensa\Desktop\NVOS LOGOS\F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4" cy="2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6FA65B3E" wp14:editId="5C0745F1">
            <wp:extent cx="285750" cy="285750"/>
            <wp:effectExtent l="0" t="0" r="0" b="0"/>
            <wp:docPr id="4" name="Imagen 4" descr="C:\Users\saladeprensa\Desktop\NVOS LOGOS\I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1E132876" wp14:editId="6003FEA6">
            <wp:extent cx="276225" cy="276225"/>
            <wp:effectExtent l="0" t="0" r="9525" b="9525"/>
            <wp:docPr id="84" name="Imagen 84" descr="C:\Users\saladeprensa\Desktop\NVOS LOGOS\T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eastAsia="es-MX"/>
        </w:rPr>
        <w:drawing>
          <wp:inline distT="0" distB="0" distL="0" distR="0" wp14:anchorId="144D0099" wp14:editId="691C9C56">
            <wp:extent cx="285750" cy="285750"/>
            <wp:effectExtent l="0" t="0" r="0" b="0"/>
            <wp:docPr id="85" name="Imagen 85" descr="C:\Users\saladeprensa\Desktop\NVOS LOGOS\Y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 </w:t>
      </w:r>
      <w:r w:rsidRPr="00270E17">
        <w:rPr>
          <w:noProof/>
          <w:sz w:val="14"/>
          <w:szCs w:val="18"/>
          <w:lang w:eastAsia="es-MX"/>
        </w:rPr>
        <w:drawing>
          <wp:inline distT="0" distB="0" distL="0" distR="0" wp14:anchorId="09A67646" wp14:editId="5214058A">
            <wp:extent cx="2291293" cy="274955"/>
            <wp:effectExtent l="0" t="0" r="0" b="0"/>
            <wp:docPr id="86" name="Imagen 86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28" cy="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06DD6" w14:textId="75C3077E" w:rsidR="00A056F0" w:rsidRDefault="00A056F0" w:rsidP="00797111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560360B0" w14:textId="5AA119C6" w:rsidR="00A056F0" w:rsidRDefault="00A056F0" w:rsidP="00797111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166B8F6" w14:textId="75D6294F" w:rsidR="00A056F0" w:rsidRDefault="00A056F0" w:rsidP="00797111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33FBB469" w14:textId="5A44EB99" w:rsidR="008F0A7B" w:rsidRDefault="008F0A7B" w:rsidP="00797111">
      <w:pPr>
        <w:spacing w:after="0" w:line="240" w:lineRule="auto"/>
        <w:ind w:left="-567"/>
        <w:jc w:val="both"/>
        <w:rPr>
          <w:rFonts w:ascii="Arial" w:hAnsi="Arial" w:cs="Arial"/>
          <w:color w:val="FF0000"/>
          <w:spacing w:val="-2"/>
          <w:sz w:val="24"/>
          <w:szCs w:val="24"/>
        </w:rPr>
      </w:pPr>
    </w:p>
    <w:p w14:paraId="7DF4C105" w14:textId="1C6E0C3A" w:rsidR="00BF58D2" w:rsidRPr="001D0E9F" w:rsidRDefault="00D115C8" w:rsidP="00462B4C">
      <w:pPr>
        <w:pStyle w:val="Default"/>
        <w:ind w:left="-567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lastRenderedPageBreak/>
        <w:t>ANEXO</w:t>
      </w:r>
    </w:p>
    <w:p w14:paraId="44D7D9A6" w14:textId="27C58135" w:rsidR="00D115C8" w:rsidRPr="001D0E9F" w:rsidRDefault="00D115C8" w:rsidP="00462B4C">
      <w:pPr>
        <w:pStyle w:val="Default"/>
        <w:ind w:left="-567"/>
        <w:jc w:val="center"/>
        <w:rPr>
          <w:b/>
          <w:bCs/>
          <w:color w:val="000000" w:themeColor="text1"/>
        </w:rPr>
      </w:pPr>
    </w:p>
    <w:p w14:paraId="5EFAA82B" w14:textId="3D1AB624" w:rsidR="00D115C8" w:rsidRPr="001D0E9F" w:rsidRDefault="00D115C8" w:rsidP="00462B4C">
      <w:pPr>
        <w:pStyle w:val="Default"/>
        <w:ind w:left="-567"/>
        <w:jc w:val="center"/>
        <w:rPr>
          <w:b/>
          <w:bCs/>
          <w:color w:val="000000" w:themeColor="text1"/>
        </w:rPr>
      </w:pPr>
      <w:r w:rsidRPr="001D0E9F">
        <w:rPr>
          <w:b/>
          <w:bCs/>
          <w:color w:val="000000" w:themeColor="text1"/>
        </w:rPr>
        <w:t>NOTA TÉCNICA</w:t>
      </w:r>
    </w:p>
    <w:p w14:paraId="6098E72B" w14:textId="77777777" w:rsidR="00BF58D2" w:rsidRPr="001D0E9F" w:rsidRDefault="00BF58D2" w:rsidP="00BF58D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E9387B" w14:textId="0DBC9A1B" w:rsidR="00BF58D2" w:rsidRPr="001D0E9F" w:rsidRDefault="00D115C8" w:rsidP="00D115C8">
      <w:pPr>
        <w:pStyle w:val="Prrafodelista"/>
        <w:autoSpaceDE w:val="0"/>
        <w:autoSpaceDN w:val="0"/>
        <w:adjustRightInd w:val="0"/>
        <w:spacing w:after="0" w:line="240" w:lineRule="auto"/>
        <w:ind w:left="-567" w:right="142"/>
        <w:jc w:val="both"/>
        <w:rPr>
          <w:rFonts w:ascii="Arial" w:hAnsi="Arial" w:cs="Arial"/>
          <w:bCs/>
          <w:sz w:val="24"/>
          <w:szCs w:val="24"/>
        </w:rPr>
      </w:pPr>
      <w:r w:rsidRPr="001D0E9F">
        <w:rPr>
          <w:rFonts w:ascii="Arial" w:hAnsi="Arial" w:cs="Arial"/>
          <w:bCs/>
          <w:sz w:val="24"/>
          <w:szCs w:val="24"/>
        </w:rPr>
        <w:t>El Censo Nacional de Gobiernos Municipales y Demarcaciones Territoriales  (CNGMD) es u</w:t>
      </w:r>
      <w:r w:rsidR="00BF58D2" w:rsidRPr="001D0E9F">
        <w:rPr>
          <w:rFonts w:ascii="Arial" w:hAnsi="Arial" w:cs="Arial"/>
          <w:bCs/>
          <w:sz w:val="24"/>
          <w:szCs w:val="24"/>
        </w:rPr>
        <w:t>n programa estadístico que se realiza en el ámbito municipal del Estado mexicano</w:t>
      </w:r>
      <w:r w:rsidRPr="001D0E9F">
        <w:rPr>
          <w:rFonts w:ascii="Arial" w:hAnsi="Arial" w:cs="Arial"/>
          <w:bCs/>
          <w:sz w:val="24"/>
          <w:szCs w:val="24"/>
        </w:rPr>
        <w:t xml:space="preserve"> y </w:t>
      </w:r>
      <w:r w:rsidR="00BF58D2" w:rsidRPr="001D0E9F">
        <w:rPr>
          <w:rFonts w:ascii="Arial" w:hAnsi="Arial" w:cs="Arial"/>
          <w:bCs/>
          <w:sz w:val="24"/>
          <w:szCs w:val="24"/>
        </w:rPr>
        <w:t>ofrec</w:t>
      </w:r>
      <w:r w:rsidRPr="001D0E9F">
        <w:rPr>
          <w:rFonts w:ascii="Arial" w:hAnsi="Arial" w:cs="Arial"/>
          <w:bCs/>
          <w:sz w:val="24"/>
          <w:szCs w:val="24"/>
        </w:rPr>
        <w:t>e</w:t>
      </w:r>
      <w:r w:rsidR="00BF58D2" w:rsidRPr="001D0E9F">
        <w:rPr>
          <w:rFonts w:ascii="Arial" w:hAnsi="Arial" w:cs="Arial"/>
          <w:bCs/>
          <w:sz w:val="24"/>
          <w:szCs w:val="24"/>
        </w:rPr>
        <w:t xml:space="preserve"> información sobre la estructura, organización, recursos y ejercicio de la función de las instituciones que integran a la Administración Pública de cada municipio y demarcación territorial de la Ciudad de México.</w:t>
      </w:r>
    </w:p>
    <w:p w14:paraId="6228BB0C" w14:textId="77777777" w:rsidR="00BF58D2" w:rsidRPr="001D0E9F" w:rsidRDefault="00BF58D2" w:rsidP="00BF58D2">
      <w:pPr>
        <w:pStyle w:val="Prrafodelista"/>
        <w:autoSpaceDE w:val="0"/>
        <w:autoSpaceDN w:val="0"/>
        <w:adjustRightInd w:val="0"/>
        <w:spacing w:after="0" w:line="240" w:lineRule="auto"/>
        <w:ind w:left="709" w:right="113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535F47A" w14:textId="15EF0A26" w:rsidR="00D115C8" w:rsidRPr="001D0E9F" w:rsidRDefault="008828B3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D0E9F">
        <w:rPr>
          <w:rFonts w:ascii="Arial" w:hAnsi="Arial" w:cs="Arial"/>
          <w:sz w:val="24"/>
          <w:szCs w:val="24"/>
        </w:rPr>
        <w:t xml:space="preserve">Los resultados del CNGMD 2021 integran información correspondiente a 2019 </w:t>
      </w:r>
      <w:r w:rsidR="00D115C8" w:rsidRPr="001D0E9F">
        <w:rPr>
          <w:rFonts w:ascii="Arial" w:hAnsi="Arial" w:cs="Arial"/>
          <w:sz w:val="24"/>
          <w:szCs w:val="24"/>
        </w:rPr>
        <w:t xml:space="preserve">(en el caso de las preguntas que soliciten datos previos al año de cobertura) </w:t>
      </w:r>
      <w:r w:rsidRPr="001D0E9F">
        <w:rPr>
          <w:rFonts w:ascii="Arial" w:hAnsi="Arial" w:cs="Arial"/>
          <w:sz w:val="24"/>
          <w:szCs w:val="24"/>
        </w:rPr>
        <w:t>y 2020</w:t>
      </w:r>
      <w:r w:rsidR="00D115C8" w:rsidRPr="001D0E9F">
        <w:rPr>
          <w:rFonts w:ascii="Arial" w:hAnsi="Arial" w:cs="Arial"/>
          <w:sz w:val="24"/>
          <w:szCs w:val="24"/>
        </w:rPr>
        <w:t xml:space="preserve">-2021 (para las preguntas que solicitan datos al momento de la aplicación del cuestionario). </w:t>
      </w:r>
    </w:p>
    <w:p w14:paraId="0E651286" w14:textId="5684536E" w:rsidR="00D115C8" w:rsidRPr="001D0E9F" w:rsidRDefault="00D115C8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5AE59E6C" w14:textId="77777777" w:rsidR="00D115C8" w:rsidRPr="001D0E9F" w:rsidRDefault="00D115C8" w:rsidP="00D115C8">
      <w:pPr>
        <w:ind w:left="-567"/>
        <w:jc w:val="both"/>
        <w:rPr>
          <w:rFonts w:ascii="Arial" w:hAnsi="Arial" w:cs="Arial"/>
          <w:sz w:val="24"/>
          <w:szCs w:val="24"/>
        </w:rPr>
      </w:pPr>
      <w:r w:rsidRPr="001D0E9F">
        <w:rPr>
          <w:rFonts w:ascii="Arial" w:hAnsi="Arial" w:cs="Arial"/>
          <w:sz w:val="24"/>
          <w:szCs w:val="24"/>
        </w:rPr>
        <w:t>La unidad de análisis son las instituciones que integran a la Administración Pública de cada municipio y demarcación territorial de la Ciudad de México. El periodo de levantamiento fue del 26 de abril al 13 de agosto de 2021.</w:t>
      </w:r>
    </w:p>
    <w:p w14:paraId="60F9B602" w14:textId="77777777" w:rsidR="00D115C8" w:rsidRPr="001D0E9F" w:rsidRDefault="00D115C8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14:paraId="4B792A12" w14:textId="29813754" w:rsidR="008828B3" w:rsidRPr="001D0E9F" w:rsidRDefault="00D115C8" w:rsidP="008828B3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D0E9F">
        <w:rPr>
          <w:rFonts w:ascii="Arial" w:hAnsi="Arial" w:cs="Arial"/>
          <w:sz w:val="24"/>
          <w:szCs w:val="24"/>
        </w:rPr>
        <w:t xml:space="preserve">Los resultados se </w:t>
      </w:r>
      <w:r w:rsidR="008828B3" w:rsidRPr="001D0E9F">
        <w:rPr>
          <w:rFonts w:ascii="Arial" w:hAnsi="Arial" w:cs="Arial"/>
          <w:sz w:val="24"/>
          <w:szCs w:val="24"/>
        </w:rPr>
        <w:t>presenta</w:t>
      </w:r>
      <w:r w:rsidRPr="001D0E9F">
        <w:rPr>
          <w:rFonts w:ascii="Arial" w:hAnsi="Arial" w:cs="Arial"/>
          <w:sz w:val="24"/>
          <w:szCs w:val="24"/>
        </w:rPr>
        <w:t>n</w:t>
      </w:r>
      <w:r w:rsidR="008828B3" w:rsidRPr="001D0E9F">
        <w:rPr>
          <w:rFonts w:ascii="Arial" w:hAnsi="Arial" w:cs="Arial"/>
          <w:sz w:val="24"/>
          <w:szCs w:val="24"/>
        </w:rPr>
        <w:t xml:space="preserve"> </w:t>
      </w:r>
      <w:r w:rsidR="00590A70">
        <w:rPr>
          <w:rFonts w:ascii="Arial" w:hAnsi="Arial" w:cs="Arial"/>
          <w:sz w:val="24"/>
          <w:szCs w:val="24"/>
        </w:rPr>
        <w:t>en</w:t>
      </w:r>
      <w:r w:rsidR="00590A70" w:rsidRPr="00D115C8">
        <w:rPr>
          <w:rFonts w:ascii="Arial" w:eastAsia="Times New Roman" w:hAnsi="Arial" w:cs="Arial"/>
          <w:sz w:val="24"/>
          <w:szCs w:val="24"/>
        </w:rPr>
        <w:t xml:space="preserve"> la página de internet del Instituto</w:t>
      </w:r>
      <w:r w:rsidR="00590A70" w:rsidRPr="00D115C8">
        <w:rPr>
          <w:rFonts w:ascii="Arial" w:hAnsi="Arial" w:cs="Arial"/>
          <w:spacing w:val="-2"/>
          <w:sz w:val="24"/>
          <w:szCs w:val="24"/>
        </w:rPr>
        <w:t>:</w:t>
      </w:r>
      <w:r w:rsidR="00590A70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62" w:history="1">
        <w:r w:rsidR="00590A70" w:rsidRPr="00A740B3">
          <w:rPr>
            <w:rStyle w:val="Hipervnculo"/>
            <w:rFonts w:ascii="Arial" w:hAnsi="Arial" w:cs="Arial"/>
            <w:spacing w:val="-2"/>
            <w:sz w:val="24"/>
            <w:szCs w:val="24"/>
          </w:rPr>
          <w:t>https://www.inegi.org.mx/programas/cngmd/2021/</w:t>
        </w:r>
      </w:hyperlink>
      <w:r w:rsidR="00590A70">
        <w:rPr>
          <w:rFonts w:ascii="Arial" w:hAnsi="Arial" w:cs="Arial"/>
          <w:sz w:val="24"/>
          <w:szCs w:val="24"/>
        </w:rPr>
        <w:t xml:space="preserve"> </w:t>
      </w:r>
      <w:r w:rsidR="008828B3" w:rsidRPr="001D0E9F">
        <w:rPr>
          <w:rFonts w:ascii="Arial" w:hAnsi="Arial" w:cs="Arial"/>
          <w:sz w:val="24"/>
          <w:szCs w:val="24"/>
        </w:rPr>
        <w:t xml:space="preserve">mediante cuadros estadísticos organizados en </w:t>
      </w:r>
      <w:bookmarkStart w:id="1" w:name="_Hlk58488204"/>
      <w:r w:rsidR="008828B3" w:rsidRPr="001D0E9F">
        <w:rPr>
          <w:rFonts w:ascii="Arial" w:hAnsi="Arial" w:cs="Arial"/>
          <w:sz w:val="24"/>
          <w:szCs w:val="24"/>
        </w:rPr>
        <w:t xml:space="preserve">los siguientes apartados: </w:t>
      </w:r>
      <w:bookmarkEnd w:id="1"/>
      <w:r w:rsidR="008828B3" w:rsidRPr="001D0E9F">
        <w:rPr>
          <w:rFonts w:ascii="Arial" w:hAnsi="Arial" w:cs="Arial"/>
          <w:sz w:val="24"/>
          <w:szCs w:val="24"/>
        </w:rPr>
        <w:t>Ayuntamientos y alcaldías de la Ciudad de México; Estructura organizacional y recursos; Trámites y servicios; Protección civil; Catastro municipal y cobro predial; Control interno y anticorrupción; Servicios públicos; Contrataciones públicas; Planeación y gestión territorial; Administración de archivos y gestión documental; Seguridad pública; Justicia cívica, Agua potable y saneamiento; y, Residuos sólidos urbanos.</w:t>
      </w:r>
    </w:p>
    <w:p w14:paraId="0400DC27" w14:textId="300A6E34" w:rsidR="00387E40" w:rsidRDefault="00387E40" w:rsidP="00462B4C">
      <w:pPr>
        <w:pStyle w:val="Default"/>
        <w:ind w:left="-567"/>
        <w:jc w:val="center"/>
        <w:rPr>
          <w:b/>
          <w:bCs/>
          <w:color w:val="auto"/>
        </w:rPr>
      </w:pPr>
    </w:p>
    <w:p w14:paraId="7AA4F0A9" w14:textId="402CAFA4" w:rsidR="0048275D" w:rsidRPr="001D0E9F" w:rsidRDefault="00F52E29" w:rsidP="001D0E9F">
      <w:pPr>
        <w:tabs>
          <w:tab w:val="left" w:pos="5460"/>
        </w:tabs>
        <w:spacing w:after="0"/>
        <w:ind w:left="-567"/>
        <w:rPr>
          <w:rFonts w:ascii="Arial Negrita" w:hAnsi="Arial Negrita" w:cs="Arial"/>
          <w:b/>
          <w:iCs/>
          <w:smallCaps/>
          <w:sz w:val="24"/>
          <w:szCs w:val="32"/>
        </w:rPr>
      </w:pPr>
      <w:r w:rsidRPr="00F52E29">
        <w:rPr>
          <w:rFonts w:ascii="Arial" w:hAnsi="Arial" w:cs="Arial"/>
          <w:sz w:val="16"/>
          <w:szCs w:val="16"/>
        </w:rPr>
        <w:t>.</w:t>
      </w:r>
      <w:r w:rsidR="0048275D" w:rsidRPr="001D0E9F">
        <w:rPr>
          <w:rFonts w:ascii="Arial Negrita" w:hAnsi="Arial Negrita" w:cs="Arial"/>
          <w:b/>
          <w:iCs/>
          <w:smallCaps/>
          <w:sz w:val="24"/>
          <w:szCs w:val="32"/>
        </w:rPr>
        <w:t xml:space="preserve">Consideraciones </w:t>
      </w:r>
      <w:r w:rsidR="001D0E9F">
        <w:rPr>
          <w:rFonts w:ascii="Arial Negrita" w:hAnsi="Arial Negrita" w:cs="Arial"/>
          <w:b/>
          <w:iCs/>
          <w:smallCaps/>
          <w:sz w:val="24"/>
          <w:szCs w:val="32"/>
        </w:rPr>
        <w:t>t</w:t>
      </w:r>
      <w:r w:rsidR="0048275D" w:rsidRPr="001D0E9F">
        <w:rPr>
          <w:rFonts w:ascii="Arial Negrita" w:hAnsi="Arial Negrita" w:cs="Arial"/>
          <w:b/>
          <w:iCs/>
          <w:smallCaps/>
          <w:sz w:val="24"/>
          <w:szCs w:val="32"/>
        </w:rPr>
        <w:t>écnicas</w:t>
      </w:r>
    </w:p>
    <w:p w14:paraId="6F54460C" w14:textId="2D3BF3B2" w:rsidR="0048275D" w:rsidRDefault="0048275D" w:rsidP="00462B4C">
      <w:pPr>
        <w:spacing w:after="0"/>
        <w:ind w:left="-567"/>
        <w:jc w:val="center"/>
        <w:rPr>
          <w:rFonts w:ascii="Arial" w:hAnsi="Arial" w:cs="Arial"/>
          <w:b/>
          <w:iCs/>
          <w:sz w:val="20"/>
          <w:szCs w:val="24"/>
        </w:rPr>
      </w:pPr>
    </w:p>
    <w:p w14:paraId="30333279" w14:textId="67764415" w:rsidR="0048275D" w:rsidRPr="000B2CE2" w:rsidRDefault="00955775" w:rsidP="00F87E28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los 2</w:t>
      </w:r>
      <w:r w:rsidR="001D0E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468 municipios que contaban con una estructura administrativa en funciones al 31 de diciembre de 2020, se obtuvo información de 2</w:t>
      </w:r>
      <w:r w:rsidR="001D0E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467 municipios</w:t>
      </w:r>
      <w:r w:rsidR="00E37DA8">
        <w:rPr>
          <w:rStyle w:val="Refdenotaalpie"/>
          <w:rFonts w:ascii="Arial" w:hAnsi="Arial" w:cs="Arial"/>
          <w:sz w:val="24"/>
          <w:szCs w:val="24"/>
        </w:rPr>
        <w:footnoteReference w:id="17"/>
      </w:r>
      <w:r>
        <w:rPr>
          <w:rFonts w:ascii="Arial" w:hAnsi="Arial" w:cs="Arial"/>
          <w:sz w:val="24"/>
          <w:szCs w:val="24"/>
        </w:rPr>
        <w:t>. Asimismo, es importante referir que d</w:t>
      </w:r>
      <w:r w:rsidR="0048275D">
        <w:rPr>
          <w:rFonts w:ascii="Arial" w:hAnsi="Arial" w:cs="Arial"/>
          <w:sz w:val="24"/>
          <w:szCs w:val="24"/>
        </w:rPr>
        <w:t>urante</w:t>
      </w:r>
      <w:r>
        <w:rPr>
          <w:rFonts w:ascii="Arial" w:hAnsi="Arial" w:cs="Arial"/>
          <w:sz w:val="24"/>
          <w:szCs w:val="24"/>
        </w:rPr>
        <w:t xml:space="preserve"> el operativo de levantamiento realizado en</w:t>
      </w:r>
      <w:r w:rsidR="0048275D">
        <w:rPr>
          <w:rFonts w:ascii="Arial" w:hAnsi="Arial" w:cs="Arial"/>
          <w:sz w:val="24"/>
          <w:szCs w:val="24"/>
        </w:rPr>
        <w:t xml:space="preserve"> 2021 se renovaron 1</w:t>
      </w:r>
      <w:r w:rsidR="001D0E9F">
        <w:rPr>
          <w:rFonts w:ascii="Arial" w:hAnsi="Arial" w:cs="Arial"/>
          <w:sz w:val="24"/>
          <w:szCs w:val="24"/>
        </w:rPr>
        <w:t>,</w:t>
      </w:r>
      <w:r w:rsidR="0048275D">
        <w:rPr>
          <w:rFonts w:ascii="Arial" w:hAnsi="Arial" w:cs="Arial"/>
          <w:sz w:val="24"/>
          <w:szCs w:val="24"/>
        </w:rPr>
        <w:t xml:space="preserve">932 </w:t>
      </w:r>
      <w:r w:rsidR="0048275D" w:rsidRPr="000B2CE2">
        <w:rPr>
          <w:rFonts w:ascii="Arial" w:hAnsi="Arial" w:cs="Arial"/>
          <w:sz w:val="24"/>
          <w:szCs w:val="24"/>
        </w:rPr>
        <w:t xml:space="preserve">ayuntamientos y alcaldías a lo largo del país, es decir, hubo elecciones en 78.3% de los </w:t>
      </w:r>
      <w:r w:rsidR="00E377E2">
        <w:rPr>
          <w:rFonts w:ascii="Arial" w:hAnsi="Arial" w:cs="Arial"/>
          <w:sz w:val="24"/>
          <w:szCs w:val="24"/>
        </w:rPr>
        <w:t>gobiernos locales</w:t>
      </w:r>
      <w:r w:rsidR="0048275D" w:rsidRPr="000B2CE2">
        <w:rPr>
          <w:rFonts w:ascii="Arial" w:hAnsi="Arial" w:cs="Arial"/>
          <w:sz w:val="24"/>
          <w:szCs w:val="24"/>
        </w:rPr>
        <w:t xml:space="preserve"> en los que se recuperó el Censo Nacional de Gobiernos Municipales y Demarcaciones Territoriales 2021 (CNGMD). </w:t>
      </w:r>
      <w:r w:rsidR="00D35075" w:rsidRPr="000B2CE2">
        <w:rPr>
          <w:rFonts w:ascii="Arial" w:hAnsi="Arial" w:cs="Arial"/>
          <w:sz w:val="24"/>
          <w:szCs w:val="24"/>
        </w:rPr>
        <w:t xml:space="preserve">En </w:t>
      </w:r>
      <w:r w:rsidR="00302749" w:rsidRPr="000B2CE2">
        <w:rPr>
          <w:rFonts w:ascii="Arial" w:hAnsi="Arial" w:cs="Arial"/>
          <w:sz w:val="24"/>
          <w:szCs w:val="24"/>
        </w:rPr>
        <w:t>total</w:t>
      </w:r>
      <w:r w:rsidR="00D849AC" w:rsidRPr="000B2CE2">
        <w:rPr>
          <w:rFonts w:ascii="Arial" w:hAnsi="Arial" w:cs="Arial"/>
          <w:sz w:val="24"/>
          <w:szCs w:val="24"/>
        </w:rPr>
        <w:t>,</w:t>
      </w:r>
      <w:r w:rsidR="00302749" w:rsidRPr="000B2CE2">
        <w:rPr>
          <w:rFonts w:ascii="Arial" w:hAnsi="Arial" w:cs="Arial"/>
          <w:sz w:val="24"/>
          <w:szCs w:val="24"/>
        </w:rPr>
        <w:t xml:space="preserve"> </w:t>
      </w:r>
      <w:r w:rsidR="00D35075" w:rsidRPr="000B2CE2">
        <w:rPr>
          <w:rFonts w:ascii="Arial" w:hAnsi="Arial" w:cs="Arial"/>
          <w:sz w:val="24"/>
          <w:szCs w:val="24"/>
        </w:rPr>
        <w:t>29</w:t>
      </w:r>
      <w:r w:rsidR="001D0E9F">
        <w:rPr>
          <w:rFonts w:ascii="Arial" w:hAnsi="Arial" w:cs="Arial"/>
          <w:sz w:val="24"/>
          <w:szCs w:val="24"/>
        </w:rPr>
        <w:t>,</w:t>
      </w:r>
      <w:r w:rsidR="00D35075" w:rsidRPr="000B2CE2">
        <w:rPr>
          <w:rFonts w:ascii="Arial" w:hAnsi="Arial" w:cs="Arial"/>
          <w:sz w:val="24"/>
          <w:szCs w:val="24"/>
        </w:rPr>
        <w:t>535 instituciones y 29</w:t>
      </w:r>
      <w:r w:rsidR="001D0E9F">
        <w:rPr>
          <w:rFonts w:ascii="Arial" w:hAnsi="Arial" w:cs="Arial"/>
          <w:sz w:val="24"/>
          <w:szCs w:val="24"/>
        </w:rPr>
        <w:t>,</w:t>
      </w:r>
      <w:r w:rsidR="00D35075" w:rsidRPr="000B2CE2">
        <w:rPr>
          <w:rFonts w:ascii="Arial" w:hAnsi="Arial" w:cs="Arial"/>
          <w:sz w:val="24"/>
          <w:szCs w:val="24"/>
        </w:rPr>
        <w:t xml:space="preserve">180 </w:t>
      </w:r>
      <w:r w:rsidR="00302749" w:rsidRPr="000B2CE2">
        <w:rPr>
          <w:rFonts w:ascii="Arial" w:hAnsi="Arial" w:cs="Arial"/>
          <w:sz w:val="24"/>
          <w:szCs w:val="24"/>
        </w:rPr>
        <w:t xml:space="preserve">servidoras y servidores públicos </w:t>
      </w:r>
      <w:r w:rsidR="0085505D" w:rsidRPr="000B2CE2">
        <w:rPr>
          <w:rFonts w:ascii="Arial" w:hAnsi="Arial" w:cs="Arial"/>
          <w:sz w:val="24"/>
          <w:szCs w:val="24"/>
        </w:rPr>
        <w:t xml:space="preserve">adscritos a </w:t>
      </w:r>
      <w:r w:rsidR="00EA1A5E">
        <w:rPr>
          <w:rFonts w:ascii="Arial" w:hAnsi="Arial" w:cs="Arial"/>
          <w:sz w:val="24"/>
          <w:szCs w:val="24"/>
        </w:rPr>
        <w:t>los</w:t>
      </w:r>
      <w:r w:rsidR="0085505D" w:rsidRPr="000B2CE2">
        <w:rPr>
          <w:rFonts w:ascii="Arial" w:hAnsi="Arial" w:cs="Arial"/>
          <w:sz w:val="24"/>
          <w:szCs w:val="24"/>
        </w:rPr>
        <w:t xml:space="preserve"> gobiernos</w:t>
      </w:r>
      <w:r w:rsidR="00EA1A5E">
        <w:rPr>
          <w:rFonts w:ascii="Arial" w:hAnsi="Arial" w:cs="Arial"/>
          <w:sz w:val="24"/>
          <w:szCs w:val="24"/>
        </w:rPr>
        <w:t xml:space="preserve"> locales</w:t>
      </w:r>
      <w:r w:rsidR="0085505D" w:rsidRPr="000B2CE2">
        <w:rPr>
          <w:rFonts w:ascii="Arial" w:hAnsi="Arial" w:cs="Arial"/>
          <w:sz w:val="24"/>
          <w:szCs w:val="24"/>
        </w:rPr>
        <w:t xml:space="preserve"> </w:t>
      </w:r>
      <w:r w:rsidR="00CC374D" w:rsidRPr="000B2CE2">
        <w:rPr>
          <w:rFonts w:ascii="Arial" w:hAnsi="Arial" w:cs="Arial"/>
          <w:sz w:val="24"/>
          <w:szCs w:val="24"/>
        </w:rPr>
        <w:t xml:space="preserve">participaron </w:t>
      </w:r>
      <w:r w:rsidR="00302749" w:rsidRPr="000B2CE2">
        <w:rPr>
          <w:rFonts w:ascii="Arial" w:hAnsi="Arial" w:cs="Arial"/>
          <w:sz w:val="24"/>
          <w:szCs w:val="24"/>
        </w:rPr>
        <w:t xml:space="preserve">como </w:t>
      </w:r>
      <w:r w:rsidR="00D35075" w:rsidRPr="000B2CE2">
        <w:rPr>
          <w:rFonts w:ascii="Arial" w:hAnsi="Arial" w:cs="Arial"/>
          <w:sz w:val="24"/>
          <w:szCs w:val="24"/>
        </w:rPr>
        <w:t>informantes.</w:t>
      </w:r>
    </w:p>
    <w:p w14:paraId="20D6C78D" w14:textId="77777777" w:rsidR="00C95E37" w:rsidRPr="000B2CE2" w:rsidRDefault="00C95E37" w:rsidP="00F87E28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14:paraId="5BD832C4" w14:textId="4E61E5CA" w:rsidR="00955775" w:rsidRDefault="0048275D" w:rsidP="00955775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0B2CE2">
        <w:rPr>
          <w:rFonts w:ascii="Arial" w:hAnsi="Arial" w:cs="Arial"/>
          <w:sz w:val="24"/>
          <w:szCs w:val="24"/>
        </w:rPr>
        <w:t xml:space="preserve">El CNGMD se compone de 20 cuestionarios divididos en seis módulos, conforme a los temas que aborda el programa estadístico. A cada municipio del país le correspondió entregar 19 cuestionarios, con excepción de las alcaldías de la Ciudad de México, a las cuales les </w:t>
      </w:r>
      <w:r w:rsidR="00C95E37" w:rsidRPr="000B2CE2">
        <w:rPr>
          <w:rFonts w:ascii="Arial" w:hAnsi="Arial" w:cs="Arial"/>
          <w:sz w:val="24"/>
          <w:szCs w:val="24"/>
        </w:rPr>
        <w:t>correspondi</w:t>
      </w:r>
      <w:r w:rsidR="0085505D" w:rsidRPr="000B2CE2">
        <w:rPr>
          <w:rFonts w:ascii="Arial" w:hAnsi="Arial" w:cs="Arial"/>
          <w:sz w:val="24"/>
          <w:szCs w:val="24"/>
        </w:rPr>
        <w:t>eron</w:t>
      </w:r>
      <w:r w:rsidRPr="000B2CE2">
        <w:rPr>
          <w:rFonts w:ascii="Arial" w:hAnsi="Arial" w:cs="Arial"/>
          <w:sz w:val="24"/>
          <w:szCs w:val="24"/>
        </w:rPr>
        <w:t xml:space="preserve"> solo 1</w:t>
      </w:r>
      <w:r w:rsidR="0091781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955775">
        <w:rPr>
          <w:rFonts w:ascii="Arial" w:hAnsi="Arial" w:cs="Arial"/>
          <w:sz w:val="24"/>
          <w:szCs w:val="24"/>
        </w:rPr>
        <w:t xml:space="preserve"> Como resultado, se logró recuperar la totalidad de cuestionarios que aplicaban en 2</w:t>
      </w:r>
      <w:r w:rsidR="001D0E9F">
        <w:rPr>
          <w:rFonts w:ascii="Arial" w:hAnsi="Arial" w:cs="Arial"/>
          <w:sz w:val="24"/>
          <w:szCs w:val="24"/>
        </w:rPr>
        <w:t>,</w:t>
      </w:r>
      <w:r w:rsidR="00955775">
        <w:rPr>
          <w:rFonts w:ascii="Arial" w:hAnsi="Arial" w:cs="Arial"/>
          <w:sz w:val="24"/>
          <w:szCs w:val="24"/>
        </w:rPr>
        <w:t>364 municipios (95.8%).</w:t>
      </w:r>
      <w:r w:rsidR="00D35075">
        <w:rPr>
          <w:rFonts w:ascii="Arial" w:hAnsi="Arial" w:cs="Arial"/>
          <w:sz w:val="24"/>
          <w:szCs w:val="24"/>
        </w:rPr>
        <w:t xml:space="preserve"> </w:t>
      </w:r>
    </w:p>
    <w:p w14:paraId="5A3A781B" w14:textId="26406A32" w:rsidR="00B336DF" w:rsidRDefault="00955775" w:rsidP="001D0E9F">
      <w:pPr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 el caso específico de seguridad pública</w:t>
      </w:r>
      <w:r w:rsidR="00FE122F">
        <w:rPr>
          <w:rFonts w:ascii="Arial" w:hAnsi="Arial" w:cs="Arial"/>
          <w:sz w:val="24"/>
          <w:szCs w:val="24"/>
        </w:rPr>
        <w:t>, de los 2</w:t>
      </w:r>
      <w:r w:rsidR="001D0E9F">
        <w:rPr>
          <w:rFonts w:ascii="Arial" w:hAnsi="Arial" w:cs="Arial"/>
          <w:sz w:val="24"/>
          <w:szCs w:val="24"/>
        </w:rPr>
        <w:t>,</w:t>
      </w:r>
      <w:r w:rsidR="00FE122F">
        <w:rPr>
          <w:rFonts w:ascii="Arial" w:hAnsi="Arial" w:cs="Arial"/>
          <w:sz w:val="24"/>
          <w:szCs w:val="24"/>
        </w:rPr>
        <w:t xml:space="preserve">452 municipios considerados en el levantamiento (debido a que dicho módulo no aplica para las 16 alcaldías de la Ciudad de México), se obtuvo información de </w:t>
      </w:r>
      <w:r w:rsidR="009F58E3">
        <w:rPr>
          <w:rFonts w:ascii="Arial" w:hAnsi="Arial" w:cs="Arial"/>
          <w:sz w:val="24"/>
          <w:szCs w:val="24"/>
        </w:rPr>
        <w:t>2</w:t>
      </w:r>
      <w:r w:rsidR="001D0E9F">
        <w:rPr>
          <w:rFonts w:ascii="Arial" w:hAnsi="Arial" w:cs="Arial"/>
          <w:sz w:val="24"/>
          <w:szCs w:val="24"/>
        </w:rPr>
        <w:t>,</w:t>
      </w:r>
      <w:r w:rsidR="009F58E3">
        <w:rPr>
          <w:rFonts w:ascii="Arial" w:hAnsi="Arial" w:cs="Arial"/>
          <w:sz w:val="24"/>
          <w:szCs w:val="24"/>
        </w:rPr>
        <w:t xml:space="preserve">373. </w:t>
      </w:r>
      <w:r w:rsidR="000B4C41">
        <w:rPr>
          <w:rFonts w:ascii="Arial" w:hAnsi="Arial" w:cs="Arial"/>
          <w:sz w:val="24"/>
          <w:szCs w:val="24"/>
        </w:rPr>
        <w:t>Sobre los municipios donde no se recuperó la información</w:t>
      </w:r>
      <w:r w:rsidR="000B4C41">
        <w:rPr>
          <w:rStyle w:val="Refdenotaalpie"/>
          <w:rFonts w:ascii="Arial" w:hAnsi="Arial" w:cs="Arial"/>
          <w:sz w:val="24"/>
          <w:szCs w:val="24"/>
        </w:rPr>
        <w:footnoteReference w:id="18"/>
      </w:r>
      <w:r w:rsidR="000B4C41">
        <w:rPr>
          <w:rFonts w:ascii="Arial" w:hAnsi="Arial" w:cs="Arial"/>
          <w:sz w:val="24"/>
          <w:szCs w:val="24"/>
        </w:rPr>
        <w:t>, e</w:t>
      </w:r>
      <w:r w:rsidR="00643CA4">
        <w:rPr>
          <w:rFonts w:ascii="Arial" w:hAnsi="Arial" w:cs="Arial"/>
          <w:sz w:val="24"/>
          <w:szCs w:val="24"/>
        </w:rPr>
        <w:t xml:space="preserve">n </w:t>
      </w:r>
      <w:r w:rsidR="009F58E3">
        <w:rPr>
          <w:rFonts w:ascii="Arial" w:hAnsi="Arial" w:cs="Arial"/>
          <w:sz w:val="24"/>
          <w:szCs w:val="24"/>
        </w:rPr>
        <w:t>45 municipios la función de seguridad pública está a cargo de otra autoridad (Secretaría de Seguridad Pública de la entidad federativa, Guardia Nacional, Secretaría de Marina)</w:t>
      </w:r>
      <w:r w:rsidR="00C95E37">
        <w:rPr>
          <w:rFonts w:ascii="Arial" w:hAnsi="Arial" w:cs="Arial"/>
          <w:sz w:val="24"/>
          <w:szCs w:val="24"/>
        </w:rPr>
        <w:t>;</w:t>
      </w:r>
      <w:r w:rsidR="00B336DF">
        <w:rPr>
          <w:rFonts w:ascii="Arial" w:hAnsi="Arial" w:cs="Arial"/>
          <w:sz w:val="24"/>
          <w:szCs w:val="24"/>
        </w:rPr>
        <w:t xml:space="preserve"> </w:t>
      </w:r>
      <w:r w:rsidR="00643CA4">
        <w:rPr>
          <w:rFonts w:ascii="Arial" w:hAnsi="Arial" w:cs="Arial"/>
          <w:sz w:val="24"/>
          <w:szCs w:val="24"/>
        </w:rPr>
        <w:t xml:space="preserve">26 municipios </w:t>
      </w:r>
      <w:r w:rsidR="00643CA4" w:rsidRPr="00643CA4">
        <w:rPr>
          <w:rFonts w:ascii="Arial" w:hAnsi="Arial" w:cs="Arial"/>
          <w:sz w:val="24"/>
          <w:szCs w:val="24"/>
        </w:rPr>
        <w:t>no cuentan con institución, dirección o servicio de seguridad pública</w:t>
      </w:r>
      <w:r w:rsidR="00C95E37">
        <w:rPr>
          <w:rFonts w:ascii="Arial" w:hAnsi="Arial" w:cs="Arial"/>
          <w:sz w:val="24"/>
          <w:szCs w:val="24"/>
        </w:rPr>
        <w:t>, y</w:t>
      </w:r>
      <w:r w:rsidR="00643CA4">
        <w:rPr>
          <w:rFonts w:ascii="Arial" w:hAnsi="Arial" w:cs="Arial"/>
          <w:sz w:val="24"/>
          <w:szCs w:val="24"/>
        </w:rPr>
        <w:t xml:space="preserve"> 23 municipios </w:t>
      </w:r>
      <w:r w:rsidR="00643CA4" w:rsidRPr="00643CA4">
        <w:rPr>
          <w:rFonts w:ascii="Arial" w:hAnsi="Arial" w:cs="Arial"/>
          <w:sz w:val="24"/>
          <w:szCs w:val="24"/>
        </w:rPr>
        <w:t>no cuentan con policía o agentes de seguridad municipal</w:t>
      </w:r>
      <w:r w:rsidR="00B336DF">
        <w:rPr>
          <w:rFonts w:ascii="Arial" w:hAnsi="Arial" w:cs="Arial"/>
          <w:sz w:val="24"/>
          <w:szCs w:val="24"/>
        </w:rPr>
        <w:t>. En</w:t>
      </w:r>
      <w:r w:rsidR="009B353D">
        <w:rPr>
          <w:rFonts w:ascii="Arial" w:hAnsi="Arial" w:cs="Arial"/>
          <w:sz w:val="24"/>
          <w:szCs w:val="24"/>
        </w:rPr>
        <w:t xml:space="preserve"> </w:t>
      </w:r>
      <w:r w:rsidR="008F168A">
        <w:rPr>
          <w:rFonts w:ascii="Arial" w:hAnsi="Arial" w:cs="Arial"/>
          <w:sz w:val="24"/>
          <w:szCs w:val="24"/>
        </w:rPr>
        <w:t>el caso de ocho municipios</w:t>
      </w:r>
      <w:r w:rsidR="00C95E37">
        <w:rPr>
          <w:rFonts w:ascii="Arial" w:hAnsi="Arial" w:cs="Arial"/>
          <w:sz w:val="24"/>
          <w:szCs w:val="24"/>
        </w:rPr>
        <w:t>,</w:t>
      </w:r>
      <w:r w:rsidR="008F168A">
        <w:rPr>
          <w:rFonts w:ascii="Arial" w:hAnsi="Arial" w:cs="Arial"/>
          <w:sz w:val="24"/>
          <w:szCs w:val="24"/>
        </w:rPr>
        <w:t xml:space="preserve"> la información no se pudo recuperar por otro tipo de situaciones</w:t>
      </w:r>
      <w:r w:rsidR="000417A0">
        <w:rPr>
          <w:rStyle w:val="Refdenotaalpie"/>
          <w:rFonts w:ascii="Arial" w:hAnsi="Arial" w:cs="Arial"/>
          <w:sz w:val="24"/>
          <w:szCs w:val="24"/>
        </w:rPr>
        <w:footnoteReference w:id="19"/>
      </w:r>
      <w:r w:rsidR="000417A0">
        <w:rPr>
          <w:rFonts w:ascii="Arial" w:hAnsi="Arial" w:cs="Arial"/>
          <w:sz w:val="24"/>
          <w:szCs w:val="24"/>
        </w:rPr>
        <w:t>.</w:t>
      </w:r>
      <w:r w:rsidR="008F168A">
        <w:rPr>
          <w:rFonts w:ascii="Arial" w:hAnsi="Arial" w:cs="Arial"/>
          <w:sz w:val="24"/>
          <w:szCs w:val="24"/>
        </w:rPr>
        <w:t xml:space="preserve"> </w:t>
      </w:r>
    </w:p>
    <w:p w14:paraId="1036C913" w14:textId="77777777" w:rsidR="000417A0" w:rsidRPr="001D0E9F" w:rsidRDefault="000417A0" w:rsidP="001D0E9F">
      <w:pPr>
        <w:spacing w:after="0"/>
        <w:ind w:left="-567"/>
        <w:jc w:val="both"/>
        <w:rPr>
          <w:rFonts w:ascii="Arial" w:hAnsi="Arial" w:cs="Arial"/>
          <w:bCs/>
          <w:iCs/>
          <w:sz w:val="20"/>
          <w:szCs w:val="24"/>
        </w:rPr>
      </w:pPr>
    </w:p>
    <w:p w14:paraId="2A2FDC1B" w14:textId="77777777" w:rsidR="00E377E2" w:rsidRDefault="00E377E2" w:rsidP="00462B4C">
      <w:pPr>
        <w:spacing w:after="0"/>
        <w:ind w:left="-567"/>
        <w:rPr>
          <w:rFonts w:ascii="Arial" w:hAnsi="Arial" w:cs="Arial"/>
          <w:b/>
          <w:bCs/>
          <w:iCs/>
          <w:noProof/>
          <w:sz w:val="24"/>
          <w:szCs w:val="24"/>
          <w:lang w:eastAsia="es-MX"/>
        </w:rPr>
      </w:pPr>
    </w:p>
    <w:p w14:paraId="4D11DA55" w14:textId="0E349AD3" w:rsidR="00462B4C" w:rsidRPr="001D0E9F" w:rsidRDefault="00462B4C" w:rsidP="00462B4C">
      <w:pPr>
        <w:spacing w:after="0"/>
        <w:ind w:left="-567"/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</w:pPr>
      <w:r w:rsidRPr="001D0E9F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Productos y documentos del CN</w:t>
      </w:r>
      <w:r w:rsidR="00636233" w:rsidRPr="001D0E9F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>GMD</w:t>
      </w:r>
      <w:r w:rsidRPr="001D0E9F">
        <w:rPr>
          <w:rFonts w:ascii="Arial Negrita" w:hAnsi="Arial Negrita" w:cs="Arial"/>
          <w:b/>
          <w:bCs/>
          <w:iCs/>
          <w:smallCaps/>
          <w:noProof/>
          <w:sz w:val="24"/>
          <w:szCs w:val="24"/>
          <w:lang w:eastAsia="es-MX"/>
        </w:rPr>
        <w:t xml:space="preserve"> 2021</w:t>
      </w:r>
    </w:p>
    <w:p w14:paraId="40F1D1B6" w14:textId="77777777" w:rsidR="00462B4C" w:rsidRPr="00642A24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06FD00" w14:textId="734A2551" w:rsidR="00462B4C" w:rsidRPr="00642A24" w:rsidRDefault="00462B4C" w:rsidP="00462B4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Los productos y documentos derivados del CN</w:t>
      </w:r>
      <w:r w:rsidR="00636233">
        <w:rPr>
          <w:rFonts w:ascii="Arial" w:hAnsi="Arial" w:cs="Arial"/>
          <w:sz w:val="24"/>
          <w:szCs w:val="24"/>
        </w:rPr>
        <w:t>GMD</w:t>
      </w:r>
      <w:r w:rsidRPr="00642A24">
        <w:rPr>
          <w:rFonts w:ascii="Arial" w:hAnsi="Arial" w:cs="Arial"/>
          <w:sz w:val="24"/>
          <w:szCs w:val="24"/>
        </w:rPr>
        <w:t xml:space="preserve"> 2021 que el INEGI pone a disposición de los usuarios son los siguientes: </w:t>
      </w:r>
    </w:p>
    <w:p w14:paraId="5F24A038" w14:textId="77777777" w:rsidR="00462B4C" w:rsidRPr="00642A24" w:rsidRDefault="00462B4C" w:rsidP="00462B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 xml:space="preserve"> </w:t>
      </w:r>
    </w:p>
    <w:p w14:paraId="1B237F87" w14:textId="77777777" w:rsidR="00462B4C" w:rsidRPr="00642A24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Presentación de resultados</w:t>
      </w:r>
    </w:p>
    <w:p w14:paraId="3BE02932" w14:textId="77777777" w:rsidR="00462B4C" w:rsidRPr="00642A24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Cuestionarios</w:t>
      </w:r>
    </w:p>
    <w:p w14:paraId="21994420" w14:textId="77777777" w:rsidR="00462B4C" w:rsidRPr="00642A24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Glosario</w:t>
      </w:r>
    </w:p>
    <w:p w14:paraId="0FD734C1" w14:textId="77777777" w:rsidR="00462B4C" w:rsidRPr="00642A24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Documento de diseño</w:t>
      </w:r>
    </w:p>
    <w:p w14:paraId="4E0F7B45" w14:textId="77777777" w:rsidR="00462B4C" w:rsidRPr="00642A24" w:rsidRDefault="00462B4C" w:rsidP="00462B4C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42A24">
        <w:rPr>
          <w:rFonts w:ascii="Arial" w:hAnsi="Arial" w:cs="Arial"/>
          <w:sz w:val="24"/>
          <w:szCs w:val="24"/>
        </w:rPr>
        <w:t>Tabulados predefinidos</w:t>
      </w:r>
    </w:p>
    <w:p w14:paraId="3EEBA7A4" w14:textId="21CA8634" w:rsidR="00AD7337" w:rsidRPr="00462B4C" w:rsidRDefault="00AD7337" w:rsidP="00642A24">
      <w:pPr>
        <w:spacing w:after="0" w:line="240" w:lineRule="auto"/>
        <w:ind w:left="-567"/>
        <w:jc w:val="both"/>
      </w:pPr>
    </w:p>
    <w:sectPr w:rsidR="00AD7337" w:rsidRPr="00462B4C" w:rsidSect="00EC31DB">
      <w:headerReference w:type="default" r:id="rId63"/>
      <w:footerReference w:type="default" r:id="rId64"/>
      <w:type w:val="continuous"/>
      <w:pgSz w:w="12240" w:h="15840"/>
      <w:pgMar w:top="993" w:right="1183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62491" w14:textId="77777777" w:rsidR="00333AFA" w:rsidRDefault="00333AFA" w:rsidP="00462B4C">
      <w:pPr>
        <w:spacing w:after="0" w:line="240" w:lineRule="auto"/>
      </w:pPr>
      <w:r>
        <w:separator/>
      </w:r>
    </w:p>
  </w:endnote>
  <w:endnote w:type="continuationSeparator" w:id="0">
    <w:p w14:paraId="3E72742D" w14:textId="77777777" w:rsidR="00333AFA" w:rsidRDefault="00333AFA" w:rsidP="0046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87F95" w14:textId="77777777" w:rsidR="008D1B1D" w:rsidRDefault="008D1B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2907" w14:textId="77777777" w:rsidR="00454C8A" w:rsidRDefault="00454C8A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3B878F0D" w14:textId="65778423" w:rsidR="00454C8A" w:rsidRPr="007A0634" w:rsidRDefault="00454C8A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4537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208E3" w14:textId="77777777" w:rsidR="008D1B1D" w:rsidRDefault="008D1B1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D815D" w14:textId="77777777" w:rsidR="00454C8A" w:rsidRDefault="00454C8A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</w:p>
  <w:p w14:paraId="0B987566" w14:textId="77777777" w:rsidR="00454C8A" w:rsidRPr="007A0634" w:rsidRDefault="00454C8A" w:rsidP="001D0E9F">
    <w:pPr>
      <w:pStyle w:val="Piedepgina"/>
      <w:tabs>
        <w:tab w:val="clear" w:pos="4419"/>
        <w:tab w:val="clear" w:pos="8838"/>
        <w:tab w:val="left" w:pos="9781"/>
        <w:tab w:val="left" w:pos="10065"/>
      </w:tabs>
      <w:ind w:left="-709" w:firstLine="142"/>
      <w:jc w:val="center"/>
      <w:rPr>
        <w:rFonts w:ascii="Arial" w:hAnsi="Arial" w:cs="Arial"/>
        <w:b/>
        <w:color w:val="002060"/>
        <w:sz w:val="20"/>
        <w:szCs w:val="20"/>
      </w:rPr>
    </w:pPr>
    <w:r w:rsidRPr="007A0634">
      <w:rPr>
        <w:rFonts w:ascii="Arial" w:hAnsi="Arial" w:cs="Arial"/>
        <w:b/>
        <w:color w:val="002060"/>
        <w:sz w:val="20"/>
        <w:szCs w:val="20"/>
      </w:rPr>
      <w:t>COMUNICACIÓN SOCIAL</w:t>
    </w:r>
    <w:r>
      <w:rPr>
        <w:rFonts w:ascii="Arial" w:hAnsi="Arial" w:cs="Arial"/>
        <w:b/>
        <w:color w:val="00206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2825" w14:textId="77777777" w:rsidR="00333AFA" w:rsidRDefault="00333AFA" w:rsidP="00462B4C">
      <w:pPr>
        <w:spacing w:after="0" w:line="240" w:lineRule="auto"/>
      </w:pPr>
      <w:r>
        <w:separator/>
      </w:r>
    </w:p>
  </w:footnote>
  <w:footnote w:type="continuationSeparator" w:id="0">
    <w:p w14:paraId="32DB07D3" w14:textId="77777777" w:rsidR="00333AFA" w:rsidRDefault="00333AFA" w:rsidP="00462B4C">
      <w:pPr>
        <w:spacing w:after="0" w:line="240" w:lineRule="auto"/>
      </w:pPr>
      <w:r>
        <w:continuationSeparator/>
      </w:r>
    </w:p>
  </w:footnote>
  <w:footnote w:id="1">
    <w:p w14:paraId="07BA0EAE" w14:textId="77777777" w:rsidR="00454C8A" w:rsidRDefault="00454C8A" w:rsidP="00454C8A">
      <w:pPr>
        <w:pStyle w:val="Textonotapie"/>
        <w:ind w:left="142" w:hanging="142"/>
        <w:jc w:val="both"/>
      </w:pPr>
      <w:r w:rsidRPr="00DE3FBE">
        <w:rPr>
          <w:rStyle w:val="Refdenotaalpie"/>
          <w:rFonts w:ascii="Arial" w:hAnsi="Arial" w:cs="Arial"/>
          <w:sz w:val="16"/>
          <w:szCs w:val="16"/>
        </w:rPr>
        <w:footnoteRef/>
      </w:r>
      <w:r w:rsidRPr="00DE3F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</w:t>
      </w:r>
      <w:r w:rsidRPr="00DE3FBE">
        <w:rPr>
          <w:rFonts w:ascii="Arial" w:hAnsi="Arial" w:cs="Arial"/>
          <w:sz w:val="16"/>
          <w:szCs w:val="16"/>
        </w:rPr>
        <w:t xml:space="preserve">e refiere al documento que acredita a los policías y oficiales de guarda y custodia del sistema penitenciario </w:t>
      </w:r>
      <w:r>
        <w:rPr>
          <w:rFonts w:ascii="Arial" w:hAnsi="Arial" w:cs="Arial"/>
          <w:sz w:val="16"/>
          <w:szCs w:val="16"/>
        </w:rPr>
        <w:t xml:space="preserve">como </w:t>
      </w:r>
      <w:r w:rsidRPr="00DE3FBE">
        <w:rPr>
          <w:rFonts w:ascii="Arial" w:hAnsi="Arial" w:cs="Arial"/>
          <w:sz w:val="16"/>
          <w:szCs w:val="16"/>
        </w:rPr>
        <w:t>aptos para ingresar o permanecer en las instituciones de seguridad pública y que cuentan con los conocimientos, el perfil, las habilidades y las aptitudes necesarias para el desempeño de su cargo.</w:t>
      </w:r>
    </w:p>
  </w:footnote>
  <w:footnote w:id="2">
    <w:p w14:paraId="5C0FF2D5" w14:textId="53D9071E" w:rsidR="00454C8A" w:rsidRPr="00394663" w:rsidRDefault="00454C8A" w:rsidP="0005255F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394663">
        <w:rPr>
          <w:rStyle w:val="Refdenotaalpie"/>
          <w:rFonts w:ascii="Arial" w:hAnsi="Arial" w:cs="Arial"/>
          <w:sz w:val="16"/>
          <w:szCs w:val="16"/>
        </w:rPr>
        <w:footnoteRef/>
      </w:r>
      <w:r w:rsidRPr="0039466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394663">
        <w:rPr>
          <w:rFonts w:ascii="Arial" w:hAnsi="Arial" w:cs="Arial"/>
          <w:sz w:val="16"/>
          <w:szCs w:val="16"/>
        </w:rPr>
        <w:t>La información del programa estadístico es de carácter preliminar. No se dispone de información del municipio de Seybaplaya, Campeche, debido a que al 31 de diciembre de 2020 (periodo de cobertura temporal del censo) no contaba con una administración pública en funciones.</w:t>
      </w:r>
    </w:p>
  </w:footnote>
  <w:footnote w:id="3">
    <w:p w14:paraId="74CE3341" w14:textId="4F5655F5" w:rsidR="00454C8A" w:rsidRPr="00F70B2E" w:rsidRDefault="00454C8A" w:rsidP="0005255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F70B2E">
        <w:rPr>
          <w:rFonts w:ascii="Arial" w:hAnsi="Arial" w:cs="Arial"/>
          <w:sz w:val="16"/>
          <w:szCs w:val="16"/>
        </w:rPr>
        <w:t xml:space="preserve"> El porcentaje se calculó con base en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455 municipios en los que se dispuso de información sobre l</w:t>
      </w:r>
      <w:r>
        <w:rPr>
          <w:rFonts w:ascii="Arial" w:hAnsi="Arial" w:cs="Arial"/>
          <w:sz w:val="16"/>
          <w:szCs w:val="16"/>
        </w:rPr>
        <w:t>a</w:t>
      </w:r>
      <w:r w:rsidRPr="00F70B2E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personas titulares de las</w:t>
      </w:r>
      <w:r w:rsidRPr="00F70B2E">
        <w:rPr>
          <w:rFonts w:ascii="Arial" w:hAnsi="Arial" w:cs="Arial"/>
          <w:sz w:val="16"/>
          <w:szCs w:val="16"/>
        </w:rPr>
        <w:t xml:space="preserve"> presiden</w:t>
      </w:r>
      <w:r>
        <w:rPr>
          <w:rFonts w:ascii="Arial" w:hAnsi="Arial" w:cs="Arial"/>
          <w:sz w:val="16"/>
          <w:szCs w:val="16"/>
        </w:rPr>
        <w:t>cias</w:t>
      </w:r>
      <w:r w:rsidRPr="00F70B2E">
        <w:rPr>
          <w:rFonts w:ascii="Arial" w:hAnsi="Arial" w:cs="Arial"/>
          <w:sz w:val="16"/>
          <w:szCs w:val="16"/>
        </w:rPr>
        <w:t xml:space="preserve"> municipales.</w:t>
      </w:r>
    </w:p>
  </w:footnote>
  <w:footnote w:id="4">
    <w:p w14:paraId="25914B56" w14:textId="34EE84DC" w:rsidR="00454C8A" w:rsidRPr="00F70B2E" w:rsidRDefault="00454C8A" w:rsidP="0005255F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F70B2E">
        <w:rPr>
          <w:rStyle w:val="Refdenotaalpie"/>
          <w:rFonts w:ascii="Arial" w:hAnsi="Arial" w:cs="Arial"/>
          <w:sz w:val="16"/>
          <w:szCs w:val="16"/>
        </w:rPr>
        <w:footnoteRef/>
      </w:r>
      <w:r w:rsidRPr="00F70B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F70B2E">
        <w:rPr>
          <w:rFonts w:ascii="Arial" w:hAnsi="Arial" w:cs="Arial"/>
          <w:sz w:val="16"/>
          <w:szCs w:val="16"/>
        </w:rPr>
        <w:t>Para 2010,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457 municipios y alcaldías, no se dispuso de información de 56 y en 139 no se especificó el sexo del presidente</w:t>
      </w:r>
      <w:r>
        <w:rPr>
          <w:rFonts w:ascii="Arial" w:hAnsi="Arial" w:cs="Arial"/>
          <w:sz w:val="16"/>
          <w:szCs w:val="16"/>
        </w:rPr>
        <w:t>.</w:t>
      </w:r>
    </w:p>
    <w:p w14:paraId="5203EC7F" w14:textId="3D6BCE4E" w:rsidR="00454C8A" w:rsidRPr="00F70B2E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Para 2012,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457 municipios y alcaldías, no se dispuso de información de 49 y en 485 no se especificó el sexo del presidente</w:t>
      </w:r>
      <w:r>
        <w:rPr>
          <w:rFonts w:ascii="Arial" w:hAnsi="Arial" w:cs="Arial"/>
          <w:sz w:val="16"/>
          <w:szCs w:val="16"/>
        </w:rPr>
        <w:t>.</w:t>
      </w:r>
    </w:p>
    <w:p w14:paraId="7B949E32" w14:textId="6BD64CC4" w:rsidR="00454C8A" w:rsidRPr="00F70B2E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Para 2014,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457 municipios y alcaldías, no se dispuso de información de tres</w:t>
      </w:r>
      <w:r>
        <w:rPr>
          <w:rFonts w:ascii="Arial" w:hAnsi="Arial" w:cs="Arial"/>
          <w:sz w:val="16"/>
          <w:szCs w:val="16"/>
        </w:rPr>
        <w:t>.</w:t>
      </w:r>
    </w:p>
    <w:p w14:paraId="0F85F11C" w14:textId="174BF185" w:rsidR="00454C8A" w:rsidRPr="00F70B2E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Para 2016,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458 municipios y alcaldías, no se dispuso de información de 31 y en 36 no se especificó el sexo del presidente</w:t>
      </w:r>
      <w:r>
        <w:rPr>
          <w:rFonts w:ascii="Arial" w:hAnsi="Arial" w:cs="Arial"/>
          <w:sz w:val="16"/>
          <w:szCs w:val="16"/>
        </w:rPr>
        <w:t>.</w:t>
      </w:r>
    </w:p>
    <w:p w14:paraId="12C7D2A5" w14:textId="577D2799" w:rsidR="00454C8A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Para 2018,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 xml:space="preserve">463 municipios y alcaldías, no se dispuso de información de 20, en 26 no se especificó el sexo del presidente, tres </w:t>
      </w:r>
      <w:r>
        <w:rPr>
          <w:rFonts w:ascii="Arial" w:hAnsi="Arial" w:cs="Arial"/>
          <w:sz w:val="16"/>
          <w:szCs w:val="16"/>
        </w:rPr>
        <w:t xml:space="preserve">   </w:t>
      </w:r>
    </w:p>
    <w:p w14:paraId="3D56BFCA" w14:textId="1A19337D" w:rsidR="00454C8A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reportaron vacantes y uno no contó con datos o elementos para responder</w:t>
      </w:r>
      <w:r>
        <w:rPr>
          <w:rFonts w:ascii="Arial" w:hAnsi="Arial" w:cs="Arial"/>
          <w:sz w:val="16"/>
          <w:szCs w:val="16"/>
        </w:rPr>
        <w:t>.</w:t>
      </w:r>
    </w:p>
    <w:p w14:paraId="5E5DE9FE" w14:textId="7764FFD5" w:rsidR="00454C8A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Para 2020, de los 2</w:t>
      </w:r>
      <w:r>
        <w:rPr>
          <w:rFonts w:ascii="Arial" w:hAnsi="Arial" w:cs="Arial"/>
          <w:sz w:val="16"/>
          <w:szCs w:val="16"/>
        </w:rPr>
        <w:t>,</w:t>
      </w:r>
      <w:r w:rsidRPr="00F70B2E">
        <w:rPr>
          <w:rFonts w:ascii="Arial" w:hAnsi="Arial" w:cs="Arial"/>
          <w:sz w:val="16"/>
          <w:szCs w:val="16"/>
        </w:rPr>
        <w:t>468 municipios y alcaldías, no se dispuso de información de dos, en siete no se especificó el sexo del presidente, tres</w:t>
      </w:r>
    </w:p>
    <w:p w14:paraId="527571F6" w14:textId="12DDB463" w:rsidR="00454C8A" w:rsidRPr="00F70B2E" w:rsidRDefault="00454C8A" w:rsidP="0005255F">
      <w:pPr>
        <w:pStyle w:val="Textonotapie"/>
        <w:ind w:left="284" w:hanging="142"/>
        <w:jc w:val="both"/>
        <w:rPr>
          <w:rFonts w:ascii="Arial" w:hAnsi="Arial" w:cs="Arial"/>
          <w:sz w:val="16"/>
          <w:szCs w:val="16"/>
        </w:rPr>
      </w:pPr>
      <w:r w:rsidRPr="00F70B2E">
        <w:rPr>
          <w:rFonts w:ascii="Arial" w:hAnsi="Arial" w:cs="Arial"/>
          <w:sz w:val="16"/>
          <w:szCs w:val="16"/>
        </w:rPr>
        <w:t>reportaron vacantes y en uno no aplicó por ser de reciente creación.</w:t>
      </w:r>
    </w:p>
  </w:footnote>
  <w:footnote w:id="5">
    <w:p w14:paraId="21006817" w14:textId="518860A0" w:rsidR="00454C8A" w:rsidRPr="00A6519D" w:rsidRDefault="00454C8A" w:rsidP="0005255F">
      <w:pPr>
        <w:pStyle w:val="Textonotapie"/>
        <w:ind w:left="284" w:hanging="284"/>
        <w:jc w:val="both"/>
        <w:rPr>
          <w:rFonts w:ascii="Arial" w:hAnsi="Arial" w:cs="Arial"/>
          <w:sz w:val="16"/>
          <w:szCs w:val="16"/>
        </w:rPr>
      </w:pPr>
      <w:r w:rsidRPr="00A6519D">
        <w:rPr>
          <w:rStyle w:val="Refdenotaalpie"/>
          <w:rFonts w:ascii="Arial" w:hAnsi="Arial" w:cs="Arial"/>
          <w:sz w:val="16"/>
          <w:szCs w:val="16"/>
        </w:rPr>
        <w:footnoteRef/>
      </w:r>
      <w:r w:rsidRPr="00A6519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A6519D">
        <w:rPr>
          <w:rFonts w:ascii="Arial" w:hAnsi="Arial" w:cs="Arial"/>
          <w:sz w:val="16"/>
          <w:szCs w:val="16"/>
        </w:rPr>
        <w:t>En el caso de los concejales, se reportaron 78 hombres y 82 mujeres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6FBC6EF8" w14:textId="77777777" w:rsidR="00454C8A" w:rsidRPr="00C25E45" w:rsidRDefault="00454C8A" w:rsidP="00596DDC">
      <w:pPr>
        <w:pStyle w:val="Textonotapie"/>
        <w:ind w:left="142" w:hanging="142"/>
        <w:jc w:val="both"/>
        <w:rPr>
          <w:rFonts w:ascii="Arial" w:hAnsi="Arial" w:cs="Arial"/>
          <w:sz w:val="16"/>
        </w:rPr>
      </w:pPr>
      <w:r w:rsidRPr="0071274B">
        <w:rPr>
          <w:rStyle w:val="Refdenotaalpie"/>
          <w:rFonts w:ascii="Arial" w:hAnsi="Arial" w:cs="Arial"/>
          <w:sz w:val="16"/>
        </w:rPr>
        <w:footnoteRef/>
      </w:r>
      <w:r w:rsidRPr="0071274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</w:t>
      </w:r>
      <w:r w:rsidRPr="0071274B">
        <w:rPr>
          <w:rFonts w:ascii="Arial" w:hAnsi="Arial" w:cs="Arial"/>
          <w:sz w:val="16"/>
        </w:rPr>
        <w:t xml:space="preserve">Se refiere a aquellas organizaciones públicas que forman parte de la Administración Pública del municipio o demarcación territorial y, en consecuencia, se encuentran previstas en la respectiva ley orgánica </w:t>
      </w:r>
      <w:proofErr w:type="spellStart"/>
      <w:r w:rsidRPr="0071274B">
        <w:rPr>
          <w:rFonts w:ascii="Arial" w:hAnsi="Arial" w:cs="Arial"/>
          <w:sz w:val="16"/>
        </w:rPr>
        <w:t>u</w:t>
      </w:r>
      <w:proofErr w:type="spellEnd"/>
      <w:r w:rsidRPr="0071274B">
        <w:rPr>
          <w:rFonts w:ascii="Arial" w:hAnsi="Arial" w:cs="Arial"/>
          <w:sz w:val="16"/>
        </w:rPr>
        <w:t xml:space="preserve"> homóloga o reglamento interno </w:t>
      </w:r>
      <w:proofErr w:type="spellStart"/>
      <w:r w:rsidRPr="0071274B">
        <w:rPr>
          <w:rFonts w:ascii="Arial" w:hAnsi="Arial" w:cs="Arial"/>
          <w:sz w:val="16"/>
        </w:rPr>
        <w:t>u</w:t>
      </w:r>
      <w:proofErr w:type="spellEnd"/>
      <w:r w:rsidRPr="0071274B">
        <w:rPr>
          <w:rFonts w:ascii="Arial" w:hAnsi="Arial" w:cs="Arial"/>
          <w:sz w:val="16"/>
        </w:rPr>
        <w:t xml:space="preserve"> homólogo</w:t>
      </w:r>
      <w:r>
        <w:rPr>
          <w:rFonts w:ascii="Arial" w:hAnsi="Arial" w:cs="Arial"/>
          <w:sz w:val="16"/>
        </w:rPr>
        <w:t>,</w:t>
      </w:r>
      <w:r w:rsidRPr="0071274B">
        <w:rPr>
          <w:rFonts w:ascii="Arial" w:hAnsi="Arial" w:cs="Arial"/>
          <w:sz w:val="16"/>
        </w:rPr>
        <w:t xml:space="preserve"> mismas que fueron creadas para el ejercicio de las atribuciones y despacho de los asuntos que corresponden al titular del Poder Ejecutivo municipal o de la demarcación territorial.</w:t>
      </w:r>
    </w:p>
  </w:footnote>
  <w:footnote w:id="7">
    <w:p w14:paraId="2AFA02DA" w14:textId="513C5AA6" w:rsidR="00454C8A" w:rsidRDefault="00454C8A" w:rsidP="00596DDC">
      <w:pPr>
        <w:pStyle w:val="Textonotapie"/>
      </w:pPr>
      <w:r w:rsidRPr="00596DDC">
        <w:rPr>
          <w:rStyle w:val="Refdenotaalpie"/>
        </w:rPr>
        <w:footnoteRef/>
      </w:r>
      <w:r w:rsidRPr="00596DDC">
        <w:t xml:space="preserve"> </w:t>
      </w:r>
      <w:r w:rsidRPr="00596DDC">
        <w:rPr>
          <w:rFonts w:ascii="Arial" w:hAnsi="Arial" w:cs="Arial"/>
          <w:sz w:val="16"/>
        </w:rPr>
        <w:t xml:space="preserve">La categoría </w:t>
      </w:r>
      <w:r w:rsidRPr="00596DDC">
        <w:rPr>
          <w:rFonts w:ascii="Arial" w:hAnsi="Arial" w:cs="Arial"/>
          <w:i/>
          <w:iCs/>
          <w:sz w:val="16"/>
        </w:rPr>
        <w:t>no especificado</w:t>
      </w:r>
      <w:r w:rsidRPr="00596DDC">
        <w:rPr>
          <w:rFonts w:ascii="Arial" w:hAnsi="Arial" w:cs="Arial"/>
          <w:sz w:val="16"/>
        </w:rPr>
        <w:t xml:space="preserve"> representó el 0.1% restante (37 registros).</w:t>
      </w:r>
    </w:p>
  </w:footnote>
  <w:footnote w:id="8">
    <w:p w14:paraId="71887DF0" w14:textId="0140BD48" w:rsidR="00454C8A" w:rsidRPr="00C25E45" w:rsidRDefault="00454C8A" w:rsidP="00306AB2">
      <w:pPr>
        <w:pStyle w:val="Textonotapie"/>
        <w:ind w:left="142" w:hanging="142"/>
        <w:rPr>
          <w:rFonts w:ascii="Arial" w:hAnsi="Arial" w:cs="Arial"/>
          <w:sz w:val="16"/>
        </w:rPr>
      </w:pPr>
      <w:r w:rsidRPr="008B04F9">
        <w:rPr>
          <w:rStyle w:val="Refdenotaalpie"/>
          <w:rFonts w:ascii="Arial" w:hAnsi="Arial" w:cs="Arial"/>
          <w:sz w:val="16"/>
        </w:rPr>
        <w:footnoteRef/>
      </w:r>
      <w:r w:rsidRPr="008B04F9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</w:t>
      </w:r>
      <w:r w:rsidRPr="008B04F9">
        <w:rPr>
          <w:rFonts w:ascii="Arial" w:hAnsi="Arial" w:cs="Arial"/>
          <w:sz w:val="16"/>
        </w:rPr>
        <w:t>La categoría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16"/>
        </w:rPr>
        <w:t>n</w:t>
      </w:r>
      <w:r w:rsidRPr="00152589">
        <w:rPr>
          <w:rFonts w:ascii="Arial" w:hAnsi="Arial" w:cs="Arial"/>
          <w:i/>
          <w:iCs/>
          <w:color w:val="000000" w:themeColor="text1"/>
          <w:sz w:val="16"/>
        </w:rPr>
        <w:t>o especificado</w:t>
      </w:r>
      <w:r w:rsidRPr="00F40B95">
        <w:rPr>
          <w:rFonts w:ascii="Arial" w:hAnsi="Arial" w:cs="Arial"/>
          <w:color w:val="000000" w:themeColor="text1"/>
          <w:sz w:val="16"/>
        </w:rPr>
        <w:t xml:space="preserve"> </w:t>
      </w:r>
      <w:r w:rsidRPr="008B04F9">
        <w:rPr>
          <w:rFonts w:ascii="Arial" w:hAnsi="Arial" w:cs="Arial"/>
          <w:sz w:val="16"/>
        </w:rPr>
        <w:t>representó 0.03</w:t>
      </w:r>
      <w:r>
        <w:rPr>
          <w:rFonts w:ascii="Arial" w:hAnsi="Arial" w:cs="Arial"/>
          <w:sz w:val="16"/>
        </w:rPr>
        <w:t>%</w:t>
      </w:r>
      <w:r w:rsidRPr="008B04F9">
        <w:rPr>
          <w:rFonts w:ascii="Arial" w:hAnsi="Arial" w:cs="Arial"/>
          <w:sz w:val="16"/>
        </w:rPr>
        <w:t>.</w:t>
      </w:r>
      <w:r w:rsidRPr="008B04F9">
        <w:rPr>
          <w:sz w:val="22"/>
          <w:szCs w:val="22"/>
        </w:rPr>
        <w:t xml:space="preserve"> </w:t>
      </w:r>
      <w:r>
        <w:rPr>
          <w:rFonts w:ascii="Arial" w:hAnsi="Arial" w:cs="Arial"/>
          <w:sz w:val="16"/>
        </w:rPr>
        <w:t>L</w:t>
      </w:r>
      <w:r w:rsidRPr="008B04F9">
        <w:rPr>
          <w:rFonts w:ascii="Arial" w:hAnsi="Arial" w:cs="Arial"/>
          <w:sz w:val="16"/>
        </w:rPr>
        <w:t>a suma de los porcentajes puede ser distinta a 100%, debido al redondeo de los decimales</w:t>
      </w:r>
      <w:r>
        <w:rPr>
          <w:rFonts w:ascii="Arial" w:hAnsi="Arial" w:cs="Arial"/>
          <w:sz w:val="16"/>
        </w:rPr>
        <w:t>.</w:t>
      </w:r>
    </w:p>
  </w:footnote>
  <w:footnote w:id="9">
    <w:p w14:paraId="66E4109C" w14:textId="7531F816" w:rsidR="00454C8A" w:rsidRPr="00BB2CB7" w:rsidRDefault="00454C8A" w:rsidP="0005255F">
      <w:pPr>
        <w:pStyle w:val="Default"/>
        <w:spacing w:after="10"/>
        <w:ind w:left="142" w:hanging="142"/>
        <w:jc w:val="both"/>
        <w:rPr>
          <w:bCs/>
          <w:iCs/>
          <w:color w:val="000000" w:themeColor="text1"/>
          <w:sz w:val="16"/>
          <w:szCs w:val="16"/>
        </w:rPr>
      </w:pPr>
      <w:r w:rsidRPr="00BB2CB7">
        <w:rPr>
          <w:rStyle w:val="Refdenotaalpie"/>
          <w:sz w:val="16"/>
          <w:szCs w:val="16"/>
        </w:rPr>
        <w:footnoteRef/>
      </w:r>
      <w:r w:rsidRPr="00BB2CB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2CB7">
        <w:rPr>
          <w:bCs/>
          <w:iCs/>
          <w:color w:val="000000" w:themeColor="text1"/>
          <w:sz w:val="16"/>
          <w:szCs w:val="16"/>
        </w:rPr>
        <w:t xml:space="preserve">En 80 contratos (0.1%), </w:t>
      </w:r>
      <w:r>
        <w:rPr>
          <w:bCs/>
          <w:iCs/>
          <w:color w:val="000000" w:themeColor="text1"/>
          <w:sz w:val="16"/>
          <w:szCs w:val="16"/>
        </w:rPr>
        <w:t xml:space="preserve">que </w:t>
      </w:r>
      <w:r w:rsidRPr="00BB2CB7">
        <w:rPr>
          <w:bCs/>
          <w:iCs/>
          <w:color w:val="000000" w:themeColor="text1"/>
          <w:sz w:val="16"/>
          <w:szCs w:val="16"/>
        </w:rPr>
        <w:t xml:space="preserve">corresponden al procedimiento de </w:t>
      </w:r>
      <w:r w:rsidRPr="00C969F2">
        <w:rPr>
          <w:bCs/>
          <w:i/>
          <w:iCs/>
          <w:color w:val="000000" w:themeColor="text1"/>
          <w:sz w:val="16"/>
          <w:szCs w:val="16"/>
        </w:rPr>
        <w:t>invitación a cuando menos tres personas o invitación restringida</w:t>
      </w:r>
      <w:r>
        <w:rPr>
          <w:bCs/>
          <w:iCs/>
          <w:color w:val="000000" w:themeColor="text1"/>
          <w:sz w:val="16"/>
          <w:szCs w:val="16"/>
        </w:rPr>
        <w:t>,</w:t>
      </w:r>
      <w:r w:rsidRPr="00BB2CB7">
        <w:rPr>
          <w:bCs/>
          <w:iCs/>
          <w:color w:val="000000" w:themeColor="text1"/>
          <w:sz w:val="16"/>
          <w:szCs w:val="16"/>
        </w:rPr>
        <w:t xml:space="preserve"> no se especificó el tipo </w:t>
      </w:r>
      <w:r>
        <w:rPr>
          <w:bCs/>
          <w:iCs/>
          <w:color w:val="000000" w:themeColor="text1"/>
          <w:sz w:val="16"/>
          <w:szCs w:val="16"/>
        </w:rPr>
        <w:t xml:space="preserve">de </w:t>
      </w:r>
      <w:r w:rsidRPr="00BB2CB7">
        <w:rPr>
          <w:bCs/>
          <w:iCs/>
          <w:color w:val="000000" w:themeColor="text1"/>
          <w:sz w:val="16"/>
          <w:szCs w:val="16"/>
        </w:rPr>
        <w:t>materia.</w:t>
      </w:r>
    </w:p>
  </w:footnote>
  <w:footnote w:id="10">
    <w:p w14:paraId="565E2782" w14:textId="403694DA" w:rsidR="00454C8A" w:rsidRPr="0068364B" w:rsidRDefault="00454C8A" w:rsidP="0005255F">
      <w:pPr>
        <w:pStyle w:val="Textonotapie"/>
        <w:ind w:left="142" w:hanging="142"/>
        <w:jc w:val="both"/>
        <w:rPr>
          <w:rFonts w:ascii="Arial" w:hAnsi="Arial" w:cs="Arial"/>
        </w:rPr>
      </w:pPr>
      <w:r w:rsidRPr="00BB2CB7">
        <w:rPr>
          <w:rStyle w:val="Refdenotaalpie"/>
          <w:rFonts w:ascii="Arial" w:hAnsi="Arial" w:cs="Arial"/>
          <w:sz w:val="16"/>
        </w:rPr>
        <w:footnoteRef/>
      </w:r>
      <w:r w:rsidRPr="00BB2CB7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</w:t>
      </w:r>
      <w:r w:rsidRPr="00C969F2">
        <w:rPr>
          <w:rFonts w:ascii="Arial" w:hAnsi="Arial" w:cs="Arial"/>
          <w:sz w:val="16"/>
        </w:rPr>
        <w:t xml:space="preserve">En </w:t>
      </w:r>
      <w:r w:rsidRPr="00C969F2">
        <w:rPr>
          <w:rFonts w:ascii="Arial" w:hAnsi="Arial" w:cs="Arial"/>
          <w:iCs/>
          <w:color w:val="000000" w:themeColor="text1"/>
          <w:sz w:val="16"/>
        </w:rPr>
        <w:t>obra pública y servicios relacionados con la misma</w:t>
      </w:r>
      <w:r w:rsidRPr="00C969F2">
        <w:rPr>
          <w:rFonts w:ascii="Arial" w:hAnsi="Arial" w:cs="Arial"/>
          <w:color w:val="000000" w:themeColor="text1"/>
          <w:sz w:val="16"/>
        </w:rPr>
        <w:t xml:space="preserve">, </w:t>
      </w:r>
      <w:r w:rsidRPr="00C969F2">
        <w:rPr>
          <w:rFonts w:ascii="Arial" w:hAnsi="Arial" w:cs="Arial"/>
          <w:sz w:val="16"/>
        </w:rPr>
        <w:t xml:space="preserve">40.2% del monto de los contratos correspondió a </w:t>
      </w:r>
      <w:r>
        <w:rPr>
          <w:rFonts w:ascii="Arial" w:hAnsi="Arial" w:cs="Arial"/>
          <w:i/>
          <w:sz w:val="16"/>
        </w:rPr>
        <w:t>i</w:t>
      </w:r>
      <w:r w:rsidRPr="00C969F2">
        <w:rPr>
          <w:rFonts w:ascii="Arial" w:hAnsi="Arial" w:cs="Arial"/>
          <w:i/>
          <w:sz w:val="16"/>
        </w:rPr>
        <w:t>nvitación a cuando menos tres personas o invitación restringida</w:t>
      </w:r>
      <w:r w:rsidRPr="00C969F2">
        <w:rPr>
          <w:rFonts w:ascii="Arial" w:hAnsi="Arial" w:cs="Arial"/>
          <w:sz w:val="16"/>
        </w:rPr>
        <w:t xml:space="preserve">, 40.2% correspondió a </w:t>
      </w:r>
      <w:r w:rsidRPr="00C969F2">
        <w:rPr>
          <w:rFonts w:ascii="Arial" w:hAnsi="Arial" w:cs="Arial"/>
          <w:i/>
          <w:sz w:val="16"/>
        </w:rPr>
        <w:t>adjudicación directa</w:t>
      </w:r>
      <w:r w:rsidRPr="00C969F2">
        <w:rPr>
          <w:rFonts w:ascii="Arial" w:hAnsi="Arial" w:cs="Arial"/>
          <w:sz w:val="16"/>
        </w:rPr>
        <w:t xml:space="preserve">, 18.5% correspondió a </w:t>
      </w:r>
      <w:r w:rsidRPr="00C969F2">
        <w:rPr>
          <w:rFonts w:ascii="Arial" w:hAnsi="Arial" w:cs="Arial"/>
          <w:i/>
          <w:sz w:val="16"/>
        </w:rPr>
        <w:t>licitación pública nacional</w:t>
      </w:r>
      <w:r w:rsidRPr="00C969F2">
        <w:rPr>
          <w:rFonts w:ascii="Arial" w:hAnsi="Arial" w:cs="Arial"/>
          <w:sz w:val="16"/>
        </w:rPr>
        <w:t xml:space="preserve"> y 1.1% restante correspondió a </w:t>
      </w:r>
      <w:r w:rsidRPr="00C969F2">
        <w:rPr>
          <w:rFonts w:ascii="Arial" w:hAnsi="Arial" w:cs="Arial"/>
          <w:i/>
          <w:sz w:val="16"/>
        </w:rPr>
        <w:t>otro procedimiento</w:t>
      </w:r>
      <w:r w:rsidRPr="00C969F2">
        <w:rPr>
          <w:rFonts w:ascii="Arial" w:hAnsi="Arial" w:cs="Arial"/>
          <w:sz w:val="16"/>
        </w:rPr>
        <w:t>. En tanto, para ad</w:t>
      </w:r>
      <w:r w:rsidRPr="00C969F2">
        <w:rPr>
          <w:rFonts w:ascii="Arial" w:hAnsi="Arial" w:cs="Arial"/>
          <w:color w:val="000000" w:themeColor="text1"/>
          <w:sz w:val="16"/>
        </w:rPr>
        <w:t xml:space="preserve">quisiciones, arrendamientos y servicios, </w:t>
      </w:r>
      <w:r w:rsidRPr="00C969F2">
        <w:rPr>
          <w:rFonts w:ascii="Arial" w:hAnsi="Arial" w:cs="Arial"/>
          <w:sz w:val="16"/>
        </w:rPr>
        <w:t xml:space="preserve">42.1% del monto de sus contratos correspondió a </w:t>
      </w:r>
      <w:r w:rsidRPr="00C969F2">
        <w:rPr>
          <w:rFonts w:ascii="Arial" w:hAnsi="Arial" w:cs="Arial"/>
          <w:i/>
          <w:sz w:val="16"/>
        </w:rPr>
        <w:t>adjudicación directa</w:t>
      </w:r>
      <w:r w:rsidRPr="00C969F2">
        <w:rPr>
          <w:rFonts w:ascii="Arial" w:hAnsi="Arial" w:cs="Arial"/>
          <w:sz w:val="16"/>
        </w:rPr>
        <w:t xml:space="preserve">, 36.2% correspondió a </w:t>
      </w:r>
      <w:r w:rsidRPr="00C969F2">
        <w:rPr>
          <w:rFonts w:ascii="Arial" w:hAnsi="Arial" w:cs="Arial"/>
          <w:i/>
          <w:sz w:val="16"/>
        </w:rPr>
        <w:t>licitación pública nacional</w:t>
      </w:r>
      <w:r w:rsidRPr="00C969F2">
        <w:rPr>
          <w:rFonts w:ascii="Arial" w:hAnsi="Arial" w:cs="Arial"/>
          <w:sz w:val="16"/>
        </w:rPr>
        <w:t xml:space="preserve">, 17.5% correspondió a </w:t>
      </w:r>
      <w:r w:rsidRPr="00C969F2">
        <w:rPr>
          <w:rFonts w:ascii="Arial" w:hAnsi="Arial" w:cs="Arial"/>
          <w:i/>
          <w:sz w:val="16"/>
        </w:rPr>
        <w:t>invitación a cuando menos tres personas o invitación restringida</w:t>
      </w:r>
      <w:r w:rsidRPr="00C969F2">
        <w:rPr>
          <w:rFonts w:ascii="Arial" w:hAnsi="Arial" w:cs="Arial"/>
          <w:sz w:val="16"/>
        </w:rPr>
        <w:t xml:space="preserve">, 4.0% a </w:t>
      </w:r>
      <w:r w:rsidRPr="00C969F2">
        <w:rPr>
          <w:rFonts w:ascii="Arial" w:hAnsi="Arial" w:cs="Arial"/>
          <w:i/>
          <w:sz w:val="16"/>
        </w:rPr>
        <w:t>otro procedimiento</w:t>
      </w:r>
      <w:r w:rsidRPr="00C969F2">
        <w:rPr>
          <w:rFonts w:ascii="Arial" w:hAnsi="Arial" w:cs="Arial"/>
          <w:sz w:val="16"/>
        </w:rPr>
        <w:t xml:space="preserve"> y  0.2% correspondió a </w:t>
      </w:r>
      <w:r w:rsidRPr="00C969F2">
        <w:rPr>
          <w:rFonts w:ascii="Arial" w:hAnsi="Arial" w:cs="Arial"/>
          <w:i/>
          <w:sz w:val="16"/>
        </w:rPr>
        <w:t>licitación pública internacional</w:t>
      </w:r>
      <w:r w:rsidRPr="00BB2CB7">
        <w:rPr>
          <w:rFonts w:ascii="Arial" w:hAnsi="Arial" w:cs="Arial"/>
          <w:sz w:val="16"/>
        </w:rPr>
        <w:t>.</w:t>
      </w:r>
    </w:p>
  </w:footnote>
  <w:footnote w:id="11">
    <w:p w14:paraId="629A925C" w14:textId="7FE6C9BE" w:rsidR="00454C8A" w:rsidRPr="00A670F3" w:rsidRDefault="00454C8A" w:rsidP="0005255F">
      <w:pPr>
        <w:pStyle w:val="Textonotapie"/>
        <w:jc w:val="both"/>
        <w:rPr>
          <w:rFonts w:ascii="Arial" w:hAnsi="Arial" w:cs="Arial"/>
          <w:sz w:val="16"/>
        </w:rPr>
      </w:pPr>
      <w:r w:rsidRPr="00A670F3">
        <w:rPr>
          <w:rStyle w:val="Refdenotaalpie"/>
          <w:rFonts w:ascii="Arial" w:hAnsi="Arial" w:cs="Arial"/>
          <w:sz w:val="16"/>
        </w:rPr>
        <w:footnoteRef/>
      </w:r>
      <w:r w:rsidRPr="00A670F3">
        <w:rPr>
          <w:rFonts w:ascii="Arial" w:hAnsi="Arial" w:cs="Arial"/>
          <w:sz w:val="16"/>
        </w:rPr>
        <w:t xml:space="preserve"> En 2018 la cantidad de investigaciones iniciadas fue de 22</w:t>
      </w:r>
      <w:r>
        <w:rPr>
          <w:rFonts w:ascii="Arial" w:hAnsi="Arial" w:cs="Arial"/>
          <w:sz w:val="16"/>
        </w:rPr>
        <w:t>,</w:t>
      </w:r>
      <w:r w:rsidRPr="00A670F3">
        <w:rPr>
          <w:rFonts w:ascii="Arial" w:hAnsi="Arial" w:cs="Arial"/>
          <w:sz w:val="16"/>
        </w:rPr>
        <w:t>166.</w:t>
      </w:r>
    </w:p>
    <w:p w14:paraId="5EEDC90F" w14:textId="77777777" w:rsidR="00454C8A" w:rsidRDefault="00454C8A" w:rsidP="005B46CA">
      <w:pPr>
        <w:pStyle w:val="Textonotapie"/>
      </w:pPr>
    </w:p>
  </w:footnote>
  <w:footnote w:id="12">
    <w:p w14:paraId="0A256B2F" w14:textId="0610F93C" w:rsidR="00454C8A" w:rsidRDefault="00454C8A" w:rsidP="00306AB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3036A8">
        <w:rPr>
          <w:rStyle w:val="Refdenotaalpie"/>
          <w:rFonts w:ascii="Arial" w:hAnsi="Arial" w:cs="Arial"/>
          <w:sz w:val="16"/>
          <w:szCs w:val="16"/>
        </w:rPr>
        <w:footnoteRef/>
      </w:r>
      <w:r w:rsidRPr="003036A8">
        <w:rPr>
          <w:rFonts w:ascii="Arial" w:hAnsi="Arial" w:cs="Arial"/>
          <w:sz w:val="16"/>
          <w:szCs w:val="16"/>
        </w:rPr>
        <w:t xml:space="preserve"> El apartado no aplica a las demarcaciones territoriales de la Ciudad de México. </w:t>
      </w:r>
      <w:r w:rsidRPr="006F3C9E">
        <w:rPr>
          <w:rFonts w:ascii="Arial" w:hAnsi="Arial" w:cs="Arial"/>
          <w:sz w:val="16"/>
          <w:szCs w:val="16"/>
        </w:rPr>
        <w:t xml:space="preserve">Para </w:t>
      </w:r>
      <w:r>
        <w:rPr>
          <w:rFonts w:ascii="Arial" w:hAnsi="Arial" w:cs="Arial"/>
          <w:sz w:val="16"/>
          <w:szCs w:val="16"/>
        </w:rPr>
        <w:t xml:space="preserve">los municipios de </w:t>
      </w:r>
      <w:r w:rsidRPr="006F3C9E">
        <w:rPr>
          <w:rFonts w:ascii="Arial" w:hAnsi="Arial" w:cs="Arial"/>
          <w:sz w:val="16"/>
          <w:szCs w:val="16"/>
        </w:rPr>
        <w:t xml:space="preserve">Tamaulipas solo se brinda </w:t>
      </w:r>
    </w:p>
    <w:p w14:paraId="28E10346" w14:textId="5D0D886D" w:rsidR="00454C8A" w:rsidRPr="003036A8" w:rsidRDefault="00454C8A" w:rsidP="00306AB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6F3C9E">
        <w:rPr>
          <w:rFonts w:ascii="Arial" w:hAnsi="Arial" w:cs="Arial"/>
          <w:sz w:val="16"/>
          <w:szCs w:val="16"/>
        </w:rPr>
        <w:t>información de las policías de tránsito debido a que</w:t>
      </w:r>
      <w:r>
        <w:rPr>
          <w:rFonts w:ascii="Arial" w:hAnsi="Arial" w:cs="Arial"/>
          <w:sz w:val="16"/>
          <w:szCs w:val="16"/>
        </w:rPr>
        <w:t xml:space="preserve"> </w:t>
      </w:r>
      <w:r w:rsidRPr="006F3C9E">
        <w:rPr>
          <w:rFonts w:ascii="Arial" w:hAnsi="Arial" w:cs="Arial"/>
          <w:sz w:val="16"/>
          <w:szCs w:val="16"/>
        </w:rPr>
        <w:t>la función de seguridad pública se encuentra a cargo del gobierno estatal.</w:t>
      </w:r>
    </w:p>
  </w:footnote>
  <w:footnote w:id="13">
    <w:p w14:paraId="5B476A12" w14:textId="4F5D4B92" w:rsidR="00454C8A" w:rsidRPr="0057288B" w:rsidRDefault="00454C8A" w:rsidP="00306AB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57288B"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C43763">
        <w:rPr>
          <w:rFonts w:ascii="Arial" w:hAnsi="Arial" w:cs="Arial"/>
          <w:sz w:val="16"/>
          <w:szCs w:val="16"/>
        </w:rPr>
        <w:t xml:space="preserve">La información poblacional se obtuvo del INEGI. </w:t>
      </w:r>
      <w:r w:rsidRPr="00C969F2">
        <w:rPr>
          <w:rFonts w:ascii="Arial" w:hAnsi="Arial" w:cs="Arial"/>
          <w:i/>
          <w:iCs/>
          <w:sz w:val="16"/>
          <w:szCs w:val="16"/>
        </w:rPr>
        <w:t>Censo Nacional de Población y Vivienda 2020</w:t>
      </w:r>
      <w:r w:rsidRPr="00C969F2">
        <w:rPr>
          <w:rFonts w:ascii="Arial" w:hAnsi="Arial" w:cs="Arial"/>
          <w:i/>
          <w:sz w:val="16"/>
          <w:szCs w:val="16"/>
        </w:rPr>
        <w:t>.</w:t>
      </w:r>
      <w:r w:rsidRPr="00C43763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A2A21">
          <w:rPr>
            <w:rStyle w:val="Hipervnculo"/>
            <w:rFonts w:ascii="Arial" w:hAnsi="Arial" w:cs="Arial"/>
            <w:sz w:val="16"/>
            <w:szCs w:val="16"/>
          </w:rPr>
          <w:t>https://www.inegi.org.mx/programas/ccpv/2020/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C43763">
        <w:rPr>
          <w:rFonts w:ascii="Arial" w:hAnsi="Arial" w:cs="Arial"/>
          <w:sz w:val="16"/>
          <w:szCs w:val="16"/>
        </w:rPr>
        <w:t>La tasa se calculó dividiendo la cantidad de elementos de las policías preventivas entre la cantidad de habitantes, multiplicado por 100 000.</w:t>
      </w:r>
    </w:p>
  </w:footnote>
  <w:footnote w:id="14">
    <w:p w14:paraId="0244ECBE" w14:textId="77777777" w:rsidR="00454C8A" w:rsidRDefault="00454C8A" w:rsidP="00306AB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484D7F">
        <w:rPr>
          <w:rStyle w:val="Refdenotaalpie"/>
          <w:rFonts w:ascii="Arial" w:hAnsi="Arial" w:cs="Arial"/>
          <w:sz w:val="16"/>
          <w:szCs w:val="16"/>
        </w:rPr>
        <w:footnoteRef/>
      </w:r>
      <w:r w:rsidRPr="00484D7F">
        <w:rPr>
          <w:rFonts w:ascii="Arial" w:hAnsi="Arial" w:cs="Arial"/>
          <w:sz w:val="16"/>
          <w:szCs w:val="16"/>
        </w:rPr>
        <w:t xml:space="preserve"> La tasa se calculó dividiendo la cantidad de </w:t>
      </w:r>
      <w:r>
        <w:rPr>
          <w:rFonts w:ascii="Arial" w:hAnsi="Arial" w:cs="Arial"/>
          <w:sz w:val="16"/>
          <w:szCs w:val="16"/>
        </w:rPr>
        <w:t xml:space="preserve">personal </w:t>
      </w:r>
      <w:r w:rsidRPr="00484D7F">
        <w:rPr>
          <w:rFonts w:ascii="Arial" w:hAnsi="Arial" w:cs="Arial"/>
          <w:sz w:val="16"/>
          <w:szCs w:val="16"/>
        </w:rPr>
        <w:t>fallecido</w:t>
      </w:r>
      <w:r>
        <w:rPr>
          <w:rFonts w:ascii="Arial" w:hAnsi="Arial" w:cs="Arial"/>
          <w:sz w:val="16"/>
          <w:szCs w:val="16"/>
        </w:rPr>
        <w:t xml:space="preserve"> por homicidio doloso</w:t>
      </w:r>
      <w:r w:rsidRPr="00484D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(217) </w:t>
      </w:r>
      <w:r w:rsidRPr="00484D7F">
        <w:rPr>
          <w:rFonts w:ascii="Arial" w:hAnsi="Arial" w:cs="Arial"/>
          <w:sz w:val="16"/>
          <w:szCs w:val="16"/>
        </w:rPr>
        <w:t xml:space="preserve">adscrito a las instituciones de seguridad pública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3C66E82C" w14:textId="7C3B8EC9" w:rsidR="00454C8A" w:rsidRPr="00484D7F" w:rsidRDefault="00454C8A" w:rsidP="00306AB2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484D7F">
        <w:rPr>
          <w:rFonts w:ascii="Arial" w:hAnsi="Arial" w:cs="Arial"/>
          <w:sz w:val="16"/>
          <w:szCs w:val="16"/>
        </w:rPr>
        <w:t>municipal</w:t>
      </w:r>
      <w:r>
        <w:rPr>
          <w:rFonts w:ascii="Arial" w:hAnsi="Arial" w:cs="Arial"/>
          <w:sz w:val="16"/>
          <w:szCs w:val="16"/>
        </w:rPr>
        <w:t xml:space="preserve">, </w:t>
      </w:r>
      <w:r w:rsidRPr="00484D7F">
        <w:rPr>
          <w:rFonts w:ascii="Arial" w:hAnsi="Arial" w:cs="Arial"/>
          <w:sz w:val="16"/>
          <w:szCs w:val="16"/>
        </w:rPr>
        <w:t xml:space="preserve">entre la cantidad </w:t>
      </w:r>
      <w:r>
        <w:rPr>
          <w:rFonts w:ascii="Arial" w:hAnsi="Arial" w:cs="Arial"/>
          <w:sz w:val="16"/>
          <w:szCs w:val="16"/>
        </w:rPr>
        <w:t>total de personal (189,495)</w:t>
      </w:r>
      <w:r w:rsidRPr="00484D7F">
        <w:rPr>
          <w:rFonts w:ascii="Arial" w:hAnsi="Arial" w:cs="Arial"/>
          <w:sz w:val="16"/>
          <w:szCs w:val="16"/>
        </w:rPr>
        <w:t>, multiplicado por 1</w:t>
      </w:r>
      <w:r>
        <w:rPr>
          <w:rFonts w:ascii="Arial" w:hAnsi="Arial" w:cs="Arial"/>
          <w:sz w:val="16"/>
          <w:szCs w:val="16"/>
        </w:rPr>
        <w:t>,</w:t>
      </w:r>
      <w:r w:rsidRPr="00484D7F">
        <w:rPr>
          <w:rFonts w:ascii="Arial" w:hAnsi="Arial" w:cs="Arial"/>
          <w:sz w:val="16"/>
          <w:szCs w:val="16"/>
        </w:rPr>
        <w:t>000.</w:t>
      </w:r>
    </w:p>
  </w:footnote>
  <w:footnote w:id="15">
    <w:p w14:paraId="52E5BF98" w14:textId="77777777" w:rsidR="00454C8A" w:rsidRPr="00B10E41" w:rsidRDefault="00454C8A" w:rsidP="00306AB2">
      <w:pPr>
        <w:pStyle w:val="Textonotapie"/>
        <w:rPr>
          <w:rFonts w:ascii="Arial" w:hAnsi="Arial" w:cs="Arial"/>
          <w:sz w:val="16"/>
          <w:szCs w:val="16"/>
        </w:rPr>
      </w:pPr>
      <w:r w:rsidRPr="00B10E41">
        <w:rPr>
          <w:rStyle w:val="Refdenotaalpie"/>
          <w:rFonts w:ascii="Arial" w:hAnsi="Arial" w:cs="Arial"/>
          <w:sz w:val="16"/>
          <w:szCs w:val="16"/>
        </w:rPr>
        <w:footnoteRef/>
      </w:r>
      <w:r w:rsidRPr="00B10E41">
        <w:rPr>
          <w:rFonts w:ascii="Arial" w:hAnsi="Arial" w:cs="Arial"/>
          <w:sz w:val="16"/>
          <w:szCs w:val="16"/>
        </w:rPr>
        <w:t xml:space="preserve"> Se refiere a las llamadas que implicaron un proceso de atención.</w:t>
      </w:r>
    </w:p>
  </w:footnote>
  <w:footnote w:id="16">
    <w:p w14:paraId="52F3FB5E" w14:textId="77777777" w:rsidR="00454C8A" w:rsidRPr="00B65F8E" w:rsidRDefault="00454C8A" w:rsidP="00D115C8">
      <w:pPr>
        <w:pStyle w:val="Textonotapie"/>
        <w:rPr>
          <w:rFonts w:ascii="Arial" w:hAnsi="Arial" w:cs="Arial"/>
          <w:sz w:val="16"/>
          <w:szCs w:val="16"/>
        </w:rPr>
      </w:pPr>
      <w:r w:rsidRPr="00B65F8E">
        <w:rPr>
          <w:rStyle w:val="Refdenotaalpie"/>
          <w:rFonts w:ascii="Arial" w:hAnsi="Arial" w:cs="Arial"/>
          <w:sz w:val="16"/>
          <w:szCs w:val="16"/>
        </w:rPr>
        <w:footnoteRef/>
      </w:r>
      <w:r w:rsidRPr="00B65F8E">
        <w:rPr>
          <w:rFonts w:ascii="Arial" w:hAnsi="Arial" w:cs="Arial"/>
          <w:sz w:val="16"/>
          <w:szCs w:val="16"/>
        </w:rPr>
        <w:t xml:space="preserve"> Para 11 personas no se especificó el tipo de autoridad.</w:t>
      </w:r>
    </w:p>
  </w:footnote>
  <w:footnote w:id="17">
    <w:p w14:paraId="1C8C4986" w14:textId="3FE5A9D6" w:rsidR="00454C8A" w:rsidRDefault="00454C8A" w:rsidP="00E37DA8">
      <w:pPr>
        <w:pStyle w:val="Textonotapie"/>
        <w:ind w:left="-567"/>
        <w:jc w:val="both"/>
      </w:pPr>
      <w:r>
        <w:rPr>
          <w:rStyle w:val="Refdenotaalpie"/>
        </w:rPr>
        <w:footnoteRef/>
      </w:r>
      <w:r>
        <w:t xml:space="preserve"> </w:t>
      </w:r>
      <w:r w:rsidRPr="00394663">
        <w:rPr>
          <w:rFonts w:ascii="Arial" w:hAnsi="Arial" w:cs="Arial"/>
          <w:sz w:val="16"/>
          <w:szCs w:val="16"/>
        </w:rPr>
        <w:t xml:space="preserve">No se dispone de información del municipio de </w:t>
      </w:r>
      <w:r w:rsidRPr="006154D2">
        <w:rPr>
          <w:rFonts w:ascii="Arial" w:hAnsi="Arial" w:cs="Arial"/>
          <w:sz w:val="16"/>
          <w:szCs w:val="16"/>
        </w:rPr>
        <w:t>La Magdalena Tlaltelulco, Tlaxcala</w:t>
      </w:r>
      <w:r>
        <w:rPr>
          <w:rFonts w:ascii="Arial" w:hAnsi="Arial" w:cs="Arial"/>
          <w:sz w:val="16"/>
          <w:szCs w:val="16"/>
        </w:rPr>
        <w:t>.</w:t>
      </w:r>
    </w:p>
  </w:footnote>
  <w:footnote w:id="18">
    <w:p w14:paraId="045998FA" w14:textId="718B373A" w:rsidR="00454C8A" w:rsidRPr="000417A0" w:rsidRDefault="00454C8A" w:rsidP="000B4C41">
      <w:pPr>
        <w:pStyle w:val="Textonotapie"/>
        <w:ind w:left="-567"/>
        <w:rPr>
          <w:rFonts w:ascii="Arial" w:hAnsi="Arial" w:cs="Arial"/>
          <w:sz w:val="16"/>
          <w:szCs w:val="16"/>
        </w:rPr>
      </w:pPr>
      <w:r w:rsidRPr="000417A0">
        <w:rPr>
          <w:rStyle w:val="Refdenotaalpie"/>
          <w:rFonts w:ascii="Arial" w:hAnsi="Arial" w:cs="Arial"/>
          <w:sz w:val="16"/>
          <w:szCs w:val="16"/>
        </w:rPr>
        <w:footnoteRef/>
      </w:r>
      <w:r w:rsidRPr="000417A0">
        <w:rPr>
          <w:rFonts w:ascii="Arial" w:hAnsi="Arial" w:cs="Arial"/>
          <w:sz w:val="16"/>
          <w:szCs w:val="16"/>
        </w:rPr>
        <w:t xml:space="preserve"> En total, 79 municipios no entregaron información, mismos que pudieron presentar más de una situación.</w:t>
      </w:r>
    </w:p>
  </w:footnote>
  <w:footnote w:id="19">
    <w:p w14:paraId="1C1A77DB" w14:textId="40C7B250" w:rsidR="00454C8A" w:rsidRPr="000417A0" w:rsidRDefault="00454C8A" w:rsidP="000417A0">
      <w:pPr>
        <w:pStyle w:val="Textonotapie"/>
        <w:ind w:left="-567"/>
        <w:jc w:val="both"/>
        <w:rPr>
          <w:rFonts w:ascii="Arial" w:hAnsi="Arial" w:cs="Arial"/>
          <w:sz w:val="16"/>
          <w:szCs w:val="16"/>
        </w:rPr>
      </w:pPr>
      <w:r w:rsidRPr="000417A0">
        <w:rPr>
          <w:rStyle w:val="Refdenotaalpie"/>
          <w:rFonts w:ascii="Arial" w:hAnsi="Arial" w:cs="Arial"/>
          <w:sz w:val="16"/>
          <w:szCs w:val="16"/>
        </w:rPr>
        <w:footnoteRef/>
      </w:r>
      <w:r w:rsidRPr="000417A0">
        <w:rPr>
          <w:rFonts w:ascii="Arial" w:hAnsi="Arial" w:cs="Arial"/>
          <w:sz w:val="16"/>
          <w:szCs w:val="16"/>
        </w:rPr>
        <w:t xml:space="preserve"> Otras situaciones reportadas: equipo de cómputo, documentación diversa y bitácoras aseguradas por la FGE; fueron removidos de su cargo  los elementos policiacos municipales; el personal adscrito no dejó documentación suficiente; no hay personal que cuente con información veraz; no se tienen registros sobre información de Seguridad Pública; la comandancia municipal ya se quedó sin miembros de la policía y sin juez de paz derivado de amenazas del crimen organizado en 2020; no se cuenta con información debido a que durante atentados criminales en 2019 y 2020 hubo sustracción de armas, equipos electrónicos y documentos.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3A97" w14:textId="77777777" w:rsidR="008D1B1D" w:rsidRDefault="008D1B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5C1E" w14:textId="338C2776" w:rsidR="00454C8A" w:rsidRPr="00CE3882" w:rsidRDefault="00454C8A" w:rsidP="00A056F0">
    <w:pPr>
      <w:tabs>
        <w:tab w:val="left" w:pos="5103"/>
      </w:tabs>
      <w:spacing w:after="0" w:line="240" w:lineRule="auto"/>
      <w:ind w:right="51"/>
      <w:jc w:val="right"/>
      <w:rPr>
        <w:rFonts w:ascii="Arial" w:eastAsia="Arial" w:hAnsi="Arial" w:cs="Arial"/>
        <w:sz w:val="24"/>
        <w:szCs w:val="24"/>
      </w:rPr>
    </w:pPr>
    <w:r w:rsidRPr="00CE3882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688FFF" wp14:editId="0F090B2C">
          <wp:simplePos x="0" y="0"/>
          <wp:positionH relativeFrom="margin">
            <wp:align>left</wp:align>
          </wp:positionH>
          <wp:positionV relativeFrom="margin">
            <wp:posOffset>-951783</wp:posOffset>
          </wp:positionV>
          <wp:extent cx="847725" cy="828675"/>
          <wp:effectExtent l="0" t="0" r="9525" b="9525"/>
          <wp:wrapSquare wrapText="bothSides"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91" r="-1191"/>
                  <a:stretch/>
                </pic:blipFill>
                <pic:spPr bwMode="auto">
                  <a:xfrm>
                    <a:off x="0" y="0"/>
                    <a:ext cx="847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rFonts w:ascii="Arial" w:hAnsi="Arial"/>
        <w:b/>
        <w:color w:val="002060"/>
        <w:sz w:val="24"/>
      </w:rPr>
      <w:t>COMUNICADO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DE</w:t>
    </w:r>
    <w:r w:rsidRPr="00CE3882">
      <w:rPr>
        <w:rFonts w:ascii="Arial" w:hAnsi="Arial"/>
        <w:b/>
        <w:color w:val="002060"/>
        <w:spacing w:val="-11"/>
        <w:sz w:val="24"/>
      </w:rPr>
      <w:t xml:space="preserve"> P</w:t>
    </w:r>
    <w:r w:rsidRPr="00CE3882">
      <w:rPr>
        <w:rFonts w:ascii="Arial" w:hAnsi="Arial"/>
        <w:b/>
        <w:color w:val="002060"/>
        <w:spacing w:val="-1"/>
        <w:sz w:val="24"/>
      </w:rPr>
      <w:t>RENSA</w:t>
    </w:r>
    <w:r w:rsidRPr="00CE3882">
      <w:rPr>
        <w:rFonts w:ascii="Arial" w:hAnsi="Arial"/>
        <w:b/>
        <w:color w:val="002060"/>
        <w:spacing w:val="-11"/>
        <w:sz w:val="24"/>
      </w:rPr>
      <w:t xml:space="preserve"> </w:t>
    </w:r>
    <w:r w:rsidRPr="00CE3882">
      <w:rPr>
        <w:rFonts w:ascii="Arial" w:hAnsi="Arial"/>
        <w:b/>
        <w:color w:val="002060"/>
        <w:sz w:val="24"/>
      </w:rPr>
      <w:t>NÚM.</w:t>
    </w:r>
    <w:r w:rsidRPr="00DE6EFC">
      <w:rPr>
        <w:rFonts w:ascii="Arial" w:hAnsi="Arial"/>
        <w:b/>
        <w:color w:val="002060"/>
        <w:sz w:val="24"/>
      </w:rPr>
      <w:t xml:space="preserve"> </w:t>
    </w:r>
    <w:r w:rsidRPr="00A056F0">
      <w:rPr>
        <w:rFonts w:ascii="Arial" w:hAnsi="Arial"/>
        <w:b/>
        <w:color w:val="002060"/>
        <w:sz w:val="24"/>
      </w:rPr>
      <w:t>136</w:t>
    </w:r>
    <w:r w:rsidRPr="00CE3882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22</w:t>
    </w:r>
  </w:p>
  <w:p w14:paraId="654BD4B2" w14:textId="77777777" w:rsidR="00454C8A" w:rsidRPr="00BA6E95" w:rsidRDefault="00454C8A" w:rsidP="00A056F0">
    <w:pPr>
      <w:tabs>
        <w:tab w:val="center" w:pos="5018"/>
        <w:tab w:val="right" w:pos="10037"/>
      </w:tabs>
      <w:spacing w:after="0" w:line="240" w:lineRule="auto"/>
      <w:ind w:right="51"/>
      <w:jc w:val="right"/>
      <w:rPr>
        <w:rFonts w:ascii="Arial"/>
        <w:b/>
        <w:color w:val="002060"/>
        <w:sz w:val="24"/>
      </w:rPr>
    </w:pPr>
    <w:r w:rsidRPr="00DE6EFC">
      <w:rPr>
        <w:rFonts w:ascii="Arial"/>
        <w:b/>
        <w:color w:val="002060"/>
        <w:sz w:val="24"/>
      </w:rPr>
      <w:t>2</w:t>
    </w:r>
    <w:r>
      <w:rPr>
        <w:rFonts w:ascii="Arial"/>
        <w:b/>
        <w:color w:val="002060"/>
        <w:sz w:val="24"/>
      </w:rPr>
      <w:t>8</w:t>
    </w:r>
    <w:r w:rsidRPr="00DE6EFC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>
      <w:rPr>
        <w:rFonts w:ascii="Arial"/>
        <w:b/>
        <w:color w:val="002060"/>
        <w:spacing w:val="-5"/>
        <w:sz w:val="24"/>
      </w:rPr>
      <w:t>FEBRERO</w:t>
    </w:r>
    <w:r w:rsidRPr="00CE3882">
      <w:rPr>
        <w:rFonts w:ascii="Arial"/>
        <w:b/>
        <w:color w:val="002060"/>
        <w:spacing w:val="-6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DE</w:t>
    </w:r>
    <w:r w:rsidRPr="00CE3882">
      <w:rPr>
        <w:rFonts w:ascii="Arial"/>
        <w:b/>
        <w:color w:val="002060"/>
        <w:spacing w:val="-5"/>
        <w:sz w:val="24"/>
      </w:rPr>
      <w:t xml:space="preserve"> </w:t>
    </w:r>
    <w:r w:rsidRPr="00CE3882">
      <w:rPr>
        <w:rFonts w:ascii="Arial"/>
        <w:b/>
        <w:color w:val="002060"/>
        <w:sz w:val="24"/>
      </w:rPr>
      <w:t>202</w:t>
    </w:r>
    <w:r>
      <w:rPr>
        <w:rFonts w:ascii="Arial"/>
        <w:b/>
        <w:color w:val="002060"/>
        <w:sz w:val="24"/>
      </w:rPr>
      <w:t>2</w:t>
    </w:r>
  </w:p>
  <w:p w14:paraId="292B9CCA" w14:textId="4CFB425F" w:rsidR="00454C8A" w:rsidRDefault="00454C8A" w:rsidP="00A056F0">
    <w:pPr>
      <w:spacing w:after="0" w:line="240" w:lineRule="auto"/>
      <w:ind w:right="51"/>
      <w:jc w:val="right"/>
      <w:rPr>
        <w:rFonts w:ascii="Arial" w:hAnsi="Arial"/>
        <w:b/>
        <w:color w:val="002060"/>
        <w:sz w:val="24"/>
      </w:rPr>
    </w:pPr>
    <w:r w:rsidRPr="00CE3882">
      <w:rPr>
        <w:rFonts w:ascii="Arial" w:hAnsi="Arial"/>
        <w:b/>
        <w:color w:val="002060"/>
        <w:sz w:val="24"/>
      </w:rPr>
      <w:t>PÁGINA</w:t>
    </w:r>
    <w:r w:rsidRPr="00CE3882">
      <w:rPr>
        <w:rFonts w:ascii="Arial" w:hAnsi="Arial"/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rFonts w:ascii="Arial" w:hAnsi="Arial"/>
        <w:b/>
        <w:color w:val="002060"/>
        <w:sz w:val="24"/>
      </w:rPr>
      <w:instrText xml:space="preserve"> PAGE </w:instrText>
    </w:r>
    <w:r w:rsidRPr="00CE3882">
      <w:fldChar w:fldCharType="separate"/>
    </w:r>
    <w:r>
      <w:rPr>
        <w:rFonts w:ascii="Arial" w:hAnsi="Arial"/>
        <w:b/>
        <w:noProof/>
        <w:color w:val="002060"/>
        <w:sz w:val="24"/>
      </w:rPr>
      <w:t>1</w:t>
    </w:r>
    <w:r w:rsidRPr="00CE3882">
      <w:fldChar w:fldCharType="end"/>
    </w:r>
    <w:r w:rsidRPr="00CE3882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</w:t>
    </w:r>
    <w:r w:rsidR="008D1B1D">
      <w:rPr>
        <w:rFonts w:ascii="Arial" w:hAnsi="Arial"/>
        <w:b/>
        <w:color w:val="002060"/>
        <w:sz w:val="24"/>
      </w:rPr>
      <w:t>6</w:t>
    </w:r>
  </w:p>
  <w:p w14:paraId="092AA8FC" w14:textId="122FC5A2" w:rsidR="00454C8A" w:rsidRDefault="00454C8A" w:rsidP="0005255F">
    <w:pPr>
      <w:tabs>
        <w:tab w:val="left" w:pos="555"/>
        <w:tab w:val="left" w:pos="2790"/>
      </w:tabs>
      <w:ind w:right="49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14:paraId="44A1767B" w14:textId="77777777" w:rsidR="00454C8A" w:rsidRDefault="00454C8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906B" w14:textId="77777777" w:rsidR="008D1B1D" w:rsidRDefault="008D1B1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6892E" w14:textId="456C346F" w:rsidR="00454C8A" w:rsidRDefault="00454C8A" w:rsidP="00EC31DB">
    <w:pPr>
      <w:pStyle w:val="Encabezado"/>
      <w:ind w:left="-567"/>
      <w:jc w:val="center"/>
      <w:rPr>
        <w:noProof/>
      </w:rPr>
    </w:pPr>
    <w:r>
      <w:rPr>
        <w:noProof/>
        <w:lang w:eastAsia="es-MX"/>
      </w:rPr>
      <w:drawing>
        <wp:inline distT="0" distB="0" distL="0" distR="0" wp14:anchorId="2DBA87B7" wp14:editId="67F537D7">
          <wp:extent cx="678606" cy="704850"/>
          <wp:effectExtent l="0" t="0" r="7620" b="0"/>
          <wp:docPr id="100" name="Imagen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3" cy="713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95FBD" w14:textId="77777777" w:rsidR="00454C8A" w:rsidRDefault="00454C8A" w:rsidP="00E92F6E">
    <w:pPr>
      <w:pStyle w:val="Encabezado"/>
      <w:tabs>
        <w:tab w:val="clear" w:pos="4419"/>
        <w:tab w:val="clear" w:pos="8838"/>
      </w:tabs>
      <w:rPr>
        <w:b/>
        <w:color w:val="000000"/>
        <w:spacing w:val="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3E5D"/>
    <w:multiLevelType w:val="hybridMultilevel"/>
    <w:tmpl w:val="26EA66C0"/>
    <w:lvl w:ilvl="0" w:tplc="2EA499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C444AC2"/>
    <w:multiLevelType w:val="hybridMultilevel"/>
    <w:tmpl w:val="C63A34B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A211631"/>
    <w:multiLevelType w:val="hybridMultilevel"/>
    <w:tmpl w:val="1BF84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589"/>
    <w:multiLevelType w:val="hybridMultilevel"/>
    <w:tmpl w:val="E9B2FCFE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BC7633C"/>
    <w:multiLevelType w:val="hybridMultilevel"/>
    <w:tmpl w:val="2BC0C7F6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228235E"/>
    <w:multiLevelType w:val="hybridMultilevel"/>
    <w:tmpl w:val="2A42B02A"/>
    <w:lvl w:ilvl="0" w:tplc="1A964CEC">
      <w:numFmt w:val="bullet"/>
      <w:lvlText w:val="-"/>
      <w:lvlJc w:val="left"/>
      <w:pPr>
        <w:ind w:left="153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2A54B8B"/>
    <w:multiLevelType w:val="hybridMultilevel"/>
    <w:tmpl w:val="D07CB886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60D69EC"/>
    <w:multiLevelType w:val="hybridMultilevel"/>
    <w:tmpl w:val="46DA711E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7891"/>
    <w:multiLevelType w:val="hybridMultilevel"/>
    <w:tmpl w:val="4CD4E8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7FDA"/>
    <w:multiLevelType w:val="hybridMultilevel"/>
    <w:tmpl w:val="25FA3FF2"/>
    <w:lvl w:ilvl="0" w:tplc="1A964C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560FF"/>
    <w:multiLevelType w:val="hybridMultilevel"/>
    <w:tmpl w:val="C7EAD7F0"/>
    <w:lvl w:ilvl="0" w:tplc="78F0162E">
      <w:start w:val="2"/>
      <w:numFmt w:val="bullet"/>
      <w:lvlText w:val="•"/>
      <w:lvlJc w:val="left"/>
      <w:pPr>
        <w:ind w:left="0" w:hanging="51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95A99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B3B"/>
    <w:multiLevelType w:val="hybridMultilevel"/>
    <w:tmpl w:val="4F609E86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64197"/>
    <w:multiLevelType w:val="hybridMultilevel"/>
    <w:tmpl w:val="8CDEAE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C7CFA"/>
    <w:multiLevelType w:val="hybridMultilevel"/>
    <w:tmpl w:val="BDB08A04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41103"/>
    <w:multiLevelType w:val="hybridMultilevel"/>
    <w:tmpl w:val="B8FAC8A8"/>
    <w:lvl w:ilvl="0" w:tplc="08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24F384F"/>
    <w:multiLevelType w:val="hybridMultilevel"/>
    <w:tmpl w:val="C3AC319C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02D98"/>
    <w:multiLevelType w:val="hybridMultilevel"/>
    <w:tmpl w:val="926E08C8"/>
    <w:lvl w:ilvl="0" w:tplc="60EA4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62B1"/>
    <w:multiLevelType w:val="hybridMultilevel"/>
    <w:tmpl w:val="F9668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D2DF2"/>
    <w:multiLevelType w:val="hybridMultilevel"/>
    <w:tmpl w:val="CE007318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BDA2D0F"/>
    <w:multiLevelType w:val="hybridMultilevel"/>
    <w:tmpl w:val="C0D2AE0E"/>
    <w:lvl w:ilvl="0" w:tplc="1A964CEC"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7"/>
  </w:num>
  <w:num w:numId="6">
    <w:abstractNumId w:val="16"/>
  </w:num>
  <w:num w:numId="7">
    <w:abstractNumId w:val="14"/>
  </w:num>
  <w:num w:numId="8">
    <w:abstractNumId w:val="12"/>
  </w:num>
  <w:num w:numId="9">
    <w:abstractNumId w:val="3"/>
  </w:num>
  <w:num w:numId="10">
    <w:abstractNumId w:val="6"/>
  </w:num>
  <w:num w:numId="11">
    <w:abstractNumId w:val="17"/>
  </w:num>
  <w:num w:numId="12">
    <w:abstractNumId w:val="15"/>
  </w:num>
  <w:num w:numId="13">
    <w:abstractNumId w:val="10"/>
  </w:num>
  <w:num w:numId="14">
    <w:abstractNumId w:val="4"/>
  </w:num>
  <w:num w:numId="15">
    <w:abstractNumId w:val="19"/>
  </w:num>
  <w:num w:numId="16">
    <w:abstractNumId w:val="5"/>
  </w:num>
  <w:num w:numId="17">
    <w:abstractNumId w:val="0"/>
  </w:num>
  <w:num w:numId="18">
    <w:abstractNumId w:val="13"/>
  </w:num>
  <w:num w:numId="19">
    <w:abstractNumId w:val="2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4C"/>
    <w:rsid w:val="00000424"/>
    <w:rsid w:val="00004767"/>
    <w:rsid w:val="00011744"/>
    <w:rsid w:val="0001317A"/>
    <w:rsid w:val="000145D3"/>
    <w:rsid w:val="000156A1"/>
    <w:rsid w:val="0001725F"/>
    <w:rsid w:val="00021552"/>
    <w:rsid w:val="00025559"/>
    <w:rsid w:val="00025E4A"/>
    <w:rsid w:val="00027B5B"/>
    <w:rsid w:val="000326DE"/>
    <w:rsid w:val="00032FDA"/>
    <w:rsid w:val="000417A0"/>
    <w:rsid w:val="00043E92"/>
    <w:rsid w:val="00044F1F"/>
    <w:rsid w:val="00045D1B"/>
    <w:rsid w:val="00047BDB"/>
    <w:rsid w:val="00050129"/>
    <w:rsid w:val="0005255F"/>
    <w:rsid w:val="00052760"/>
    <w:rsid w:val="00052D31"/>
    <w:rsid w:val="0005371D"/>
    <w:rsid w:val="00056897"/>
    <w:rsid w:val="00061667"/>
    <w:rsid w:val="00066358"/>
    <w:rsid w:val="0007094E"/>
    <w:rsid w:val="000744B9"/>
    <w:rsid w:val="0007632A"/>
    <w:rsid w:val="00080A4B"/>
    <w:rsid w:val="00081222"/>
    <w:rsid w:val="000924F1"/>
    <w:rsid w:val="000959B2"/>
    <w:rsid w:val="00096014"/>
    <w:rsid w:val="00096C2C"/>
    <w:rsid w:val="000A1D50"/>
    <w:rsid w:val="000A2C8B"/>
    <w:rsid w:val="000B1A99"/>
    <w:rsid w:val="000B2CE2"/>
    <w:rsid w:val="000B4C41"/>
    <w:rsid w:val="000B5202"/>
    <w:rsid w:val="000C4770"/>
    <w:rsid w:val="000C64FF"/>
    <w:rsid w:val="000C70C9"/>
    <w:rsid w:val="000D159F"/>
    <w:rsid w:val="000D1BB1"/>
    <w:rsid w:val="000D2A09"/>
    <w:rsid w:val="000D48F4"/>
    <w:rsid w:val="000D4D4A"/>
    <w:rsid w:val="000E6128"/>
    <w:rsid w:val="000E6C7B"/>
    <w:rsid w:val="000F0009"/>
    <w:rsid w:val="000F1099"/>
    <w:rsid w:val="000F3463"/>
    <w:rsid w:val="001031EA"/>
    <w:rsid w:val="00104C25"/>
    <w:rsid w:val="00113525"/>
    <w:rsid w:val="001169D7"/>
    <w:rsid w:val="00124D53"/>
    <w:rsid w:val="00133253"/>
    <w:rsid w:val="001334A9"/>
    <w:rsid w:val="001343BD"/>
    <w:rsid w:val="00136CA7"/>
    <w:rsid w:val="00137EFF"/>
    <w:rsid w:val="00141F28"/>
    <w:rsid w:val="001438E6"/>
    <w:rsid w:val="00152589"/>
    <w:rsid w:val="00154244"/>
    <w:rsid w:val="00160141"/>
    <w:rsid w:val="00161BE7"/>
    <w:rsid w:val="00164E86"/>
    <w:rsid w:val="0017112E"/>
    <w:rsid w:val="001954A6"/>
    <w:rsid w:val="001974AD"/>
    <w:rsid w:val="00197664"/>
    <w:rsid w:val="00197895"/>
    <w:rsid w:val="001A00C9"/>
    <w:rsid w:val="001A07B0"/>
    <w:rsid w:val="001A0984"/>
    <w:rsid w:val="001A3B97"/>
    <w:rsid w:val="001A3C70"/>
    <w:rsid w:val="001A52EA"/>
    <w:rsid w:val="001B0DB8"/>
    <w:rsid w:val="001B1BA0"/>
    <w:rsid w:val="001B5642"/>
    <w:rsid w:val="001B79F7"/>
    <w:rsid w:val="001B7F80"/>
    <w:rsid w:val="001C014F"/>
    <w:rsid w:val="001C4720"/>
    <w:rsid w:val="001C7766"/>
    <w:rsid w:val="001D0E9F"/>
    <w:rsid w:val="001D1D42"/>
    <w:rsid w:val="001D3C6A"/>
    <w:rsid w:val="001E1818"/>
    <w:rsid w:val="001E2DF3"/>
    <w:rsid w:val="001E6791"/>
    <w:rsid w:val="001E7447"/>
    <w:rsid w:val="001F0D06"/>
    <w:rsid w:val="001F36B5"/>
    <w:rsid w:val="00200655"/>
    <w:rsid w:val="00200F59"/>
    <w:rsid w:val="00210D8E"/>
    <w:rsid w:val="0021373E"/>
    <w:rsid w:val="00214D52"/>
    <w:rsid w:val="00215340"/>
    <w:rsid w:val="00216F44"/>
    <w:rsid w:val="00217D18"/>
    <w:rsid w:val="002218F5"/>
    <w:rsid w:val="00226238"/>
    <w:rsid w:val="00234BDF"/>
    <w:rsid w:val="00236341"/>
    <w:rsid w:val="0024196D"/>
    <w:rsid w:val="00243E34"/>
    <w:rsid w:val="00244C05"/>
    <w:rsid w:val="00251230"/>
    <w:rsid w:val="002532D0"/>
    <w:rsid w:val="002549A4"/>
    <w:rsid w:val="00256B7F"/>
    <w:rsid w:val="00266964"/>
    <w:rsid w:val="00267985"/>
    <w:rsid w:val="00270200"/>
    <w:rsid w:val="0027360F"/>
    <w:rsid w:val="00274DD5"/>
    <w:rsid w:val="002754A1"/>
    <w:rsid w:val="00275C00"/>
    <w:rsid w:val="00277C48"/>
    <w:rsid w:val="002856BB"/>
    <w:rsid w:val="0028651B"/>
    <w:rsid w:val="00291060"/>
    <w:rsid w:val="0029243D"/>
    <w:rsid w:val="0029375D"/>
    <w:rsid w:val="002A0153"/>
    <w:rsid w:val="002A0EFE"/>
    <w:rsid w:val="002A440B"/>
    <w:rsid w:val="002A6232"/>
    <w:rsid w:val="002A6561"/>
    <w:rsid w:val="002B340D"/>
    <w:rsid w:val="002B41A7"/>
    <w:rsid w:val="002C13A8"/>
    <w:rsid w:val="002C3641"/>
    <w:rsid w:val="002C6E81"/>
    <w:rsid w:val="002C774E"/>
    <w:rsid w:val="002D2220"/>
    <w:rsid w:val="002D3678"/>
    <w:rsid w:val="002D51D7"/>
    <w:rsid w:val="002D5239"/>
    <w:rsid w:val="002D5BA5"/>
    <w:rsid w:val="002D6C52"/>
    <w:rsid w:val="002E291A"/>
    <w:rsid w:val="002E2F97"/>
    <w:rsid w:val="002E783A"/>
    <w:rsid w:val="002F306F"/>
    <w:rsid w:val="002F3337"/>
    <w:rsid w:val="002F38D4"/>
    <w:rsid w:val="002F496C"/>
    <w:rsid w:val="002F6130"/>
    <w:rsid w:val="002F6B53"/>
    <w:rsid w:val="00302749"/>
    <w:rsid w:val="003036A8"/>
    <w:rsid w:val="00304933"/>
    <w:rsid w:val="00305889"/>
    <w:rsid w:val="00306AB2"/>
    <w:rsid w:val="003110A5"/>
    <w:rsid w:val="0032002F"/>
    <w:rsid w:val="0032003B"/>
    <w:rsid w:val="00321F87"/>
    <w:rsid w:val="0032486D"/>
    <w:rsid w:val="00331F39"/>
    <w:rsid w:val="00332B46"/>
    <w:rsid w:val="00333AFA"/>
    <w:rsid w:val="00333EFB"/>
    <w:rsid w:val="003354DE"/>
    <w:rsid w:val="00340CA7"/>
    <w:rsid w:val="003440CC"/>
    <w:rsid w:val="00344F41"/>
    <w:rsid w:val="00346473"/>
    <w:rsid w:val="003510A9"/>
    <w:rsid w:val="00354280"/>
    <w:rsid w:val="00356E28"/>
    <w:rsid w:val="00357681"/>
    <w:rsid w:val="003601C2"/>
    <w:rsid w:val="003629F3"/>
    <w:rsid w:val="003644B2"/>
    <w:rsid w:val="003650F7"/>
    <w:rsid w:val="00377E61"/>
    <w:rsid w:val="003809FA"/>
    <w:rsid w:val="00380B69"/>
    <w:rsid w:val="00380CE2"/>
    <w:rsid w:val="0038250C"/>
    <w:rsid w:val="00382F57"/>
    <w:rsid w:val="00387E40"/>
    <w:rsid w:val="00387F5B"/>
    <w:rsid w:val="003907CB"/>
    <w:rsid w:val="00394663"/>
    <w:rsid w:val="00394C43"/>
    <w:rsid w:val="00394CEA"/>
    <w:rsid w:val="00397AEB"/>
    <w:rsid w:val="003A0A26"/>
    <w:rsid w:val="003A3D39"/>
    <w:rsid w:val="003A48DA"/>
    <w:rsid w:val="003A5753"/>
    <w:rsid w:val="003B0879"/>
    <w:rsid w:val="003B09EE"/>
    <w:rsid w:val="003B5D3E"/>
    <w:rsid w:val="003B60FE"/>
    <w:rsid w:val="003B78BC"/>
    <w:rsid w:val="003C6F85"/>
    <w:rsid w:val="003D2B32"/>
    <w:rsid w:val="003D3004"/>
    <w:rsid w:val="003E0FB1"/>
    <w:rsid w:val="003E2CB0"/>
    <w:rsid w:val="003E2ECF"/>
    <w:rsid w:val="003E4507"/>
    <w:rsid w:val="003E4F85"/>
    <w:rsid w:val="003E5A57"/>
    <w:rsid w:val="003E7C88"/>
    <w:rsid w:val="003F3ECA"/>
    <w:rsid w:val="00400079"/>
    <w:rsid w:val="00400CE9"/>
    <w:rsid w:val="00402B43"/>
    <w:rsid w:val="00412421"/>
    <w:rsid w:val="00414994"/>
    <w:rsid w:val="00415467"/>
    <w:rsid w:val="004200B8"/>
    <w:rsid w:val="00421804"/>
    <w:rsid w:val="00422BC6"/>
    <w:rsid w:val="00423CD9"/>
    <w:rsid w:val="00423DE4"/>
    <w:rsid w:val="00435E14"/>
    <w:rsid w:val="00444235"/>
    <w:rsid w:val="00444EB9"/>
    <w:rsid w:val="00451CAC"/>
    <w:rsid w:val="00454C8A"/>
    <w:rsid w:val="00457367"/>
    <w:rsid w:val="004575FC"/>
    <w:rsid w:val="00462B4C"/>
    <w:rsid w:val="00463620"/>
    <w:rsid w:val="0047280B"/>
    <w:rsid w:val="00476682"/>
    <w:rsid w:val="00477EFD"/>
    <w:rsid w:val="00480527"/>
    <w:rsid w:val="0048275D"/>
    <w:rsid w:val="0048402F"/>
    <w:rsid w:val="00484D7F"/>
    <w:rsid w:val="0048564E"/>
    <w:rsid w:val="00486FD5"/>
    <w:rsid w:val="0048706C"/>
    <w:rsid w:val="00490ECD"/>
    <w:rsid w:val="004917B4"/>
    <w:rsid w:val="00494C6D"/>
    <w:rsid w:val="00495BE7"/>
    <w:rsid w:val="004A075A"/>
    <w:rsid w:val="004A3334"/>
    <w:rsid w:val="004A62EE"/>
    <w:rsid w:val="004B2DEE"/>
    <w:rsid w:val="004B5990"/>
    <w:rsid w:val="004C041F"/>
    <w:rsid w:val="004C6811"/>
    <w:rsid w:val="004D6E31"/>
    <w:rsid w:val="004D70BE"/>
    <w:rsid w:val="004E266F"/>
    <w:rsid w:val="004F0217"/>
    <w:rsid w:val="004F254F"/>
    <w:rsid w:val="005007CE"/>
    <w:rsid w:val="00501D8E"/>
    <w:rsid w:val="005043B1"/>
    <w:rsid w:val="005118F3"/>
    <w:rsid w:val="00514679"/>
    <w:rsid w:val="0051585D"/>
    <w:rsid w:val="00515AD7"/>
    <w:rsid w:val="00516740"/>
    <w:rsid w:val="00517C84"/>
    <w:rsid w:val="005227A3"/>
    <w:rsid w:val="00527595"/>
    <w:rsid w:val="00531931"/>
    <w:rsid w:val="00535568"/>
    <w:rsid w:val="00535978"/>
    <w:rsid w:val="00542C81"/>
    <w:rsid w:val="00544097"/>
    <w:rsid w:val="00545426"/>
    <w:rsid w:val="005561E4"/>
    <w:rsid w:val="0056165D"/>
    <w:rsid w:val="005641E3"/>
    <w:rsid w:val="005677E5"/>
    <w:rsid w:val="00570D16"/>
    <w:rsid w:val="0057288B"/>
    <w:rsid w:val="00576475"/>
    <w:rsid w:val="0058060D"/>
    <w:rsid w:val="00581A0B"/>
    <w:rsid w:val="00585DF3"/>
    <w:rsid w:val="00587C1F"/>
    <w:rsid w:val="005905BB"/>
    <w:rsid w:val="00590A70"/>
    <w:rsid w:val="00590B88"/>
    <w:rsid w:val="005927BC"/>
    <w:rsid w:val="00593C21"/>
    <w:rsid w:val="00596713"/>
    <w:rsid w:val="00596B89"/>
    <w:rsid w:val="00596DDC"/>
    <w:rsid w:val="005A3136"/>
    <w:rsid w:val="005B1764"/>
    <w:rsid w:val="005B24E1"/>
    <w:rsid w:val="005B46CA"/>
    <w:rsid w:val="005B5626"/>
    <w:rsid w:val="005B6311"/>
    <w:rsid w:val="005B6510"/>
    <w:rsid w:val="005B780A"/>
    <w:rsid w:val="005C1835"/>
    <w:rsid w:val="005C1F8A"/>
    <w:rsid w:val="005C2379"/>
    <w:rsid w:val="005C4321"/>
    <w:rsid w:val="005C62E5"/>
    <w:rsid w:val="005D60F4"/>
    <w:rsid w:val="005E17BE"/>
    <w:rsid w:val="005E2CE9"/>
    <w:rsid w:val="005E3384"/>
    <w:rsid w:val="005E3446"/>
    <w:rsid w:val="005E34F7"/>
    <w:rsid w:val="005E5359"/>
    <w:rsid w:val="005E567D"/>
    <w:rsid w:val="005E5AA3"/>
    <w:rsid w:val="005E6200"/>
    <w:rsid w:val="005F26AF"/>
    <w:rsid w:val="005F5E68"/>
    <w:rsid w:val="005F7176"/>
    <w:rsid w:val="00605A52"/>
    <w:rsid w:val="00607951"/>
    <w:rsid w:val="006109A2"/>
    <w:rsid w:val="00612545"/>
    <w:rsid w:val="00613BC5"/>
    <w:rsid w:val="0061469C"/>
    <w:rsid w:val="006148D1"/>
    <w:rsid w:val="006154D2"/>
    <w:rsid w:val="00617A01"/>
    <w:rsid w:val="00621477"/>
    <w:rsid w:val="006236C7"/>
    <w:rsid w:val="00626E24"/>
    <w:rsid w:val="00633DEE"/>
    <w:rsid w:val="0063577A"/>
    <w:rsid w:val="006357FD"/>
    <w:rsid w:val="00636233"/>
    <w:rsid w:val="006362A7"/>
    <w:rsid w:val="00642A24"/>
    <w:rsid w:val="00642C2B"/>
    <w:rsid w:val="006435B5"/>
    <w:rsid w:val="00643CA4"/>
    <w:rsid w:val="006503A8"/>
    <w:rsid w:val="00651BA8"/>
    <w:rsid w:val="00671EFC"/>
    <w:rsid w:val="00674A94"/>
    <w:rsid w:val="00674C12"/>
    <w:rsid w:val="00677FE1"/>
    <w:rsid w:val="006814BE"/>
    <w:rsid w:val="00684BBD"/>
    <w:rsid w:val="00686C92"/>
    <w:rsid w:val="006A06C9"/>
    <w:rsid w:val="006A22E3"/>
    <w:rsid w:val="006B1714"/>
    <w:rsid w:val="006B3154"/>
    <w:rsid w:val="006B4A07"/>
    <w:rsid w:val="006B683D"/>
    <w:rsid w:val="006B7003"/>
    <w:rsid w:val="006B7F26"/>
    <w:rsid w:val="006C1678"/>
    <w:rsid w:val="006C20E2"/>
    <w:rsid w:val="006C2338"/>
    <w:rsid w:val="006C4844"/>
    <w:rsid w:val="006C7459"/>
    <w:rsid w:val="006C7637"/>
    <w:rsid w:val="006D26E3"/>
    <w:rsid w:val="006D49CF"/>
    <w:rsid w:val="006D5928"/>
    <w:rsid w:val="006E0139"/>
    <w:rsid w:val="006E34AC"/>
    <w:rsid w:val="006E3666"/>
    <w:rsid w:val="006E3B14"/>
    <w:rsid w:val="006E65D2"/>
    <w:rsid w:val="006E760A"/>
    <w:rsid w:val="006F3917"/>
    <w:rsid w:val="006F3C9E"/>
    <w:rsid w:val="006F5294"/>
    <w:rsid w:val="00703017"/>
    <w:rsid w:val="00705DC8"/>
    <w:rsid w:val="00706894"/>
    <w:rsid w:val="00712BB7"/>
    <w:rsid w:val="007131E7"/>
    <w:rsid w:val="00713231"/>
    <w:rsid w:val="007206E7"/>
    <w:rsid w:val="00722E37"/>
    <w:rsid w:val="00725F60"/>
    <w:rsid w:val="00725FC9"/>
    <w:rsid w:val="00730739"/>
    <w:rsid w:val="007333A9"/>
    <w:rsid w:val="00734FD0"/>
    <w:rsid w:val="00737EBC"/>
    <w:rsid w:val="0074164C"/>
    <w:rsid w:val="0074620B"/>
    <w:rsid w:val="00750393"/>
    <w:rsid w:val="00751E33"/>
    <w:rsid w:val="007520A9"/>
    <w:rsid w:val="007527EC"/>
    <w:rsid w:val="007550D9"/>
    <w:rsid w:val="007565F1"/>
    <w:rsid w:val="007601FE"/>
    <w:rsid w:val="00765880"/>
    <w:rsid w:val="0077003B"/>
    <w:rsid w:val="00775E95"/>
    <w:rsid w:val="00781DDE"/>
    <w:rsid w:val="00782983"/>
    <w:rsid w:val="0078343C"/>
    <w:rsid w:val="00784E93"/>
    <w:rsid w:val="00786F89"/>
    <w:rsid w:val="00791A77"/>
    <w:rsid w:val="00792C46"/>
    <w:rsid w:val="00797111"/>
    <w:rsid w:val="007975F5"/>
    <w:rsid w:val="007A0B82"/>
    <w:rsid w:val="007A5263"/>
    <w:rsid w:val="007A6F0F"/>
    <w:rsid w:val="007B7B6F"/>
    <w:rsid w:val="007C0EA4"/>
    <w:rsid w:val="007C26FF"/>
    <w:rsid w:val="007C2A14"/>
    <w:rsid w:val="007C459B"/>
    <w:rsid w:val="007C59E4"/>
    <w:rsid w:val="007C6348"/>
    <w:rsid w:val="007C64AC"/>
    <w:rsid w:val="007C7B82"/>
    <w:rsid w:val="007D3309"/>
    <w:rsid w:val="007D3E05"/>
    <w:rsid w:val="007D468D"/>
    <w:rsid w:val="007E0D54"/>
    <w:rsid w:val="007E1E21"/>
    <w:rsid w:val="007E2895"/>
    <w:rsid w:val="007E2F12"/>
    <w:rsid w:val="007F23F1"/>
    <w:rsid w:val="007F4D19"/>
    <w:rsid w:val="007F50AE"/>
    <w:rsid w:val="007F78D3"/>
    <w:rsid w:val="00800F43"/>
    <w:rsid w:val="0080449E"/>
    <w:rsid w:val="00807B87"/>
    <w:rsid w:val="00821A96"/>
    <w:rsid w:val="0082251A"/>
    <w:rsid w:val="008257BC"/>
    <w:rsid w:val="00826F27"/>
    <w:rsid w:val="00834A05"/>
    <w:rsid w:val="008413E3"/>
    <w:rsid w:val="008430C5"/>
    <w:rsid w:val="008437CA"/>
    <w:rsid w:val="0084406B"/>
    <w:rsid w:val="008447C1"/>
    <w:rsid w:val="00850019"/>
    <w:rsid w:val="00854915"/>
    <w:rsid w:val="0085505D"/>
    <w:rsid w:val="00855A6C"/>
    <w:rsid w:val="00857C80"/>
    <w:rsid w:val="00860C72"/>
    <w:rsid w:val="008619E3"/>
    <w:rsid w:val="00866104"/>
    <w:rsid w:val="00867F2B"/>
    <w:rsid w:val="00871072"/>
    <w:rsid w:val="0087144A"/>
    <w:rsid w:val="00871923"/>
    <w:rsid w:val="00873989"/>
    <w:rsid w:val="00874A21"/>
    <w:rsid w:val="008757D7"/>
    <w:rsid w:val="00881516"/>
    <w:rsid w:val="008828B3"/>
    <w:rsid w:val="00883283"/>
    <w:rsid w:val="00883855"/>
    <w:rsid w:val="0088495D"/>
    <w:rsid w:val="008850A2"/>
    <w:rsid w:val="008A1695"/>
    <w:rsid w:val="008A2817"/>
    <w:rsid w:val="008A655E"/>
    <w:rsid w:val="008A66BF"/>
    <w:rsid w:val="008A73DF"/>
    <w:rsid w:val="008B70EC"/>
    <w:rsid w:val="008C4C35"/>
    <w:rsid w:val="008C57E3"/>
    <w:rsid w:val="008D1B1D"/>
    <w:rsid w:val="008D47F2"/>
    <w:rsid w:val="008D6F3F"/>
    <w:rsid w:val="008E1E7F"/>
    <w:rsid w:val="008E3DB2"/>
    <w:rsid w:val="008E4FEA"/>
    <w:rsid w:val="008E7311"/>
    <w:rsid w:val="008E7484"/>
    <w:rsid w:val="008F0753"/>
    <w:rsid w:val="008F0A7B"/>
    <w:rsid w:val="008F168A"/>
    <w:rsid w:val="008F53FE"/>
    <w:rsid w:val="008F57FF"/>
    <w:rsid w:val="00900835"/>
    <w:rsid w:val="0090133B"/>
    <w:rsid w:val="00901427"/>
    <w:rsid w:val="009026B0"/>
    <w:rsid w:val="00903DD3"/>
    <w:rsid w:val="009057A5"/>
    <w:rsid w:val="0090773B"/>
    <w:rsid w:val="00914CE5"/>
    <w:rsid w:val="0091550C"/>
    <w:rsid w:val="0091602A"/>
    <w:rsid w:val="00917813"/>
    <w:rsid w:val="0091790B"/>
    <w:rsid w:val="00920A1F"/>
    <w:rsid w:val="00922BCC"/>
    <w:rsid w:val="00922F57"/>
    <w:rsid w:val="009331D4"/>
    <w:rsid w:val="009362E4"/>
    <w:rsid w:val="00937D21"/>
    <w:rsid w:val="009457FB"/>
    <w:rsid w:val="00950BE1"/>
    <w:rsid w:val="0095155F"/>
    <w:rsid w:val="009525B6"/>
    <w:rsid w:val="009545B3"/>
    <w:rsid w:val="00955454"/>
    <w:rsid w:val="00955775"/>
    <w:rsid w:val="00960E1C"/>
    <w:rsid w:val="00961185"/>
    <w:rsid w:val="00962069"/>
    <w:rsid w:val="009640D3"/>
    <w:rsid w:val="00966124"/>
    <w:rsid w:val="00966DA8"/>
    <w:rsid w:val="00974884"/>
    <w:rsid w:val="00980EA2"/>
    <w:rsid w:val="00983466"/>
    <w:rsid w:val="00985895"/>
    <w:rsid w:val="00987445"/>
    <w:rsid w:val="009902F3"/>
    <w:rsid w:val="009920E2"/>
    <w:rsid w:val="0099288A"/>
    <w:rsid w:val="009A0078"/>
    <w:rsid w:val="009A2D7B"/>
    <w:rsid w:val="009A2E84"/>
    <w:rsid w:val="009A3553"/>
    <w:rsid w:val="009A3731"/>
    <w:rsid w:val="009A57ED"/>
    <w:rsid w:val="009B353D"/>
    <w:rsid w:val="009B430B"/>
    <w:rsid w:val="009B5EC5"/>
    <w:rsid w:val="009B79C5"/>
    <w:rsid w:val="009C240C"/>
    <w:rsid w:val="009C56F0"/>
    <w:rsid w:val="009C6220"/>
    <w:rsid w:val="009C6482"/>
    <w:rsid w:val="009D2A93"/>
    <w:rsid w:val="009D45E0"/>
    <w:rsid w:val="009F0A36"/>
    <w:rsid w:val="009F58E3"/>
    <w:rsid w:val="00A045F3"/>
    <w:rsid w:val="00A053A2"/>
    <w:rsid w:val="00A056F0"/>
    <w:rsid w:val="00A05E5C"/>
    <w:rsid w:val="00A07CD2"/>
    <w:rsid w:val="00A111B0"/>
    <w:rsid w:val="00A154A8"/>
    <w:rsid w:val="00A16BC4"/>
    <w:rsid w:val="00A17DE0"/>
    <w:rsid w:val="00A20986"/>
    <w:rsid w:val="00A25517"/>
    <w:rsid w:val="00A26342"/>
    <w:rsid w:val="00A26B36"/>
    <w:rsid w:val="00A26C1B"/>
    <w:rsid w:val="00A30607"/>
    <w:rsid w:val="00A352E6"/>
    <w:rsid w:val="00A35EDB"/>
    <w:rsid w:val="00A41423"/>
    <w:rsid w:val="00A45B73"/>
    <w:rsid w:val="00A4721A"/>
    <w:rsid w:val="00A47FF7"/>
    <w:rsid w:val="00A51DE6"/>
    <w:rsid w:val="00A54D28"/>
    <w:rsid w:val="00A54E17"/>
    <w:rsid w:val="00A6372F"/>
    <w:rsid w:val="00A64C7F"/>
    <w:rsid w:val="00A6519D"/>
    <w:rsid w:val="00A65BF5"/>
    <w:rsid w:val="00A75216"/>
    <w:rsid w:val="00A75BA4"/>
    <w:rsid w:val="00A8231F"/>
    <w:rsid w:val="00A90F03"/>
    <w:rsid w:val="00A9121C"/>
    <w:rsid w:val="00A9192D"/>
    <w:rsid w:val="00A92A04"/>
    <w:rsid w:val="00A95346"/>
    <w:rsid w:val="00A95C6F"/>
    <w:rsid w:val="00A96D0E"/>
    <w:rsid w:val="00AA3057"/>
    <w:rsid w:val="00AA37EA"/>
    <w:rsid w:val="00AA72DC"/>
    <w:rsid w:val="00AB0BE3"/>
    <w:rsid w:val="00AB42CD"/>
    <w:rsid w:val="00AB438D"/>
    <w:rsid w:val="00AB61EF"/>
    <w:rsid w:val="00AB6AB6"/>
    <w:rsid w:val="00AC384B"/>
    <w:rsid w:val="00AC53F1"/>
    <w:rsid w:val="00AC7442"/>
    <w:rsid w:val="00AD7337"/>
    <w:rsid w:val="00AE2D9F"/>
    <w:rsid w:val="00AF1C82"/>
    <w:rsid w:val="00AF2BBD"/>
    <w:rsid w:val="00AF3C18"/>
    <w:rsid w:val="00AF419A"/>
    <w:rsid w:val="00AF5DA3"/>
    <w:rsid w:val="00B00F0D"/>
    <w:rsid w:val="00B010C2"/>
    <w:rsid w:val="00B02B61"/>
    <w:rsid w:val="00B03EA5"/>
    <w:rsid w:val="00B047F6"/>
    <w:rsid w:val="00B04EC3"/>
    <w:rsid w:val="00B10E41"/>
    <w:rsid w:val="00B2421F"/>
    <w:rsid w:val="00B24319"/>
    <w:rsid w:val="00B26696"/>
    <w:rsid w:val="00B307F0"/>
    <w:rsid w:val="00B336DF"/>
    <w:rsid w:val="00B3444D"/>
    <w:rsid w:val="00B34FED"/>
    <w:rsid w:val="00B369CA"/>
    <w:rsid w:val="00B41A14"/>
    <w:rsid w:val="00B43640"/>
    <w:rsid w:val="00B46B7B"/>
    <w:rsid w:val="00B47B66"/>
    <w:rsid w:val="00B51A2A"/>
    <w:rsid w:val="00B52647"/>
    <w:rsid w:val="00B5292C"/>
    <w:rsid w:val="00B537E1"/>
    <w:rsid w:val="00B55551"/>
    <w:rsid w:val="00B65F8E"/>
    <w:rsid w:val="00B67178"/>
    <w:rsid w:val="00B76612"/>
    <w:rsid w:val="00B76CE9"/>
    <w:rsid w:val="00B81965"/>
    <w:rsid w:val="00B835EF"/>
    <w:rsid w:val="00B8621D"/>
    <w:rsid w:val="00B9105C"/>
    <w:rsid w:val="00B9375D"/>
    <w:rsid w:val="00B93D45"/>
    <w:rsid w:val="00B9528D"/>
    <w:rsid w:val="00B96C40"/>
    <w:rsid w:val="00B96E38"/>
    <w:rsid w:val="00BA4BAC"/>
    <w:rsid w:val="00BA590C"/>
    <w:rsid w:val="00BA77BF"/>
    <w:rsid w:val="00BB00D8"/>
    <w:rsid w:val="00BB2CB7"/>
    <w:rsid w:val="00BB2EA5"/>
    <w:rsid w:val="00BC1528"/>
    <w:rsid w:val="00BC2821"/>
    <w:rsid w:val="00BC42CF"/>
    <w:rsid w:val="00BC4D40"/>
    <w:rsid w:val="00BD0C52"/>
    <w:rsid w:val="00BD1C16"/>
    <w:rsid w:val="00BD3E57"/>
    <w:rsid w:val="00BD6130"/>
    <w:rsid w:val="00BD70B9"/>
    <w:rsid w:val="00BD76BF"/>
    <w:rsid w:val="00BF149A"/>
    <w:rsid w:val="00BF2110"/>
    <w:rsid w:val="00BF2776"/>
    <w:rsid w:val="00BF5620"/>
    <w:rsid w:val="00BF58D2"/>
    <w:rsid w:val="00C062B3"/>
    <w:rsid w:val="00C07DB4"/>
    <w:rsid w:val="00C07E27"/>
    <w:rsid w:val="00C10AC4"/>
    <w:rsid w:val="00C10F3F"/>
    <w:rsid w:val="00C15CBD"/>
    <w:rsid w:val="00C25E45"/>
    <w:rsid w:val="00C264F7"/>
    <w:rsid w:val="00C300D2"/>
    <w:rsid w:val="00C31601"/>
    <w:rsid w:val="00C32822"/>
    <w:rsid w:val="00C32D7F"/>
    <w:rsid w:val="00C33921"/>
    <w:rsid w:val="00C34209"/>
    <w:rsid w:val="00C371BD"/>
    <w:rsid w:val="00C41C5C"/>
    <w:rsid w:val="00C4275B"/>
    <w:rsid w:val="00C427A1"/>
    <w:rsid w:val="00C43763"/>
    <w:rsid w:val="00C52DD6"/>
    <w:rsid w:val="00C5731D"/>
    <w:rsid w:val="00C627D8"/>
    <w:rsid w:val="00C675D2"/>
    <w:rsid w:val="00C7043F"/>
    <w:rsid w:val="00C707DE"/>
    <w:rsid w:val="00C7102D"/>
    <w:rsid w:val="00C7226C"/>
    <w:rsid w:val="00C76CD3"/>
    <w:rsid w:val="00C803B4"/>
    <w:rsid w:val="00C80E04"/>
    <w:rsid w:val="00C81CB0"/>
    <w:rsid w:val="00C84F08"/>
    <w:rsid w:val="00C869B2"/>
    <w:rsid w:val="00C90311"/>
    <w:rsid w:val="00C95E37"/>
    <w:rsid w:val="00C96112"/>
    <w:rsid w:val="00C966B5"/>
    <w:rsid w:val="00C969F2"/>
    <w:rsid w:val="00C96AD7"/>
    <w:rsid w:val="00CA73D4"/>
    <w:rsid w:val="00CC190F"/>
    <w:rsid w:val="00CC26B3"/>
    <w:rsid w:val="00CC374D"/>
    <w:rsid w:val="00CC5B57"/>
    <w:rsid w:val="00CC67C8"/>
    <w:rsid w:val="00CD51F0"/>
    <w:rsid w:val="00CD5FF0"/>
    <w:rsid w:val="00CD75E0"/>
    <w:rsid w:val="00CE08FD"/>
    <w:rsid w:val="00CE130F"/>
    <w:rsid w:val="00CE2E45"/>
    <w:rsid w:val="00CE30D8"/>
    <w:rsid w:val="00CE315D"/>
    <w:rsid w:val="00CE5E54"/>
    <w:rsid w:val="00CE78FE"/>
    <w:rsid w:val="00CF2C2B"/>
    <w:rsid w:val="00CF4F26"/>
    <w:rsid w:val="00CF52F4"/>
    <w:rsid w:val="00CF6F7E"/>
    <w:rsid w:val="00D021F7"/>
    <w:rsid w:val="00D030A4"/>
    <w:rsid w:val="00D05549"/>
    <w:rsid w:val="00D0686D"/>
    <w:rsid w:val="00D10C1D"/>
    <w:rsid w:val="00D115C8"/>
    <w:rsid w:val="00D12641"/>
    <w:rsid w:val="00D138DB"/>
    <w:rsid w:val="00D146C5"/>
    <w:rsid w:val="00D278F3"/>
    <w:rsid w:val="00D30DF7"/>
    <w:rsid w:val="00D34ACC"/>
    <w:rsid w:val="00D35075"/>
    <w:rsid w:val="00D35908"/>
    <w:rsid w:val="00D3649B"/>
    <w:rsid w:val="00D36824"/>
    <w:rsid w:val="00D42030"/>
    <w:rsid w:val="00D45A26"/>
    <w:rsid w:val="00D4732F"/>
    <w:rsid w:val="00D47367"/>
    <w:rsid w:val="00D529D8"/>
    <w:rsid w:val="00D55055"/>
    <w:rsid w:val="00D57DC7"/>
    <w:rsid w:val="00D57ED6"/>
    <w:rsid w:val="00D61F5B"/>
    <w:rsid w:val="00D62B23"/>
    <w:rsid w:val="00D62F85"/>
    <w:rsid w:val="00D637AC"/>
    <w:rsid w:val="00D63B3C"/>
    <w:rsid w:val="00D65AA4"/>
    <w:rsid w:val="00D849AC"/>
    <w:rsid w:val="00D855E7"/>
    <w:rsid w:val="00D94F02"/>
    <w:rsid w:val="00D958AF"/>
    <w:rsid w:val="00DA1D98"/>
    <w:rsid w:val="00DA3443"/>
    <w:rsid w:val="00DA65B3"/>
    <w:rsid w:val="00DB380E"/>
    <w:rsid w:val="00DC048D"/>
    <w:rsid w:val="00DC2367"/>
    <w:rsid w:val="00DC3237"/>
    <w:rsid w:val="00DD17DB"/>
    <w:rsid w:val="00DD2EA8"/>
    <w:rsid w:val="00DD49C8"/>
    <w:rsid w:val="00DE3FBE"/>
    <w:rsid w:val="00DE6BD1"/>
    <w:rsid w:val="00DE7248"/>
    <w:rsid w:val="00DE7C9F"/>
    <w:rsid w:val="00DF00A0"/>
    <w:rsid w:val="00DF0FA7"/>
    <w:rsid w:val="00DF54B4"/>
    <w:rsid w:val="00DF7DDE"/>
    <w:rsid w:val="00E0135D"/>
    <w:rsid w:val="00E03375"/>
    <w:rsid w:val="00E05F6C"/>
    <w:rsid w:val="00E061EE"/>
    <w:rsid w:val="00E071C8"/>
    <w:rsid w:val="00E102A3"/>
    <w:rsid w:val="00E15B22"/>
    <w:rsid w:val="00E21CA4"/>
    <w:rsid w:val="00E245A4"/>
    <w:rsid w:val="00E26399"/>
    <w:rsid w:val="00E34286"/>
    <w:rsid w:val="00E36C81"/>
    <w:rsid w:val="00E377E2"/>
    <w:rsid w:val="00E37DA8"/>
    <w:rsid w:val="00E41392"/>
    <w:rsid w:val="00E43DEB"/>
    <w:rsid w:val="00E44391"/>
    <w:rsid w:val="00E44BB2"/>
    <w:rsid w:val="00E53293"/>
    <w:rsid w:val="00E54423"/>
    <w:rsid w:val="00E55BB4"/>
    <w:rsid w:val="00E561EC"/>
    <w:rsid w:val="00E563F2"/>
    <w:rsid w:val="00E605D2"/>
    <w:rsid w:val="00E615CA"/>
    <w:rsid w:val="00E62055"/>
    <w:rsid w:val="00E644F6"/>
    <w:rsid w:val="00E666C2"/>
    <w:rsid w:val="00E73E02"/>
    <w:rsid w:val="00E74BF4"/>
    <w:rsid w:val="00E76086"/>
    <w:rsid w:val="00E7773C"/>
    <w:rsid w:val="00E809EC"/>
    <w:rsid w:val="00E81B3F"/>
    <w:rsid w:val="00E81C2D"/>
    <w:rsid w:val="00E85CF0"/>
    <w:rsid w:val="00E8677F"/>
    <w:rsid w:val="00E92F6E"/>
    <w:rsid w:val="00E94C8E"/>
    <w:rsid w:val="00EA07D5"/>
    <w:rsid w:val="00EA1A5E"/>
    <w:rsid w:val="00EA1FEC"/>
    <w:rsid w:val="00EA2F2D"/>
    <w:rsid w:val="00EA3E73"/>
    <w:rsid w:val="00EA6967"/>
    <w:rsid w:val="00EB1188"/>
    <w:rsid w:val="00EB25C3"/>
    <w:rsid w:val="00EB2FAE"/>
    <w:rsid w:val="00EB3553"/>
    <w:rsid w:val="00EB65A5"/>
    <w:rsid w:val="00EB7359"/>
    <w:rsid w:val="00EC0255"/>
    <w:rsid w:val="00EC0716"/>
    <w:rsid w:val="00EC279F"/>
    <w:rsid w:val="00EC31DB"/>
    <w:rsid w:val="00EC3BFF"/>
    <w:rsid w:val="00EC58D1"/>
    <w:rsid w:val="00EC7361"/>
    <w:rsid w:val="00ED0353"/>
    <w:rsid w:val="00ED53B3"/>
    <w:rsid w:val="00EE03BD"/>
    <w:rsid w:val="00EE1B15"/>
    <w:rsid w:val="00EE2CCB"/>
    <w:rsid w:val="00EE4B20"/>
    <w:rsid w:val="00EF3095"/>
    <w:rsid w:val="00EF59F8"/>
    <w:rsid w:val="00EF78FF"/>
    <w:rsid w:val="00F1187B"/>
    <w:rsid w:val="00F12E1C"/>
    <w:rsid w:val="00F14AC1"/>
    <w:rsid w:val="00F152C8"/>
    <w:rsid w:val="00F20D21"/>
    <w:rsid w:val="00F2376F"/>
    <w:rsid w:val="00F239E3"/>
    <w:rsid w:val="00F23EBA"/>
    <w:rsid w:val="00F2445F"/>
    <w:rsid w:val="00F25387"/>
    <w:rsid w:val="00F33CD9"/>
    <w:rsid w:val="00F34715"/>
    <w:rsid w:val="00F376E6"/>
    <w:rsid w:val="00F40B95"/>
    <w:rsid w:val="00F452B0"/>
    <w:rsid w:val="00F50502"/>
    <w:rsid w:val="00F52E29"/>
    <w:rsid w:val="00F62307"/>
    <w:rsid w:val="00F62B33"/>
    <w:rsid w:val="00F63C72"/>
    <w:rsid w:val="00F64229"/>
    <w:rsid w:val="00F64DB9"/>
    <w:rsid w:val="00F65CD5"/>
    <w:rsid w:val="00F67D3E"/>
    <w:rsid w:val="00F8481D"/>
    <w:rsid w:val="00F87E28"/>
    <w:rsid w:val="00F90A12"/>
    <w:rsid w:val="00F93A3C"/>
    <w:rsid w:val="00F943F2"/>
    <w:rsid w:val="00F962A2"/>
    <w:rsid w:val="00F9697F"/>
    <w:rsid w:val="00FA7905"/>
    <w:rsid w:val="00FB07FA"/>
    <w:rsid w:val="00FB0F70"/>
    <w:rsid w:val="00FB380D"/>
    <w:rsid w:val="00FC0BBF"/>
    <w:rsid w:val="00FC1143"/>
    <w:rsid w:val="00FC195A"/>
    <w:rsid w:val="00FC1972"/>
    <w:rsid w:val="00FC3158"/>
    <w:rsid w:val="00FC42B1"/>
    <w:rsid w:val="00FD11FD"/>
    <w:rsid w:val="00FD45F0"/>
    <w:rsid w:val="00FD7C50"/>
    <w:rsid w:val="00FE122F"/>
    <w:rsid w:val="00FE2C48"/>
    <w:rsid w:val="00FE61BF"/>
    <w:rsid w:val="00FF2705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5ECBA"/>
  <w15:chartTrackingRefBased/>
  <w15:docId w15:val="{6048B151-CE42-4C87-9ED4-34E1FA43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46" w:line="276" w:lineRule="auto"/>
        <w:ind w:left="567" w:right="601" w:hanging="2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E24"/>
    <w:pPr>
      <w:spacing w:before="0" w:after="160" w:line="259" w:lineRule="auto"/>
      <w:ind w:left="0" w:right="0"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62B4C"/>
    <w:pPr>
      <w:autoSpaceDE w:val="0"/>
      <w:autoSpaceDN w:val="0"/>
      <w:adjustRightInd w:val="0"/>
      <w:spacing w:before="0" w:line="240" w:lineRule="auto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62B4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462B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62B4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62B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62B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rsid w:val="00462B4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B4C"/>
  </w:style>
  <w:style w:type="paragraph" w:styleId="Piedepgina">
    <w:name w:val="footer"/>
    <w:basedOn w:val="Normal"/>
    <w:link w:val="PiedepginaCar"/>
    <w:uiPriority w:val="99"/>
    <w:unhideWhenUsed/>
    <w:rsid w:val="00462B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B4C"/>
  </w:style>
  <w:style w:type="paragraph" w:styleId="Textocomentario">
    <w:name w:val="annotation text"/>
    <w:basedOn w:val="Normal"/>
    <w:link w:val="TextocomentarioCar"/>
    <w:uiPriority w:val="99"/>
    <w:unhideWhenUsed/>
    <w:rsid w:val="00462B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2B4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B4C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B4C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B4C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462B4C"/>
    <w:rPr>
      <w:color w:val="605E5C"/>
      <w:shd w:val="clear" w:color="auto" w:fill="E1DFDD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2B4C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2B4C"/>
    <w:pPr>
      <w:spacing w:after="0" w:line="240" w:lineRule="auto"/>
    </w:pPr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642A2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371BD"/>
    <w:pPr>
      <w:spacing w:before="0" w:line="240" w:lineRule="auto"/>
      <w:ind w:left="0" w:right="0" w:firstLine="0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C371BD"/>
    <w:rPr>
      <w:sz w:val="16"/>
      <w:szCs w:val="16"/>
    </w:rPr>
  </w:style>
  <w:style w:type="paragraph" w:customStyle="1" w:styleId="Prrafodelista1">
    <w:name w:val="Párrafo de lista1"/>
    <w:basedOn w:val="Normal"/>
    <w:rsid w:val="00454C8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55" Type="http://schemas.openxmlformats.org/officeDocument/2006/relationships/image" Target="media/image4.jpeg"/><Relationship Id="rId63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hyperlink" Target="mailto:comunicacionsocial@inegi.org.mx" TargetMode="External"/><Relationship Id="rId53" Type="http://schemas.openxmlformats.org/officeDocument/2006/relationships/image" Target="media/image3.jpeg"/><Relationship Id="rId58" Type="http://schemas.openxmlformats.org/officeDocument/2006/relationships/hyperlink" Target="https://www.youtube.com/user/INEGIInforma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7.png"/><Relationship Id="rId19" Type="http://schemas.openxmlformats.org/officeDocument/2006/relationships/chart" Target="charts/chart1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oter" Target="footer1.xml"/><Relationship Id="rId56" Type="http://schemas.openxmlformats.org/officeDocument/2006/relationships/hyperlink" Target="https://twitter.com/INEGI_INFORMA" TargetMode="External"/><Relationship Id="rId64" Type="http://schemas.openxmlformats.org/officeDocument/2006/relationships/footer" Target="footer4.xml"/><Relationship Id="rId8" Type="http://schemas.openxmlformats.org/officeDocument/2006/relationships/chart" Target="charts/chart1.xml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header" Target="header1.xml"/><Relationship Id="rId59" Type="http://schemas.openxmlformats.org/officeDocument/2006/relationships/image" Target="media/image6.jpeg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hyperlink" Target="https://www.instagram.com/inegi_informa/" TargetMode="External"/><Relationship Id="rId62" Type="http://schemas.openxmlformats.org/officeDocument/2006/relationships/hyperlink" Target="https://www.inegi.org.mx/programas/cngmd/202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2.xml"/><Relationship Id="rId57" Type="http://schemas.openxmlformats.org/officeDocument/2006/relationships/image" Target="media/image5.jpeg"/><Relationship Id="rId10" Type="http://schemas.openxmlformats.org/officeDocument/2006/relationships/chart" Target="charts/chart3.xml"/><Relationship Id="rId31" Type="http://schemas.openxmlformats.org/officeDocument/2006/relationships/chart" Target="charts/chart24.xml"/><Relationship Id="rId44" Type="http://schemas.openxmlformats.org/officeDocument/2006/relationships/hyperlink" Target="https://www.inegi.org.mx/programas/cngmd/2021/" TargetMode="External"/><Relationship Id="rId52" Type="http://schemas.openxmlformats.org/officeDocument/2006/relationships/hyperlink" Target="https://www.facebook.com/INEGIInforma/" TargetMode="External"/><Relationship Id="rId60" Type="http://schemas.openxmlformats.org/officeDocument/2006/relationships/hyperlink" Target="http://www.inegi.org.mx/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9" Type="http://schemas.openxmlformats.org/officeDocument/2006/relationships/chart" Target="charts/chart3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ccpv/202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diapos_Jorge\Copia%20de%20datos_M1_GM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escargas\control%20interno_CNGMD_2021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3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Desktop\Depto%20Producci&#243;n%20de%20Informaci&#243;n%20de%20CNG\Comunicados_presentaciones\2022\CNGMD%202021\BD%20CNGMD%202021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vonne.acundo\AppData\Local\Microsoft\Windows\INetCache\Content.Outlook\XI4WIJO0\ajuste%20iniciativ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riana.callejas\Desktop\Censos_2022\CNGMD_2022\bd_cmgmd_202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Presidentes_Hist_graf!$C$1</c:f>
              <c:strCache>
                <c:ptCount val="1"/>
                <c:pt idx="0">
                  <c:v>Hombres</c:v>
                </c:pt>
              </c:strCache>
            </c:strRef>
          </c:tx>
          <c:spPr>
            <a:ln w="28575" cap="rnd">
              <a:solidFill>
                <a:srgbClr val="58267A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58267A"/>
              </a:solidFill>
              <a:ln w="952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Presidentes_Hist_graf!$A$2:$A$7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Presidentes_Hist_graf!$C$2:$C$7</c:f>
              <c:numCache>
                <c:formatCode>#,##0</c:formatCode>
                <c:ptCount val="6"/>
                <c:pt idx="0">
                  <c:v>2142</c:v>
                </c:pt>
                <c:pt idx="1">
                  <c:v>1773</c:v>
                </c:pt>
                <c:pt idx="2">
                  <c:v>2274</c:v>
                </c:pt>
                <c:pt idx="3">
                  <c:v>2113</c:v>
                </c:pt>
                <c:pt idx="4">
                  <c:v>1901</c:v>
                </c:pt>
                <c:pt idx="5">
                  <c:v>1887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12-446A-A528-F4C641A6D483}"/>
            </c:ext>
          </c:extLst>
        </c:ser>
        <c:ser>
          <c:idx val="1"/>
          <c:order val="1"/>
          <c:tx>
            <c:strRef>
              <c:f>Presidentes_Hist_graf!$D$1</c:f>
              <c:strCache>
                <c:ptCount val="1"/>
                <c:pt idx="0">
                  <c:v>Mujeres</c:v>
                </c:pt>
              </c:strCache>
            </c:strRef>
          </c:tx>
          <c:spPr>
            <a:ln w="28575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E941F"/>
              </a:solidFill>
              <a:ln w="9525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Presidentes_Hist_graf!$A$2:$A$7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Presidentes_Hist_graf!$D$2:$D$7</c:f>
              <c:numCache>
                <c:formatCode>#,##0</c:formatCode>
                <c:ptCount val="6"/>
                <c:pt idx="0">
                  <c:v>120</c:v>
                </c:pt>
                <c:pt idx="1">
                  <c:v>150</c:v>
                </c:pt>
                <c:pt idx="2">
                  <c:v>180</c:v>
                </c:pt>
                <c:pt idx="3">
                  <c:v>278</c:v>
                </c:pt>
                <c:pt idx="4">
                  <c:v>512</c:v>
                </c:pt>
                <c:pt idx="5">
                  <c:v>568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612-446A-A528-F4C641A6D48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46584960"/>
        <c:axId val="1046585792"/>
      </c:lineChart>
      <c:catAx>
        <c:axId val="104658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46585792"/>
        <c:crosses val="autoZero"/>
        <c:auto val="1"/>
        <c:lblAlgn val="ctr"/>
        <c:lblOffset val="100"/>
        <c:noMultiLvlLbl val="0"/>
      </c:catAx>
      <c:valAx>
        <c:axId val="104658579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04658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857156803668033"/>
          <c:y val="0.8892346340076821"/>
          <c:w val="0.36941522219940548"/>
          <c:h val="9.84234961990442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10100834965241198"/>
          <c:w val="0.98597373433660462"/>
          <c:h val="0.696901143366797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Contrataciones!$J$111</c:f>
              <c:strCache>
                <c:ptCount val="1"/>
                <c:pt idx="0">
                  <c:v>Adquisiciones, arrendamientos y servicios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Contrataciones!$I$112:$I$116</c:f>
              <c:strCache>
                <c:ptCount val="5"/>
                <c:pt idx="0">
                  <c:v>Adjudicación directa</c:v>
                </c:pt>
                <c:pt idx="1">
                  <c:v>Invitación a cuando menos tres personas o invitación restringida</c:v>
                </c:pt>
                <c:pt idx="2">
                  <c:v>Licitación pública nacional</c:v>
                </c:pt>
                <c:pt idx="3">
                  <c:v>Licitación pública internacional</c:v>
                </c:pt>
                <c:pt idx="4">
                  <c:v>Otro</c:v>
                </c:pt>
              </c:strCache>
            </c:strRef>
          </c:cat>
          <c:val>
            <c:numRef>
              <c:f>Contrataciones!$J$112:$J$116</c:f>
              <c:numCache>
                <c:formatCode>#,##0</c:formatCode>
                <c:ptCount val="5"/>
                <c:pt idx="0">
                  <c:v>65292</c:v>
                </c:pt>
                <c:pt idx="1">
                  <c:v>6105</c:v>
                </c:pt>
                <c:pt idx="2">
                  <c:v>2978</c:v>
                </c:pt>
                <c:pt idx="3">
                  <c:v>8</c:v>
                </c:pt>
                <c:pt idx="4">
                  <c:v>2388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FF-460C-B0B5-77240D820B5D}"/>
            </c:ext>
          </c:extLst>
        </c:ser>
        <c:ser>
          <c:idx val="1"/>
          <c:order val="1"/>
          <c:tx>
            <c:strRef>
              <c:f>Contrataciones!$K$111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8C1B6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Contrataciones!$I$112:$I$116</c:f>
              <c:strCache>
                <c:ptCount val="5"/>
                <c:pt idx="0">
                  <c:v>Adjudicación directa</c:v>
                </c:pt>
                <c:pt idx="1">
                  <c:v>Invitación a cuando menos tres personas o invitación restringida</c:v>
                </c:pt>
                <c:pt idx="2">
                  <c:v>Licitación pública nacional</c:v>
                </c:pt>
                <c:pt idx="3">
                  <c:v>Licitación pública internacional</c:v>
                </c:pt>
                <c:pt idx="4">
                  <c:v>Otro</c:v>
                </c:pt>
              </c:strCache>
            </c:strRef>
          </c:cat>
          <c:val>
            <c:numRef>
              <c:f>Contrataciones!$K$112:$K$116</c:f>
              <c:numCache>
                <c:formatCode>#,##0</c:formatCode>
                <c:ptCount val="5"/>
                <c:pt idx="0">
                  <c:v>35566</c:v>
                </c:pt>
                <c:pt idx="1">
                  <c:v>19938</c:v>
                </c:pt>
                <c:pt idx="2">
                  <c:v>2520</c:v>
                </c:pt>
                <c:pt idx="3">
                  <c:v>3</c:v>
                </c:pt>
                <c:pt idx="4">
                  <c:v>618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FF-460C-B0B5-77240D820B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1666447600"/>
        <c:axId val="992580464"/>
      </c:barChart>
      <c:catAx>
        <c:axId val="16664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s-MX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2580464"/>
        <c:crosses val="autoZero"/>
        <c:auto val="1"/>
        <c:lblAlgn val="ctr"/>
        <c:lblOffset val="100"/>
        <c:noMultiLvlLbl val="0"/>
      </c:catAx>
      <c:valAx>
        <c:axId val="9925804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6644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220263723981906"/>
          <c:y val="6.67939450338772E-2"/>
          <c:w val="0.46003104152151147"/>
          <c:h val="0.223919089355279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lang="es-MX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098911247205213"/>
          <c:y val="0"/>
          <c:w val="0.40059087521467229"/>
          <c:h val="0.927601809954751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Contrataciones!$H$90</c:f>
              <c:strCache>
                <c:ptCount val="1"/>
                <c:pt idx="0">
                  <c:v>Adquisiciones, arrendamientos y servicios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Contrataciones!$G$91:$G$95</c:f>
              <c:strCache>
                <c:ptCount val="5"/>
                <c:pt idx="0">
                  <c:v>Adjudicación directa</c:v>
                </c:pt>
                <c:pt idx="1">
                  <c:v>Invitación a cuando menos tres personas o invitación restringida</c:v>
                </c:pt>
                <c:pt idx="2">
                  <c:v>Licitación pública nacional</c:v>
                </c:pt>
                <c:pt idx="3">
                  <c:v>Licitación pública internacional</c:v>
                </c:pt>
                <c:pt idx="4">
                  <c:v>Otro procedimiento</c:v>
                </c:pt>
              </c:strCache>
            </c:strRef>
          </c:cat>
          <c:val>
            <c:numRef>
              <c:f>Contrataciones!$H$91:$H$95</c:f>
              <c:numCache>
                <c:formatCode>#,##0.0</c:formatCode>
                <c:ptCount val="5"/>
                <c:pt idx="0">
                  <c:v>19828.775182030004</c:v>
                </c:pt>
                <c:pt idx="1">
                  <c:v>8242.2959901999948</c:v>
                </c:pt>
                <c:pt idx="2">
                  <c:v>17033.069453239998</c:v>
                </c:pt>
                <c:pt idx="3">
                  <c:v>109.75696071</c:v>
                </c:pt>
                <c:pt idx="4">
                  <c:v>1881.3449465499993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7-498B-BB1B-ED24980847AE}"/>
            </c:ext>
          </c:extLst>
        </c:ser>
        <c:ser>
          <c:idx val="1"/>
          <c:order val="1"/>
          <c:tx>
            <c:strRef>
              <c:f>Contrataciones!$I$90</c:f>
              <c:strCache>
                <c:ptCount val="1"/>
                <c:pt idx="0">
                  <c:v>Obra pública y servicios relacionados con la misma</c:v>
                </c:pt>
              </c:strCache>
            </c:strRef>
          </c:tx>
          <c:spPr>
            <a:solidFill>
              <a:srgbClr val="8C1B67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Contrataciones!$G$91:$G$95</c:f>
              <c:strCache>
                <c:ptCount val="5"/>
                <c:pt idx="0">
                  <c:v>Adjudicación directa</c:v>
                </c:pt>
                <c:pt idx="1">
                  <c:v>Invitación a cuando menos tres personas o invitación restringida</c:v>
                </c:pt>
                <c:pt idx="2">
                  <c:v>Licitación pública nacional</c:v>
                </c:pt>
                <c:pt idx="3">
                  <c:v>Licitación pública internacional</c:v>
                </c:pt>
                <c:pt idx="4">
                  <c:v>Otro procedimiento</c:v>
                </c:pt>
              </c:strCache>
            </c:strRef>
          </c:cat>
          <c:val>
            <c:numRef>
              <c:f>Contrataciones!$I$91:$I$95</c:f>
              <c:numCache>
                <c:formatCode>#,##0.0</c:formatCode>
                <c:ptCount val="5"/>
                <c:pt idx="0">
                  <c:v>33260.145431389967</c:v>
                </c:pt>
                <c:pt idx="1">
                  <c:v>33318.590039229974</c:v>
                </c:pt>
                <c:pt idx="2">
                  <c:v>15267.681130490004</c:v>
                </c:pt>
                <c:pt idx="3">
                  <c:v>0</c:v>
                </c:pt>
                <c:pt idx="4">
                  <c:v>949.40394647000005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7-498B-BB1B-ED24980847A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074450191"/>
        <c:axId val="1928130799"/>
      </c:barChart>
      <c:catAx>
        <c:axId val="10744501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lang="es-MX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8130799"/>
        <c:crosses val="autoZero"/>
        <c:auto val="1"/>
        <c:lblAlgn val="ctr"/>
        <c:lblOffset val="100"/>
        <c:noMultiLvlLbl val="0"/>
      </c:catAx>
      <c:valAx>
        <c:axId val="1928130799"/>
        <c:scaling>
          <c:orientation val="minMax"/>
        </c:scaling>
        <c:delete val="1"/>
        <c:axPos val="t"/>
        <c:numFmt formatCode="#,##0.0" sourceLinked="1"/>
        <c:majorTickMark val="none"/>
        <c:minorTickMark val="none"/>
        <c:tickLblPos val="nextTo"/>
        <c:crossAx val="1074450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567901234567888"/>
          <c:y val="0.67003622284770969"/>
          <c:w val="0.40432098765432101"/>
          <c:h val="0.232312680371967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lang="es-MX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0313311092633302E-2"/>
          <c:y val="0.10255874725074442"/>
          <c:w val="0.98695608837646953"/>
          <c:h val="0.68317541789916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'Servicios públicos'!$B$10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ND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AB-4558-99DD-2616029D7121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ND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AB-4558-99DD-2616029D71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'Servicios públicos'!$A$11:$A$18</c:f>
              <c:strCache>
                <c:ptCount val="8"/>
                <c:pt idx="0">
                  <c:v>Alumbrado público</c:v>
                </c:pt>
                <c:pt idx="1">
                  <c:v>Panteones</c:v>
                </c:pt>
                <c:pt idx="2">
                  <c:v>Parques públicos*</c:v>
                </c:pt>
                <c:pt idx="3">
                  <c:v>Calles y vialidades</c:v>
                </c:pt>
                <c:pt idx="4">
                  <c:v>Mercados**</c:v>
                </c:pt>
                <c:pt idx="5">
                  <c:v>Jardines públicos</c:v>
                </c:pt>
                <c:pt idx="6">
                  <c:v>Rastros</c:v>
                </c:pt>
                <c:pt idx="7">
                  <c:v>Centrales de abasto</c:v>
                </c:pt>
              </c:strCache>
            </c:strRef>
          </c:cat>
          <c:val>
            <c:numRef>
              <c:f>'Servicios públicos'!$B$11:$B$18</c:f>
              <c:numCache>
                <c:formatCode>0.0%</c:formatCode>
                <c:ptCount val="8"/>
                <c:pt idx="0">
                  <c:v>0.98457166057653267</c:v>
                </c:pt>
                <c:pt idx="1">
                  <c:v>0.99106780349167678</c:v>
                </c:pt>
                <c:pt idx="2">
                  <c:v>0.87819732034104747</c:v>
                </c:pt>
                <c:pt idx="3">
                  <c:v>0.8631749898497767</c:v>
                </c:pt>
                <c:pt idx="4">
                  <c:v>0.50548112058465289</c:v>
                </c:pt>
                <c:pt idx="5" formatCode="General">
                  <c:v>0</c:v>
                </c:pt>
                <c:pt idx="6">
                  <c:v>0.36256597645148192</c:v>
                </c:pt>
                <c:pt idx="7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AB-4558-99DD-2616029D7121}"/>
            </c:ext>
          </c:extLst>
        </c:ser>
        <c:ser>
          <c:idx val="1"/>
          <c:order val="1"/>
          <c:tx>
            <c:strRef>
              <c:f>'Servicios públicos'!$C$10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'Servicios públicos'!$A$11:$A$18</c:f>
              <c:strCache>
                <c:ptCount val="8"/>
                <c:pt idx="0">
                  <c:v>Alumbrado público</c:v>
                </c:pt>
                <c:pt idx="1">
                  <c:v>Panteones</c:v>
                </c:pt>
                <c:pt idx="2">
                  <c:v>Parques públicos*</c:v>
                </c:pt>
                <c:pt idx="3">
                  <c:v>Calles y vialidades</c:v>
                </c:pt>
                <c:pt idx="4">
                  <c:v>Mercados**</c:v>
                </c:pt>
                <c:pt idx="5">
                  <c:v>Jardines públicos</c:v>
                </c:pt>
                <c:pt idx="6">
                  <c:v>Rastros</c:v>
                </c:pt>
                <c:pt idx="7">
                  <c:v>Centrales de abasto</c:v>
                </c:pt>
              </c:strCache>
            </c:strRef>
          </c:cat>
          <c:val>
            <c:numRef>
              <c:f>'Servicios públicos'!$C$11:$C$18</c:f>
              <c:numCache>
                <c:formatCode>0.0%</c:formatCode>
                <c:ptCount val="8"/>
                <c:pt idx="0">
                  <c:v>0.99594813614262556</c:v>
                </c:pt>
                <c:pt idx="1">
                  <c:v>0.99230145867098862</c:v>
                </c:pt>
                <c:pt idx="2">
                  <c:v>0.83022690437601299</c:v>
                </c:pt>
                <c:pt idx="3">
                  <c:v>0.81158833063209079</c:v>
                </c:pt>
                <c:pt idx="4">
                  <c:v>0.52066450567260936</c:v>
                </c:pt>
                <c:pt idx="5">
                  <c:v>0.49513776337115073</c:v>
                </c:pt>
                <c:pt idx="6">
                  <c:v>0.35737439222042139</c:v>
                </c:pt>
                <c:pt idx="7">
                  <c:v>2.9983792544570502E-2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AB-4558-99DD-2616029D71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2016946976"/>
        <c:axId val="1674458400"/>
      </c:barChart>
      <c:catAx>
        <c:axId val="201694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74458400"/>
        <c:crosses val="autoZero"/>
        <c:auto val="1"/>
        <c:lblAlgn val="ctr"/>
        <c:lblOffset val="100"/>
        <c:noMultiLvlLbl val="0"/>
      </c:catAx>
      <c:valAx>
        <c:axId val="1674458400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201694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702478366551188"/>
          <c:y val="4.0389415317390584E-2"/>
          <c:w val="0.17583932833534757"/>
          <c:h val="9.2514567257863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ECB53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CE941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84-4C2D-B3E7-5C6969DE1F86}"/>
              </c:ext>
            </c:extLst>
          </c:dPt>
          <c:dPt>
            <c:idx val="13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84-4C2D-B3E7-5C6969DE1F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'Control interno y anticorrupcio'!$R$3:$R$35</c:f>
              <c:strCache>
                <c:ptCount val="33"/>
                <c:pt idx="0">
                  <c:v>MOR</c:v>
                </c:pt>
                <c:pt idx="1">
                  <c:v>SON</c:v>
                </c:pt>
                <c:pt idx="2">
                  <c:v>GRO</c:v>
                </c:pt>
                <c:pt idx="3">
                  <c:v>MEX</c:v>
                </c:pt>
                <c:pt idx="4">
                  <c:v>PUE</c:v>
                </c:pt>
                <c:pt idx="5">
                  <c:v>VER</c:v>
                </c:pt>
                <c:pt idx="6">
                  <c:v>BC</c:v>
                </c:pt>
                <c:pt idx="7">
                  <c:v>TAMPS</c:v>
                </c:pt>
                <c:pt idx="8">
                  <c:v>CHIH</c:v>
                </c:pt>
                <c:pt idx="9">
                  <c:v>HGO</c:v>
                </c:pt>
                <c:pt idx="10">
                  <c:v>SLP</c:v>
                </c:pt>
                <c:pt idx="11">
                  <c:v>COAH</c:v>
                </c:pt>
                <c:pt idx="12">
                  <c:v>ZAC</c:v>
                </c:pt>
                <c:pt idx="13">
                  <c:v>NACIONAL </c:v>
                </c:pt>
                <c:pt idx="14">
                  <c:v>GTO</c:v>
                </c:pt>
                <c:pt idx="15">
                  <c:v>CAMP</c:v>
                </c:pt>
                <c:pt idx="16">
                  <c:v>TLAX</c:v>
                </c:pt>
                <c:pt idx="17">
                  <c:v>QRO</c:v>
                </c:pt>
                <c:pt idx="18">
                  <c:v>QROO</c:v>
                </c:pt>
                <c:pt idx="19">
                  <c:v>SIN</c:v>
                </c:pt>
                <c:pt idx="20">
                  <c:v>CHIS</c:v>
                </c:pt>
                <c:pt idx="21">
                  <c:v>JAL</c:v>
                </c:pt>
                <c:pt idx="22">
                  <c:v>MICH</c:v>
                </c:pt>
                <c:pt idx="23">
                  <c:v>TAB</c:v>
                </c:pt>
                <c:pt idx="24">
                  <c:v>NL</c:v>
                </c:pt>
                <c:pt idx="25">
                  <c:v>AGS</c:v>
                </c:pt>
                <c:pt idx="26">
                  <c:v>OAX</c:v>
                </c:pt>
                <c:pt idx="27">
                  <c:v>DGO</c:v>
                </c:pt>
                <c:pt idx="28">
                  <c:v>NAY</c:v>
                </c:pt>
                <c:pt idx="29">
                  <c:v>COL</c:v>
                </c:pt>
                <c:pt idx="30">
                  <c:v>BCS</c:v>
                </c:pt>
                <c:pt idx="31">
                  <c:v>CDMX</c:v>
                </c:pt>
                <c:pt idx="32">
                  <c:v>YUC</c:v>
                </c:pt>
              </c:strCache>
            </c:strRef>
          </c:cat>
          <c:val>
            <c:numRef>
              <c:f>'Control interno y anticorrupcio'!$U$3:$U$35</c:f>
              <c:numCache>
                <c:formatCode>0.0</c:formatCode>
                <c:ptCount val="33"/>
                <c:pt idx="0">
                  <c:v>25.223008305136883</c:v>
                </c:pt>
                <c:pt idx="1">
                  <c:v>20.497128725321708</c:v>
                </c:pt>
                <c:pt idx="2">
                  <c:v>19.869808692685979</c:v>
                </c:pt>
                <c:pt idx="3">
                  <c:v>19.446757930315112</c:v>
                </c:pt>
                <c:pt idx="4">
                  <c:v>17.881921717502291</c:v>
                </c:pt>
                <c:pt idx="5">
                  <c:v>13.995990825853754</c:v>
                </c:pt>
                <c:pt idx="6">
                  <c:v>13.836592115410788</c:v>
                </c:pt>
                <c:pt idx="7">
                  <c:v>13.321739130434782</c:v>
                </c:pt>
                <c:pt idx="8">
                  <c:v>13.253590283161666</c:v>
                </c:pt>
                <c:pt idx="9">
                  <c:v>12.913920049342739</c:v>
                </c:pt>
                <c:pt idx="10">
                  <c:v>12.240638921218444</c:v>
                </c:pt>
                <c:pt idx="11">
                  <c:v>12.237011592958352</c:v>
                </c:pt>
                <c:pt idx="12">
                  <c:v>11.865183996331538</c:v>
                </c:pt>
                <c:pt idx="13">
                  <c:v>11.56424461588362</c:v>
                </c:pt>
                <c:pt idx="14">
                  <c:v>11.241425094047356</c:v>
                </c:pt>
                <c:pt idx="15">
                  <c:v>11.17553146794387</c:v>
                </c:pt>
                <c:pt idx="16">
                  <c:v>11.019856533943237</c:v>
                </c:pt>
                <c:pt idx="17">
                  <c:v>10.834059233449477</c:v>
                </c:pt>
                <c:pt idx="18">
                  <c:v>10.2910164487558</c:v>
                </c:pt>
                <c:pt idx="19">
                  <c:v>10.255379046853006</c:v>
                </c:pt>
                <c:pt idx="20">
                  <c:v>9.8053215288685802</c:v>
                </c:pt>
                <c:pt idx="21">
                  <c:v>9.4610314075222952</c:v>
                </c:pt>
                <c:pt idx="22">
                  <c:v>9.3932470170093918</c:v>
                </c:pt>
                <c:pt idx="23">
                  <c:v>9.2743247640741941</c:v>
                </c:pt>
                <c:pt idx="24">
                  <c:v>8.2975986277873055</c:v>
                </c:pt>
                <c:pt idx="25">
                  <c:v>7.9617834394904454</c:v>
                </c:pt>
                <c:pt idx="26">
                  <c:v>7.5037788814510904</c:v>
                </c:pt>
                <c:pt idx="27">
                  <c:v>6.9056799217356275</c:v>
                </c:pt>
                <c:pt idx="28">
                  <c:v>6.8165219508236623</c:v>
                </c:pt>
                <c:pt idx="29">
                  <c:v>6.6428206438426161</c:v>
                </c:pt>
                <c:pt idx="30">
                  <c:v>6.2289562289562292</c:v>
                </c:pt>
                <c:pt idx="31">
                  <c:v>3.1581409856519027</c:v>
                </c:pt>
                <c:pt idx="32">
                  <c:v>2.487894919879083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C2D-B3E7-5C6969DE1F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overlap val="-27"/>
        <c:axId val="690772080"/>
        <c:axId val="1683548032"/>
      </c:barChart>
      <c:catAx>
        <c:axId val="69077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83548032"/>
        <c:crosses val="autoZero"/>
        <c:auto val="1"/>
        <c:lblAlgn val="ctr"/>
        <c:lblOffset val="100"/>
        <c:noMultiLvlLbl val="0"/>
      </c:catAx>
      <c:valAx>
        <c:axId val="1683548032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690772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359501875712019E-2"/>
          <c:y val="9.6132468735525722E-2"/>
          <c:w val="0.95928099624857599"/>
          <c:h val="0.787298286243631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CE941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83-4DE8-BB58-C585FD429C07}"/>
              </c:ext>
            </c:extLst>
          </c:dPt>
          <c:dPt>
            <c:idx val="1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83-4DE8-BB58-C585FD429C07}"/>
              </c:ext>
            </c:extLst>
          </c:dPt>
          <c:dPt>
            <c:idx val="2"/>
            <c:invertIfNegative val="0"/>
            <c:bubble3D val="0"/>
            <c:spPr>
              <a:solidFill>
                <a:srgbClr val="00609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683-4DE8-BB58-C585FD429C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'Control interno y anticorrupcio'!$H$24:$H$26</c:f>
              <c:numCache>
                <c:formatCode>General</c:formatCode>
                <c:ptCount val="3"/>
                <c:pt idx="0">
                  <c:v>2016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'Control interno y anticorrupcio'!$I$24:$I$26</c:f>
              <c:numCache>
                <c:formatCode>#,##0</c:formatCode>
                <c:ptCount val="3"/>
                <c:pt idx="0">
                  <c:v>41483</c:v>
                </c:pt>
                <c:pt idx="1">
                  <c:v>84171</c:v>
                </c:pt>
                <c:pt idx="2">
                  <c:v>68786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83-4DE8-BB58-C585FD429C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-27"/>
        <c:axId val="209929120"/>
        <c:axId val="95938128"/>
      </c:barChart>
      <c:catAx>
        <c:axId val="20992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938128"/>
        <c:crosses val="autoZero"/>
        <c:auto val="1"/>
        <c:lblAlgn val="ctr"/>
        <c:lblOffset val="100"/>
        <c:noMultiLvlLbl val="0"/>
      </c:catAx>
      <c:valAx>
        <c:axId val="9593812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992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CCBBDC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E61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8D5-4A69-AD80-2330F726F86C}"/>
              </c:ext>
            </c:extLst>
          </c:dPt>
          <c:dPt>
            <c:idx val="5"/>
            <c:invertIfNegative val="0"/>
            <c:bubble3D val="0"/>
            <c:spPr>
              <a:solidFill>
                <a:srgbClr val="BAB4B4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8D5-4A69-AD80-2330F726F8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'Control interno y anticorrupcio'!$A$78:$B$83</c:f>
              <c:multiLvlStrCache>
                <c:ptCount val="6"/>
                <c:lvl>
                  <c:pt idx="1">
                    <c:v> </c:v>
                  </c:pt>
                  <c:pt idx="2">
                    <c:v>Entidad de 
fiscalización superior 
u homóloga de la 
entidad federativa</c:v>
                  </c:pt>
                  <c:pt idx="3">
                    <c:v>Auditoría 
Superior de la 
Federación</c:v>
                  </c:pt>
                  <c:pt idx="4">
                    <c:v> </c:v>
                  </c:pt>
                  <c:pt idx="5">
                    <c:v> </c:v>
                  </c:pt>
                </c:lvl>
                <c:lvl>
                  <c:pt idx="0">
                    <c:v>Por denuncia</c:v>
                  </c:pt>
                  <c:pt idx="1">
                    <c:v>De oficio</c:v>
                  </c:pt>
                  <c:pt idx="2">
                    <c:v>Derivado de las auditorías 
practicadas por las autoridades 
de fiscalización</c:v>
                  </c:pt>
                  <c:pt idx="4">
                    <c:v>Derivado de las 
auditorías practicadas 
por las autoridades 
de control interno</c:v>
                  </c:pt>
                  <c:pt idx="5">
                    <c:v>Otro tipo 
de origen</c:v>
                  </c:pt>
                </c:lvl>
              </c:multiLvlStrCache>
            </c:multiLvlStrRef>
          </c:cat>
          <c:val>
            <c:numRef>
              <c:f>'Control interno y anticorrupcio'!$C$78:$C$83</c:f>
              <c:numCache>
                <c:formatCode>#,##0</c:formatCode>
                <c:ptCount val="6"/>
                <c:pt idx="0">
                  <c:v>30689</c:v>
                </c:pt>
                <c:pt idx="1">
                  <c:v>11712</c:v>
                </c:pt>
                <c:pt idx="2">
                  <c:v>3137</c:v>
                </c:pt>
                <c:pt idx="3">
                  <c:v>961</c:v>
                </c:pt>
                <c:pt idx="4">
                  <c:v>1750</c:v>
                </c:pt>
                <c:pt idx="5">
                  <c:v>2470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D5-4A69-AD80-2330F726F8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379551696"/>
        <c:axId val="302464368"/>
      </c:barChart>
      <c:catAx>
        <c:axId val="37955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02464368"/>
        <c:crosses val="autoZero"/>
        <c:auto val="1"/>
        <c:lblAlgn val="ctr"/>
        <c:lblOffset val="100"/>
        <c:noMultiLvlLbl val="0"/>
      </c:catAx>
      <c:valAx>
        <c:axId val="302464368"/>
        <c:scaling>
          <c:orientation val="minMax"/>
          <c:max val="35000"/>
        </c:scaling>
        <c:delete val="1"/>
        <c:axPos val="l"/>
        <c:numFmt formatCode="#,##0" sourceLinked="1"/>
        <c:majorTickMark val="out"/>
        <c:minorTickMark val="none"/>
        <c:tickLblPos val="nextTo"/>
        <c:crossAx val="37955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'Control interno y anticorrupcio'!$B$106</c:f>
              <c:strCache>
                <c:ptCount val="1"/>
                <c:pt idx="0">
                  <c:v>Iniciados </c:v>
                </c:pt>
              </c:strCache>
            </c:strRef>
          </c:tx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CE941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065-4C2C-AA9B-94EE194DF059}"/>
              </c:ext>
            </c:extLst>
          </c:dPt>
          <c:dPt>
            <c:idx val="1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065-4C2C-AA9B-94EE194DF059}"/>
              </c:ext>
            </c:extLst>
          </c:dPt>
          <c:dPt>
            <c:idx val="2"/>
            <c:invertIfNegative val="0"/>
            <c:bubble3D val="0"/>
            <c:spPr>
              <a:solidFill>
                <a:srgbClr val="00609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065-4C2C-AA9B-94EE194DF0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'Control interno y anticorrupcio'!$A$107:$A$109</c:f>
              <c:numCache>
                <c:formatCode>General</c:formatCode>
                <c:ptCount val="3"/>
                <c:pt idx="0">
                  <c:v>2016</c:v>
                </c:pt>
                <c:pt idx="1">
                  <c:v>2018</c:v>
                </c:pt>
                <c:pt idx="2">
                  <c:v>2020</c:v>
                </c:pt>
              </c:numCache>
            </c:numRef>
          </c:cat>
          <c:val>
            <c:numRef>
              <c:f>'Control interno y anticorrupcio'!$B$107:$B$109</c:f>
              <c:numCache>
                <c:formatCode>#,##0</c:formatCode>
                <c:ptCount val="3"/>
                <c:pt idx="0">
                  <c:v>20253</c:v>
                </c:pt>
                <c:pt idx="1">
                  <c:v>7473</c:v>
                </c:pt>
                <c:pt idx="2">
                  <c:v>10327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65-4C2C-AA9B-94EE194DF0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1835230480"/>
        <c:axId val="325221360"/>
      </c:barChart>
      <c:catAx>
        <c:axId val="183523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25221360"/>
        <c:crosses val="autoZero"/>
        <c:auto val="1"/>
        <c:lblAlgn val="ctr"/>
        <c:lblOffset val="100"/>
        <c:noMultiLvlLbl val="0"/>
      </c:catAx>
      <c:valAx>
        <c:axId val="3252213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83523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581005586592177E-2"/>
          <c:y val="8.5714285714285715E-2"/>
          <c:w val="0.95083798882681569"/>
          <c:h val="0.78868571428571432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8E61A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8E61A5"/>
              </a:solidFill>
              <a:ln w="28575">
                <a:solidFill>
                  <a:srgbClr val="8E61A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2"/>
              <c:layout>
                <c:manualLayout>
                  <c:x val="-7.9743635607834165E-2"/>
                  <c:y val="-4.9505602079597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FDF-409D-9641-2365DCD84B18}"/>
                </c:ext>
              </c:extLst>
            </c:dLbl>
            <c:dLbl>
              <c:idx val="4"/>
              <c:layout>
                <c:manualLayout>
                  <c:x val="-3.1685743192715436E-2"/>
                  <c:y val="-6.08611923509561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DF-409D-9641-2365DCD84B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s-MX"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'Control interno y anticorrupcio'!$A$130:$A$135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'Control interno y anticorrupcio'!$B$130:$B$135</c:f>
              <c:numCache>
                <c:formatCode>#,##0</c:formatCode>
                <c:ptCount val="6"/>
                <c:pt idx="0">
                  <c:v>4974</c:v>
                </c:pt>
                <c:pt idx="1">
                  <c:v>4502</c:v>
                </c:pt>
                <c:pt idx="2">
                  <c:v>4088</c:v>
                </c:pt>
                <c:pt idx="3">
                  <c:v>7346</c:v>
                </c:pt>
                <c:pt idx="4">
                  <c:v>3666</c:v>
                </c:pt>
                <c:pt idx="5">
                  <c:v>5173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DF-409D-9641-2365DCD84B18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2091104"/>
        <c:axId val="1043419872"/>
      </c:lineChart>
      <c:catAx>
        <c:axId val="14420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43419872"/>
        <c:crosses val="autoZero"/>
        <c:auto val="1"/>
        <c:lblAlgn val="ctr"/>
        <c:lblOffset val="100"/>
        <c:noMultiLvlLbl val="0"/>
      </c:catAx>
      <c:valAx>
        <c:axId val="10434198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44209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223765133859448"/>
          <c:y val="2.3686461110459276E-2"/>
          <c:w val="0.42857543039138668"/>
          <c:h val="0.89909510015911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'Control interno y anticorrupcio'!$B$145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'Control interno y anticorrupcio'!$A$146:$A$154</c:f>
              <c:strCache>
                <c:ptCount val="9"/>
                <c:pt idx="0">
                  <c:v>Abuso de autoridad</c:v>
                </c:pt>
                <c:pt idx="1">
                  <c:v>Ejercicio indebido del servicio público</c:v>
                </c:pt>
                <c:pt idx="2">
                  <c:v>Ejercicio abusivo de funciones</c:v>
                </c:pt>
                <c:pt idx="3">
                  <c:v>Peculado</c:v>
                </c:pt>
                <c:pt idx="4">
                  <c:v>Cohecho</c:v>
                </c:pt>
                <c:pt idx="5">
                  <c:v>Enriquecimiento ilícito</c:v>
                </c:pt>
                <c:pt idx="6">
                  <c:v>Delitos cometidos contra la administración de justicia</c:v>
                </c:pt>
                <c:pt idx="7">
                  <c:v>Tráfico de influencias</c:v>
                </c:pt>
                <c:pt idx="8">
                  <c:v>Otros presuntos delitos </c:v>
                </c:pt>
              </c:strCache>
            </c:strRef>
          </c:cat>
          <c:val>
            <c:numRef>
              <c:f>'Control interno y anticorrupcio'!$B$146:$B$154</c:f>
              <c:numCache>
                <c:formatCode>General</c:formatCode>
                <c:ptCount val="9"/>
                <c:pt idx="0">
                  <c:v>451</c:v>
                </c:pt>
                <c:pt idx="1">
                  <c:v>473</c:v>
                </c:pt>
                <c:pt idx="2">
                  <c:v>543</c:v>
                </c:pt>
                <c:pt idx="3">
                  <c:v>79</c:v>
                </c:pt>
                <c:pt idx="4">
                  <c:v>81</c:v>
                </c:pt>
                <c:pt idx="5">
                  <c:v>30</c:v>
                </c:pt>
                <c:pt idx="6">
                  <c:v>16</c:v>
                </c:pt>
                <c:pt idx="7">
                  <c:v>49</c:v>
                </c:pt>
                <c:pt idx="8">
                  <c:v>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C1-4A72-BB6E-100A94ADE50A}"/>
            </c:ext>
          </c:extLst>
        </c:ser>
        <c:ser>
          <c:idx val="1"/>
          <c:order val="1"/>
          <c:tx>
            <c:strRef>
              <c:f>'Control interno y anticorrupcio'!$C$145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s-MX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'Control interno y anticorrupcio'!$A$146:$A$154</c:f>
              <c:strCache>
                <c:ptCount val="9"/>
                <c:pt idx="0">
                  <c:v>Abuso de autoridad</c:v>
                </c:pt>
                <c:pt idx="1">
                  <c:v>Ejercicio indebido del servicio público</c:v>
                </c:pt>
                <c:pt idx="2">
                  <c:v>Ejercicio abusivo de funciones</c:v>
                </c:pt>
                <c:pt idx="3">
                  <c:v>Peculado</c:v>
                </c:pt>
                <c:pt idx="4">
                  <c:v>Cohecho</c:v>
                </c:pt>
                <c:pt idx="5">
                  <c:v>Enriquecimiento ilícito</c:v>
                </c:pt>
                <c:pt idx="6">
                  <c:v>Delitos cometidos contra la administración de justicia</c:v>
                </c:pt>
                <c:pt idx="7">
                  <c:v>Tráfico de influencias</c:v>
                </c:pt>
                <c:pt idx="8">
                  <c:v>Otros presuntos delitos </c:v>
                </c:pt>
              </c:strCache>
            </c:strRef>
          </c:cat>
          <c:val>
            <c:numRef>
              <c:f>'Control interno y anticorrupcio'!$C$146:$C$154</c:f>
              <c:numCache>
                <c:formatCode>General</c:formatCode>
                <c:ptCount val="9"/>
                <c:pt idx="0">
                  <c:v>245</c:v>
                </c:pt>
                <c:pt idx="1">
                  <c:v>94</c:v>
                </c:pt>
                <c:pt idx="2">
                  <c:v>80</c:v>
                </c:pt>
                <c:pt idx="3">
                  <c:v>62</c:v>
                </c:pt>
                <c:pt idx="4">
                  <c:v>29</c:v>
                </c:pt>
                <c:pt idx="5">
                  <c:v>9</c:v>
                </c:pt>
                <c:pt idx="6">
                  <c:v>5</c:v>
                </c:pt>
                <c:pt idx="7">
                  <c:v>3</c:v>
                </c:pt>
                <c:pt idx="8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C1-4A72-BB6E-100A94ADE5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1345459983"/>
        <c:axId val="1446467311"/>
      </c:barChart>
      <c:catAx>
        <c:axId val="1345459983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lang="es-MX"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46467311"/>
        <c:crosses val="autoZero"/>
        <c:auto val="1"/>
        <c:lblAlgn val="ctr"/>
        <c:lblOffset val="100"/>
        <c:noMultiLvlLbl val="0"/>
      </c:catAx>
      <c:valAx>
        <c:axId val="1446467311"/>
        <c:scaling>
          <c:orientation val="minMax"/>
        </c:scaling>
        <c:delete val="1"/>
        <c:axPos val="t"/>
        <c:numFmt formatCode="General" sourceLinked="1"/>
        <c:majorTickMark val="none"/>
        <c:minorTickMark val="none"/>
        <c:tickLblPos val="nextTo"/>
        <c:crossAx val="1345459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336353117150677"/>
          <c:y val="0.94725090942579548"/>
          <c:w val="0.18041486749640168"/>
          <c:h val="5.0191750642568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s-MX" sz="8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2037037037037036"/>
          <c:w val="0.93888888888888888"/>
          <c:h val="0.7008342430647495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'Personal SP'!$C$4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SP'!$A$5:$A$10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SP'!$C$5:$C$10</c:f>
              <c:numCache>
                <c:formatCode>#,##0</c:formatCode>
                <c:ptCount val="6"/>
                <c:pt idx="0">
                  <c:v>154042</c:v>
                </c:pt>
                <c:pt idx="1">
                  <c:v>157244</c:v>
                </c:pt>
                <c:pt idx="2">
                  <c:v>149726</c:v>
                </c:pt>
                <c:pt idx="3">
                  <c:v>146886</c:v>
                </c:pt>
                <c:pt idx="4">
                  <c:v>143048</c:v>
                </c:pt>
                <c:pt idx="5">
                  <c:v>148919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CF-4C53-83BF-D67DCCA8A874}"/>
            </c:ext>
          </c:extLst>
        </c:ser>
        <c:ser>
          <c:idx val="2"/>
          <c:order val="2"/>
          <c:tx>
            <c:strRef>
              <c:f>'Personal SP'!$D$4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SP'!$A$5:$A$10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SP'!$D$5:$D$10</c:f>
              <c:numCache>
                <c:formatCode>#,##0</c:formatCode>
                <c:ptCount val="6"/>
                <c:pt idx="0">
                  <c:v>19762</c:v>
                </c:pt>
                <c:pt idx="1">
                  <c:v>22197</c:v>
                </c:pt>
                <c:pt idx="2">
                  <c:v>25330</c:v>
                </c:pt>
                <c:pt idx="3">
                  <c:v>28521</c:v>
                </c:pt>
                <c:pt idx="4">
                  <c:v>32681</c:v>
                </c:pt>
                <c:pt idx="5">
                  <c:v>40576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CF-4C53-83BF-D67DCCA8A8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993197824"/>
        <c:axId val="993214464"/>
      </c:barChart>
      <c:lineChart>
        <c:grouping val="stacked"/>
        <c:varyColors val="0"/>
        <c:ser>
          <c:idx val="0"/>
          <c:order val="0"/>
          <c:tx>
            <c:strRef>
              <c:f>'Personal SP'!$B$4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706F6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706F6F"/>
              </a:solidFill>
              <a:ln w="9525">
                <a:solidFill>
                  <a:srgbClr val="706F6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SP'!$A$5:$A$10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SP'!$B$5:$B$10</c:f>
              <c:numCache>
                <c:formatCode>#,##0</c:formatCode>
                <c:ptCount val="6"/>
                <c:pt idx="0">
                  <c:v>179608</c:v>
                </c:pt>
                <c:pt idx="1">
                  <c:v>182943</c:v>
                </c:pt>
                <c:pt idx="2">
                  <c:v>177508</c:v>
                </c:pt>
                <c:pt idx="3">
                  <c:v>175762</c:v>
                </c:pt>
                <c:pt idx="4">
                  <c:v>175755</c:v>
                </c:pt>
                <c:pt idx="5">
                  <c:v>189495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CF-4C53-83BF-D67DCCA8A8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3197824"/>
        <c:axId val="993214464"/>
      </c:lineChart>
      <c:catAx>
        <c:axId val="99319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3214464"/>
        <c:crosses val="autoZero"/>
        <c:auto val="1"/>
        <c:lblAlgn val="ctr"/>
        <c:lblOffset val="100"/>
        <c:noMultiLvlLbl val="0"/>
      </c:catAx>
      <c:valAx>
        <c:axId val="9932144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99319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400085022816962"/>
          <c:y val="0.92701282914856886"/>
          <c:w val="0.43199811144008338"/>
          <c:h val="7.2987170851431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759735905323848E-2"/>
          <c:y val="3.70921699732586E-2"/>
          <c:w val="0.81618717871894919"/>
          <c:h val="0.75323829617303595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58267A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58267A">
                  <a:alpha val="98000"/>
                </a:srgbClr>
              </a:solidFill>
              <a:ln w="28575">
                <a:solidFill>
                  <a:srgbClr val="58267A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4"/>
              <c:layout>
                <c:manualLayout>
                  <c:x val="-6.2852269076120404E-2"/>
                  <c:y val="7.71355513909706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30-4B89-8538-84D5BB7CCD30}"/>
                </c:ext>
              </c:extLst>
            </c:dLbl>
            <c:dLbl>
              <c:idx val="5"/>
              <c:layout>
                <c:manualLayout>
                  <c:x val="-1.3270888128455852E-2"/>
                  <c:y val="8.9991476622798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30-4B89-8538-84D5BB7CCD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58267A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Síndicos_graf!$O$4:$O$9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Síndicos_graf!$Q$4:$Q$9</c:f>
              <c:numCache>
                <c:formatCode>#,##0</c:formatCode>
                <c:ptCount val="6"/>
                <c:pt idx="0">
                  <c:v>2075</c:v>
                </c:pt>
                <c:pt idx="1">
                  <c:v>2061</c:v>
                </c:pt>
                <c:pt idx="2">
                  <c:v>1926</c:v>
                </c:pt>
                <c:pt idx="3">
                  <c:v>1572</c:v>
                </c:pt>
                <c:pt idx="4">
                  <c:v>1159</c:v>
                </c:pt>
                <c:pt idx="5">
                  <c:v>1108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30-4B89-8538-84D5BB7CCD30}"/>
            </c:ext>
          </c:extLst>
        </c:ser>
        <c:ser>
          <c:idx val="1"/>
          <c:order val="1"/>
          <c:spPr>
            <a:ln w="28575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E941F"/>
              </a:solidFill>
              <a:ln w="28575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E94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Síndicos_graf!$O$4:$O$9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Síndicos_graf!$R$4:$R$9</c:f>
              <c:numCache>
                <c:formatCode>#,##0</c:formatCode>
                <c:ptCount val="6"/>
                <c:pt idx="0">
                  <c:v>473</c:v>
                </c:pt>
                <c:pt idx="1">
                  <c:v>552</c:v>
                </c:pt>
                <c:pt idx="2">
                  <c:v>667</c:v>
                </c:pt>
                <c:pt idx="3">
                  <c:v>1029</c:v>
                </c:pt>
                <c:pt idx="4">
                  <c:v>1454</c:v>
                </c:pt>
                <c:pt idx="5">
                  <c:v>1537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430-4B89-8538-84D5BB7CCD30}"/>
            </c:ext>
          </c:extLst>
        </c:ser>
        <c:ser>
          <c:idx val="2"/>
          <c:order val="2"/>
          <c:spPr>
            <a:ln w="31750" cap="rnd">
              <a:solidFill>
                <a:srgbClr val="BAB4B4">
                  <a:alpha val="99000"/>
                </a:srgbClr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BAB4B4"/>
              </a:solidFill>
              <a:ln w="28575">
                <a:solidFill>
                  <a:srgbClr val="BAB4B4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5.6235018815419154E-2"/>
                  <c:y val="-5.840080595986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30-4B89-8538-84D5BB7CCD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Síndicos_graf!$O$4:$O$9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Síndicos_graf!$S$4:$S$9</c:f>
              <c:numCache>
                <c:formatCode>General</c:formatCode>
                <c:ptCount val="6"/>
                <c:pt idx="0">
                  <c:v>52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 formatCode="#,##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430-4B89-8538-84D5BB7CCD3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10453760"/>
        <c:axId val="2110453344"/>
      </c:lineChart>
      <c:catAx>
        <c:axId val="211045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10453344"/>
        <c:crosses val="autoZero"/>
        <c:auto val="1"/>
        <c:lblAlgn val="ctr"/>
        <c:lblOffset val="100"/>
        <c:noMultiLvlLbl val="0"/>
      </c:catAx>
      <c:valAx>
        <c:axId val="211045334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110453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rgbClr val="404006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0831964969896E-2"/>
          <c:y val="0"/>
          <c:w val="0.95183360700602082"/>
          <c:h val="0.55125763038162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'Personal SP'!$Y$3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0A-4BD1-BDC5-310CB91022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'Personal SP'!$W$4:$X$11</c:f>
              <c:multiLvlStrCache>
                <c:ptCount val="8"/>
                <c:lvl>
                  <c:pt idx="0">
                    <c:v>Policía 
preventiva</c:v>
                  </c:pt>
                  <c:pt idx="1">
                    <c:v>Policía de 
tránsito</c:v>
                  </c:pt>
                  <c:pt idx="2">
                    <c:v>Policía bancaria, 
comercial y/o 
auxiliar</c:v>
                  </c:pt>
                  <c:pt idx="3">
                    <c:v>Policía 
cibernética*</c:v>
                  </c:pt>
                  <c:pt idx="4">
                    <c:v>Agencia 
municipal</c:v>
                  </c:pt>
                  <c:pt idx="5">
                    <c:v>Otro tipo de 
corporación</c:v>
                  </c:pt>
                </c:lvl>
                <c:lvl>
                  <c:pt idx="0">
                    <c:v>
Corporaciones policiales</c:v>
                  </c:pt>
                  <c:pt idx="6">
                    <c:v>Áreas de 
dirección**</c:v>
                  </c:pt>
                  <c:pt idx="7">
                    <c:v>Áreas de 
apoyo</c:v>
                  </c:pt>
                </c:lvl>
              </c:multiLvlStrCache>
            </c:multiLvlStrRef>
          </c:cat>
          <c:val>
            <c:numRef>
              <c:f>'Personal SP'!$Y$4:$Y$11</c:f>
              <c:numCache>
                <c:formatCode>#,##0</c:formatCode>
                <c:ptCount val="8"/>
                <c:pt idx="0">
                  <c:v>128728</c:v>
                </c:pt>
                <c:pt idx="1">
                  <c:v>16726</c:v>
                </c:pt>
                <c:pt idx="2">
                  <c:v>3650</c:v>
                </c:pt>
                <c:pt idx="4">
                  <c:v>3064</c:v>
                </c:pt>
                <c:pt idx="5">
                  <c:v>1246</c:v>
                </c:pt>
                <c:pt idx="6">
                  <c:v>20294</c:v>
                </c:pt>
                <c:pt idx="7">
                  <c:v>2020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0A-4BD1-BDC5-310CB91022A8}"/>
            </c:ext>
          </c:extLst>
        </c:ser>
        <c:ser>
          <c:idx val="1"/>
          <c:order val="1"/>
          <c:tx>
            <c:strRef>
              <c:f>'Personal SP'!$Z$3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0A-4BD1-BDC5-310CB91022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'Personal SP'!$W$4:$X$11</c:f>
              <c:multiLvlStrCache>
                <c:ptCount val="8"/>
                <c:lvl>
                  <c:pt idx="0">
                    <c:v>Policía 
preventiva</c:v>
                  </c:pt>
                  <c:pt idx="1">
                    <c:v>Policía de 
tránsito</c:v>
                  </c:pt>
                  <c:pt idx="2">
                    <c:v>Policía bancaria, 
comercial y/o 
auxiliar</c:v>
                  </c:pt>
                  <c:pt idx="3">
                    <c:v>Policía 
cibernética*</c:v>
                  </c:pt>
                  <c:pt idx="4">
                    <c:v>Agencia 
municipal</c:v>
                  </c:pt>
                  <c:pt idx="5">
                    <c:v>Otro tipo de 
corporación</c:v>
                  </c:pt>
                </c:lvl>
                <c:lvl>
                  <c:pt idx="0">
                    <c:v>
Corporaciones policiales</c:v>
                  </c:pt>
                  <c:pt idx="6">
                    <c:v>Áreas de 
dirección**</c:v>
                  </c:pt>
                  <c:pt idx="7">
                    <c:v>Áreas de 
apoyo</c:v>
                  </c:pt>
                </c:lvl>
              </c:multiLvlStrCache>
            </c:multiLvlStrRef>
          </c:cat>
          <c:val>
            <c:numRef>
              <c:f>'Personal SP'!$Z$4:$Z$11</c:f>
              <c:numCache>
                <c:formatCode>#,##0</c:formatCode>
                <c:ptCount val="8"/>
                <c:pt idx="0">
                  <c:v>140881</c:v>
                </c:pt>
                <c:pt idx="1">
                  <c:v>17841</c:v>
                </c:pt>
                <c:pt idx="2">
                  <c:v>3191</c:v>
                </c:pt>
                <c:pt idx="3">
                  <c:v>258</c:v>
                </c:pt>
                <c:pt idx="4">
                  <c:v>1807</c:v>
                </c:pt>
                <c:pt idx="5">
                  <c:v>1639</c:v>
                </c:pt>
                <c:pt idx="6">
                  <c:v>20552</c:v>
                </c:pt>
                <c:pt idx="7">
                  <c:v>3326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0A-4BD1-BDC5-310CB9102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884868080"/>
        <c:axId val="884865584"/>
      </c:barChart>
      <c:catAx>
        <c:axId val="88486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84865584"/>
        <c:crosses val="autoZero"/>
        <c:auto val="1"/>
        <c:lblAlgn val="ctr"/>
        <c:lblOffset val="100"/>
        <c:noMultiLvlLbl val="0"/>
      </c:catAx>
      <c:valAx>
        <c:axId val="88486558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88486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6676198108825895"/>
          <c:y val="0.92187445319335082"/>
          <c:w val="0.15262027947258816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575702676407859E-2"/>
          <c:y val="0.14805644343961957"/>
          <c:w val="0.95284030010718113"/>
          <c:h val="0.504917997719722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CCBBDC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E61A5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006-40AA-B227-0289C50AC27D}"/>
              </c:ext>
            </c:extLst>
          </c:dPt>
          <c:dPt>
            <c:idx val="10"/>
            <c:invertIfNegative val="0"/>
            <c:bubble3D val="0"/>
            <c:spPr>
              <a:solidFill>
                <a:srgbClr val="8C1B6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006-40AA-B227-0289C50AC2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'Tasa pol prev'!$AS$5:$AS$35</c:f>
              <c:strCache>
                <c:ptCount val="31"/>
                <c:pt idx="0">
                  <c:v>OAX</c:v>
                </c:pt>
                <c:pt idx="1">
                  <c:v>BCS</c:v>
                </c:pt>
                <c:pt idx="2">
                  <c:v>TAB</c:v>
                </c:pt>
                <c:pt idx="3">
                  <c:v>TLAX</c:v>
                </c:pt>
                <c:pt idx="4">
                  <c:v>JAL</c:v>
                </c:pt>
                <c:pt idx="5">
                  <c:v>YUC</c:v>
                </c:pt>
                <c:pt idx="6">
                  <c:v>BC</c:v>
                </c:pt>
                <c:pt idx="7">
                  <c:v>CHIH</c:v>
                </c:pt>
                <c:pt idx="8">
                  <c:v>MEX</c:v>
                </c:pt>
                <c:pt idx="9">
                  <c:v>COL</c:v>
                </c:pt>
                <c:pt idx="10">
                  <c:v>NACIONAL</c:v>
                </c:pt>
                <c:pt idx="11">
                  <c:v>SON</c:v>
                </c:pt>
                <c:pt idx="12">
                  <c:v>MICH</c:v>
                </c:pt>
                <c:pt idx="13">
                  <c:v>NAY</c:v>
                </c:pt>
                <c:pt idx="14">
                  <c:v>NL</c:v>
                </c:pt>
                <c:pt idx="15">
                  <c:v>PUE</c:v>
                </c:pt>
                <c:pt idx="16">
                  <c:v>CHIS</c:v>
                </c:pt>
                <c:pt idx="17">
                  <c:v>GTO</c:v>
                </c:pt>
                <c:pt idx="18">
                  <c:v>QROO</c:v>
                </c:pt>
                <c:pt idx="19">
                  <c:v>AGS</c:v>
                </c:pt>
                <c:pt idx="20">
                  <c:v>QRO</c:v>
                </c:pt>
                <c:pt idx="21">
                  <c:v>MOR</c:v>
                </c:pt>
                <c:pt idx="22">
                  <c:v>HGO</c:v>
                </c:pt>
                <c:pt idx="23">
                  <c:v>SIN</c:v>
                </c:pt>
                <c:pt idx="24">
                  <c:v>GRO</c:v>
                </c:pt>
                <c:pt idx="25">
                  <c:v>SLP</c:v>
                </c:pt>
                <c:pt idx="26">
                  <c:v>DGO</c:v>
                </c:pt>
                <c:pt idx="27">
                  <c:v>COAH</c:v>
                </c:pt>
                <c:pt idx="28">
                  <c:v>VER</c:v>
                </c:pt>
                <c:pt idx="29">
                  <c:v>ZAC</c:v>
                </c:pt>
                <c:pt idx="30">
                  <c:v>CAMP</c:v>
                </c:pt>
              </c:strCache>
            </c:strRef>
          </c:cat>
          <c:val>
            <c:numRef>
              <c:f>'Tasa pol prev'!$AT$5:$AT$35</c:f>
              <c:numCache>
                <c:formatCode>0.0</c:formatCode>
                <c:ptCount val="31"/>
                <c:pt idx="0">
                  <c:v>306.71699077574181</c:v>
                </c:pt>
                <c:pt idx="1">
                  <c:v>185.48507289776276</c:v>
                </c:pt>
                <c:pt idx="2">
                  <c:v>168.4842824309352</c:v>
                </c:pt>
                <c:pt idx="3">
                  <c:v>152.34810424899311</c:v>
                </c:pt>
                <c:pt idx="4">
                  <c:v>150.28477563474834</c:v>
                </c:pt>
                <c:pt idx="5">
                  <c:v>140.37669901908657</c:v>
                </c:pt>
                <c:pt idx="6">
                  <c:v>138.23221951594843</c:v>
                </c:pt>
                <c:pt idx="7">
                  <c:v>126.00654913360141</c:v>
                </c:pt>
                <c:pt idx="8">
                  <c:v>125.97971636526361</c:v>
                </c:pt>
                <c:pt idx="9">
                  <c:v>125.3775340412994</c:v>
                </c:pt>
                <c:pt idx="10">
                  <c:v>124.36930234639898</c:v>
                </c:pt>
                <c:pt idx="11">
                  <c:v>122.72313606172152</c:v>
                </c:pt>
                <c:pt idx="12">
                  <c:v>120.74512418385436</c:v>
                </c:pt>
                <c:pt idx="13">
                  <c:v>120.27947575631993</c:v>
                </c:pt>
                <c:pt idx="14">
                  <c:v>120.02886363109873</c:v>
                </c:pt>
                <c:pt idx="15">
                  <c:v>119.28707856481225</c:v>
                </c:pt>
                <c:pt idx="16">
                  <c:v>118.65447485022985</c:v>
                </c:pt>
                <c:pt idx="17">
                  <c:v>118.14622955264318</c:v>
                </c:pt>
                <c:pt idx="18">
                  <c:v>117.97727107592365</c:v>
                </c:pt>
                <c:pt idx="19">
                  <c:v>117.91468476235036</c:v>
                </c:pt>
                <c:pt idx="20">
                  <c:v>111.54894706153812</c:v>
                </c:pt>
                <c:pt idx="21">
                  <c:v>109.00219120272682</c:v>
                </c:pt>
                <c:pt idx="22">
                  <c:v>104.77348653401197</c:v>
                </c:pt>
                <c:pt idx="23">
                  <c:v>103.17339969731839</c:v>
                </c:pt>
                <c:pt idx="24">
                  <c:v>102.80496570578856</c:v>
                </c:pt>
                <c:pt idx="25">
                  <c:v>90.3532813300003</c:v>
                </c:pt>
                <c:pt idx="26">
                  <c:v>89.160505279240439</c:v>
                </c:pt>
                <c:pt idx="27">
                  <c:v>81.607463650834461</c:v>
                </c:pt>
                <c:pt idx="28">
                  <c:v>75.819412126070333</c:v>
                </c:pt>
                <c:pt idx="29">
                  <c:v>71.695503095297681</c:v>
                </c:pt>
                <c:pt idx="30">
                  <c:v>43.086594360180236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06-40AA-B227-0289C50AC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279048944"/>
        <c:axId val="1279045200"/>
      </c:barChart>
      <c:catAx>
        <c:axId val="127904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79045200"/>
        <c:crosses val="autoZero"/>
        <c:auto val="1"/>
        <c:lblAlgn val="ctr"/>
        <c:lblOffset val="100"/>
        <c:noMultiLvlLbl val="0"/>
      </c:catAx>
      <c:valAx>
        <c:axId val="1279045200"/>
        <c:scaling>
          <c:orientation val="minMax"/>
          <c:max val="320"/>
          <c:min val="0"/>
        </c:scaling>
        <c:delete val="1"/>
        <c:axPos val="l"/>
        <c:numFmt formatCode="0.0" sourceLinked="1"/>
        <c:majorTickMark val="none"/>
        <c:minorTickMark val="none"/>
        <c:tickLblPos val="nextTo"/>
        <c:crossAx val="1279048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14322359982898E-2"/>
          <c:y val="5.2568697729988054E-2"/>
          <c:w val="0.95297135528003418"/>
          <c:h val="0.593250359834053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'Personal SP'!$AP$5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D2C-4F00-97EB-2511DFAFE0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0D2C-4F00-97EB-2511DFAFE0D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0D2C-4F00-97EB-2511DFAFE0D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D2C-4F00-97EB-2511DFAFE0D1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0D2C-4F00-97EB-2511DFAFE0D1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2C-4F00-97EB-2511DFAFE0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SP'!$AO$6:$AO$21</c:f>
              <c:strCache>
                <c:ptCount val="16"/>
                <c:pt idx="0">
                  <c:v>Sin paga</c:v>
                </c:pt>
                <c:pt idx="1">
                  <c:v>De 1 a 5,000 
pesos</c:v>
                </c:pt>
                <c:pt idx="2">
                  <c:v>De 5,001 a 
10,000 pesos</c:v>
                </c:pt>
                <c:pt idx="3">
                  <c:v>De 10,001 a 
15,000 pesos</c:v>
                </c:pt>
                <c:pt idx="4">
                  <c:v>De 15,001 a 
20,000 pesos</c:v>
                </c:pt>
                <c:pt idx="5">
                  <c:v>De 20,001 a 
25,000 pesos</c:v>
                </c:pt>
                <c:pt idx="6">
                  <c:v>De 25,001 a 
30,000 pesos</c:v>
                </c:pt>
                <c:pt idx="7">
                  <c:v>De 30,001 a 
35,000 pesos</c:v>
                </c:pt>
                <c:pt idx="8">
                  <c:v>De 35,001 a 
40,000 pesos</c:v>
                </c:pt>
                <c:pt idx="9">
                  <c:v>De 40,001 a 
45,000 pesos</c:v>
                </c:pt>
                <c:pt idx="10">
                  <c:v>De 45,001 a 
50,000 pesos</c:v>
                </c:pt>
                <c:pt idx="11">
                  <c:v>De 50,001 a 
55,000 pesos</c:v>
                </c:pt>
                <c:pt idx="12">
                  <c:v>De 55,001 a 
60,000 pesos</c:v>
                </c:pt>
                <c:pt idx="13">
                  <c:v>De 60,001 a 
65,000 pesos</c:v>
                </c:pt>
                <c:pt idx="14">
                  <c:v>De 65,001 a 
70,000 pesos</c:v>
                </c:pt>
                <c:pt idx="15">
                  <c:v>Más de 70,000 
pesos</c:v>
                </c:pt>
              </c:strCache>
            </c:strRef>
          </c:cat>
          <c:val>
            <c:numRef>
              <c:f>'Personal SP'!$AP$6:$AP$21</c:f>
              <c:numCache>
                <c:formatCode>#,##0</c:formatCode>
                <c:ptCount val="16"/>
                <c:pt idx="0">
                  <c:v>4748</c:v>
                </c:pt>
                <c:pt idx="1">
                  <c:v>38144</c:v>
                </c:pt>
                <c:pt idx="2">
                  <c:v>60579</c:v>
                </c:pt>
                <c:pt idx="3">
                  <c:v>45636</c:v>
                </c:pt>
                <c:pt idx="4">
                  <c:v>18947</c:v>
                </c:pt>
                <c:pt idx="5">
                  <c:v>4082</c:v>
                </c:pt>
                <c:pt idx="6">
                  <c:v>1160</c:v>
                </c:pt>
                <c:pt idx="7">
                  <c:v>575</c:v>
                </c:pt>
                <c:pt idx="8" formatCode="General">
                  <c:v>258</c:v>
                </c:pt>
                <c:pt idx="9" formatCode="General">
                  <c:v>180</c:v>
                </c:pt>
                <c:pt idx="10" formatCode="General">
                  <c:v>52</c:v>
                </c:pt>
                <c:pt idx="11">
                  <c:v>46</c:v>
                </c:pt>
                <c:pt idx="12" formatCode="General">
                  <c:v>19</c:v>
                </c:pt>
                <c:pt idx="13">
                  <c:v>12</c:v>
                </c:pt>
                <c:pt idx="14">
                  <c:v>16</c:v>
                </c:pt>
                <c:pt idx="1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D2C-4F00-97EB-2511DFAFE0D1}"/>
            </c:ext>
          </c:extLst>
        </c:ser>
        <c:ser>
          <c:idx val="1"/>
          <c:order val="1"/>
          <c:tx>
            <c:strRef>
              <c:f>'Personal SP'!$AQ$5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D2C-4F00-97EB-2511DFAFE0D1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0D2C-4F00-97EB-2511DFAFE0D1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0D2C-4F00-97EB-2511DFAFE0D1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0D2C-4F00-97EB-2511DFAFE0D1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0D2C-4F00-97EB-2511DFAFE0D1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D2C-4F00-97EB-2511DFAFE0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SP'!$AO$6:$AO$21</c:f>
              <c:strCache>
                <c:ptCount val="16"/>
                <c:pt idx="0">
                  <c:v>Sin paga</c:v>
                </c:pt>
                <c:pt idx="1">
                  <c:v>De 1 a 5,000 
pesos</c:v>
                </c:pt>
                <c:pt idx="2">
                  <c:v>De 5,001 a 
10,000 pesos</c:v>
                </c:pt>
                <c:pt idx="3">
                  <c:v>De 10,001 a 
15,000 pesos</c:v>
                </c:pt>
                <c:pt idx="4">
                  <c:v>De 15,001 a 
20,000 pesos</c:v>
                </c:pt>
                <c:pt idx="5">
                  <c:v>De 20,001 a 
25,000 pesos</c:v>
                </c:pt>
                <c:pt idx="6">
                  <c:v>De 25,001 a 
30,000 pesos</c:v>
                </c:pt>
                <c:pt idx="7">
                  <c:v>De 30,001 a 
35,000 pesos</c:v>
                </c:pt>
                <c:pt idx="8">
                  <c:v>De 35,001 a 
40,000 pesos</c:v>
                </c:pt>
                <c:pt idx="9">
                  <c:v>De 40,001 a 
45,000 pesos</c:v>
                </c:pt>
                <c:pt idx="10">
                  <c:v>De 45,001 a 
50,000 pesos</c:v>
                </c:pt>
                <c:pt idx="11">
                  <c:v>De 50,001 a 
55,000 pesos</c:v>
                </c:pt>
                <c:pt idx="12">
                  <c:v>De 55,001 a 
60,000 pesos</c:v>
                </c:pt>
                <c:pt idx="13">
                  <c:v>De 60,001 a 
65,000 pesos</c:v>
                </c:pt>
                <c:pt idx="14">
                  <c:v>De 65,001 a 
70,000 pesos</c:v>
                </c:pt>
                <c:pt idx="15">
                  <c:v>Más de 70,000 
pesos</c:v>
                </c:pt>
              </c:strCache>
            </c:strRef>
          </c:cat>
          <c:val>
            <c:numRef>
              <c:f>'Personal SP'!$AQ$6:$AQ$21</c:f>
              <c:numCache>
                <c:formatCode>#,##0</c:formatCode>
                <c:ptCount val="16"/>
                <c:pt idx="0">
                  <c:v>4776</c:v>
                </c:pt>
                <c:pt idx="1">
                  <c:v>22453</c:v>
                </c:pt>
                <c:pt idx="2">
                  <c:v>54559</c:v>
                </c:pt>
                <c:pt idx="3">
                  <c:v>60029</c:v>
                </c:pt>
                <c:pt idx="4">
                  <c:v>32865</c:v>
                </c:pt>
                <c:pt idx="5">
                  <c:v>9982</c:v>
                </c:pt>
                <c:pt idx="6">
                  <c:v>2432</c:v>
                </c:pt>
                <c:pt idx="7">
                  <c:v>897</c:v>
                </c:pt>
                <c:pt idx="8">
                  <c:v>515</c:v>
                </c:pt>
                <c:pt idx="9">
                  <c:v>162</c:v>
                </c:pt>
                <c:pt idx="10">
                  <c:v>150</c:v>
                </c:pt>
                <c:pt idx="11">
                  <c:v>76</c:v>
                </c:pt>
                <c:pt idx="12">
                  <c:v>65</c:v>
                </c:pt>
                <c:pt idx="13">
                  <c:v>24</c:v>
                </c:pt>
                <c:pt idx="14">
                  <c:v>34</c:v>
                </c:pt>
                <c:pt idx="15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D2C-4F00-97EB-2511DFAFE0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5"/>
        <c:axId val="1455541472"/>
        <c:axId val="1455546048"/>
      </c:barChart>
      <c:catAx>
        <c:axId val="14555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55546048"/>
        <c:crosses val="autoZero"/>
        <c:auto val="1"/>
        <c:lblAlgn val="ctr"/>
        <c:lblOffset val="100"/>
        <c:noMultiLvlLbl val="0"/>
      </c:catAx>
      <c:valAx>
        <c:axId val="1455546048"/>
        <c:scaling>
          <c:orientation val="minMax"/>
          <c:max val="62000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145554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3371149256193348"/>
          <c:y val="0.929053330699254"/>
          <c:w val="0.13257701487613321"/>
          <c:h val="7.09466693007460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47322642548084"/>
          <c:y val="1.6164576324422024E-2"/>
          <c:w val="0.5019652194839348"/>
          <c:h val="0.9640347177102501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'Personal SP'!$BW$62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58267A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SP'!$BV$63:$BV$87</c:f>
              <c:strCache>
                <c:ptCount val="25"/>
                <c:pt idx="0">
                  <c:v>Aguinaldo</c:v>
                </c:pt>
                <c:pt idx="1">
                  <c:v>Vacaciones</c:v>
                </c:pt>
                <c:pt idx="2">
                  <c:v>Prima vacacional</c:v>
                </c:pt>
                <c:pt idx="3">
                  <c:v>Seguro de vida</c:v>
                </c:pt>
                <c:pt idx="4">
                  <c:v>Días de permiso</c:v>
                </c:pt>
                <c:pt idx="5">
                  <c:v>Vales de despensa</c:v>
                </c:pt>
                <c:pt idx="6">
                  <c:v>Servicios médicos dentro de las instalaciones</c:v>
                </c:pt>
                <c:pt idx="7">
                  <c:v>Licencia de maternidad / paternidad</c:v>
                </c:pt>
                <c:pt idx="8">
                  <c:v>Servicios psicológicos o de contención emocional</c:v>
                </c:pt>
                <c:pt idx="9">
                  <c:v>Apoyo para gastos funerarios</c:v>
                </c:pt>
                <c:pt idx="10">
                  <c:v>Comedor dentro de las instalaciones</c:v>
                </c:pt>
                <c:pt idx="11">
                  <c:v>Fondo de ahorro para el retiro</c:v>
                </c:pt>
                <c:pt idx="12">
                  <c:v>Apoyo educativo</c:v>
                </c:pt>
                <c:pt idx="13">
                  <c:v>Apoyo para la vivienda</c:v>
                </c:pt>
                <c:pt idx="14">
                  <c:v>Créditos para la vivienda</c:v>
                </c:pt>
                <c:pt idx="15">
                  <c:v>Ayuda para transporte</c:v>
                </c:pt>
                <c:pt idx="16">
                  <c:v>Seguro de retiro</c:v>
                </c:pt>
                <c:pt idx="17">
                  <c:v>Áreas deportivas</c:v>
                </c:pt>
                <c:pt idx="18">
                  <c:v>Apoyos para los familiares de elementos caídos en 
cumplimiento de su deber</c:v>
                </c:pt>
                <c:pt idx="19">
                  <c:v>Guardería</c:v>
                </c:pt>
                <c:pt idx="20">
                  <c:v>Seguro de gastos médicos mayores</c:v>
                </c:pt>
                <c:pt idx="21">
                  <c:v>Becas escolares 
para sus hijos</c:v>
                </c:pt>
                <c:pt idx="22">
                  <c:v>Ahorro solidario</c:v>
                </c:pt>
                <c:pt idx="23">
                  <c:v>Créditos automotrices</c:v>
                </c:pt>
                <c:pt idx="24">
                  <c:v>Otra prestación laboral</c:v>
                </c:pt>
              </c:strCache>
            </c:strRef>
          </c:cat>
          <c:val>
            <c:numRef>
              <c:f>'Personal SP'!$BW$63:$BW$87</c:f>
              <c:numCache>
                <c:formatCode>#,##0</c:formatCode>
                <c:ptCount val="25"/>
                <c:pt idx="0">
                  <c:v>134343</c:v>
                </c:pt>
                <c:pt idx="1">
                  <c:v>111732</c:v>
                </c:pt>
                <c:pt idx="2">
                  <c:v>100355</c:v>
                </c:pt>
                <c:pt idx="3">
                  <c:v>70086</c:v>
                </c:pt>
                <c:pt idx="4">
                  <c:v>53181</c:v>
                </c:pt>
                <c:pt idx="5">
                  <c:v>36887</c:v>
                </c:pt>
                <c:pt idx="6">
                  <c:v>31965</c:v>
                </c:pt>
                <c:pt idx="7">
                  <c:v>28915</c:v>
                </c:pt>
                <c:pt idx="8">
                  <c:v>28648</c:v>
                </c:pt>
                <c:pt idx="9">
                  <c:v>19238</c:v>
                </c:pt>
                <c:pt idx="10">
                  <c:v>18379</c:v>
                </c:pt>
                <c:pt idx="11">
                  <c:v>17871</c:v>
                </c:pt>
                <c:pt idx="12">
                  <c:v>13744</c:v>
                </c:pt>
                <c:pt idx="13">
                  <c:v>13087</c:v>
                </c:pt>
                <c:pt idx="14">
                  <c:v>12528</c:v>
                </c:pt>
                <c:pt idx="15">
                  <c:v>10943</c:v>
                </c:pt>
                <c:pt idx="16">
                  <c:v>10612</c:v>
                </c:pt>
                <c:pt idx="17">
                  <c:v>9928</c:v>
                </c:pt>
                <c:pt idx="18">
                  <c:v>9019</c:v>
                </c:pt>
                <c:pt idx="19">
                  <c:v>7798</c:v>
                </c:pt>
                <c:pt idx="20">
                  <c:v>6615</c:v>
                </c:pt>
                <c:pt idx="21">
                  <c:v>6100</c:v>
                </c:pt>
                <c:pt idx="22">
                  <c:v>3991</c:v>
                </c:pt>
                <c:pt idx="23">
                  <c:v>95</c:v>
                </c:pt>
                <c:pt idx="24">
                  <c:v>9512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19-45BC-9F38-6CEEDA088A77}"/>
            </c:ext>
          </c:extLst>
        </c:ser>
        <c:ser>
          <c:idx val="1"/>
          <c:order val="1"/>
          <c:tx>
            <c:strRef>
              <c:f>'Personal SP'!$BX$33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SP'!$BV$63:$BV$87</c:f>
              <c:strCache>
                <c:ptCount val="25"/>
                <c:pt idx="0">
                  <c:v>Aguinaldo</c:v>
                </c:pt>
                <c:pt idx="1">
                  <c:v>Vacaciones</c:v>
                </c:pt>
                <c:pt idx="2">
                  <c:v>Prima vacacional</c:v>
                </c:pt>
                <c:pt idx="3">
                  <c:v>Seguro de vida</c:v>
                </c:pt>
                <c:pt idx="4">
                  <c:v>Días de permiso</c:v>
                </c:pt>
                <c:pt idx="5">
                  <c:v>Vales de despensa</c:v>
                </c:pt>
                <c:pt idx="6">
                  <c:v>Servicios médicos dentro de las instalaciones</c:v>
                </c:pt>
                <c:pt idx="7">
                  <c:v>Licencia de maternidad / paternidad</c:v>
                </c:pt>
                <c:pt idx="8">
                  <c:v>Servicios psicológicos o de contención emocional</c:v>
                </c:pt>
                <c:pt idx="9">
                  <c:v>Apoyo para gastos funerarios</c:v>
                </c:pt>
                <c:pt idx="10">
                  <c:v>Comedor dentro de las instalaciones</c:v>
                </c:pt>
                <c:pt idx="11">
                  <c:v>Fondo de ahorro para el retiro</c:v>
                </c:pt>
                <c:pt idx="12">
                  <c:v>Apoyo educativo</c:v>
                </c:pt>
                <c:pt idx="13">
                  <c:v>Apoyo para la vivienda</c:v>
                </c:pt>
                <c:pt idx="14">
                  <c:v>Créditos para la vivienda</c:v>
                </c:pt>
                <c:pt idx="15">
                  <c:v>Ayuda para transporte</c:v>
                </c:pt>
                <c:pt idx="16">
                  <c:v>Seguro de retiro</c:v>
                </c:pt>
                <c:pt idx="17">
                  <c:v>Áreas deportivas</c:v>
                </c:pt>
                <c:pt idx="18">
                  <c:v>Apoyos para los familiares de elementos caídos en 
cumplimiento de su deber</c:v>
                </c:pt>
                <c:pt idx="19">
                  <c:v>Guardería</c:v>
                </c:pt>
                <c:pt idx="20">
                  <c:v>Seguro de gastos médicos mayores</c:v>
                </c:pt>
                <c:pt idx="21">
                  <c:v>Becas escolares 
para sus hijos</c:v>
                </c:pt>
                <c:pt idx="22">
                  <c:v>Ahorro solidario</c:v>
                </c:pt>
                <c:pt idx="23">
                  <c:v>Créditos automotrices</c:v>
                </c:pt>
                <c:pt idx="24">
                  <c:v>Otra prestación laboral</c:v>
                </c:pt>
              </c:strCache>
            </c:strRef>
          </c:cat>
          <c:val>
            <c:numRef>
              <c:f>'Personal SP'!$BX$63:$BX$87</c:f>
              <c:numCache>
                <c:formatCode>#,##0</c:formatCode>
                <c:ptCount val="25"/>
                <c:pt idx="0">
                  <c:v>37740</c:v>
                </c:pt>
                <c:pt idx="1">
                  <c:v>32237</c:v>
                </c:pt>
                <c:pt idx="2">
                  <c:v>30258</c:v>
                </c:pt>
                <c:pt idx="3">
                  <c:v>21150</c:v>
                </c:pt>
                <c:pt idx="4">
                  <c:v>14872</c:v>
                </c:pt>
                <c:pt idx="5">
                  <c:v>10773</c:v>
                </c:pt>
                <c:pt idx="6">
                  <c:v>10370</c:v>
                </c:pt>
                <c:pt idx="7">
                  <c:v>10208</c:v>
                </c:pt>
                <c:pt idx="8">
                  <c:v>9387</c:v>
                </c:pt>
                <c:pt idx="9">
                  <c:v>5756</c:v>
                </c:pt>
                <c:pt idx="10">
                  <c:v>5288</c:v>
                </c:pt>
                <c:pt idx="11">
                  <c:v>5868</c:v>
                </c:pt>
                <c:pt idx="12">
                  <c:v>4272</c:v>
                </c:pt>
                <c:pt idx="13">
                  <c:v>3820</c:v>
                </c:pt>
                <c:pt idx="14">
                  <c:v>3841</c:v>
                </c:pt>
                <c:pt idx="15">
                  <c:v>3265</c:v>
                </c:pt>
                <c:pt idx="16">
                  <c:v>3560</c:v>
                </c:pt>
                <c:pt idx="17">
                  <c:v>3070</c:v>
                </c:pt>
                <c:pt idx="18">
                  <c:v>2936</c:v>
                </c:pt>
                <c:pt idx="19">
                  <c:v>2923</c:v>
                </c:pt>
                <c:pt idx="20">
                  <c:v>1468</c:v>
                </c:pt>
                <c:pt idx="21">
                  <c:v>2138</c:v>
                </c:pt>
                <c:pt idx="22">
                  <c:v>1367</c:v>
                </c:pt>
                <c:pt idx="23">
                  <c:v>34</c:v>
                </c:pt>
                <c:pt idx="24">
                  <c:v>2906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19-45BC-9F38-6CEEDA088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221852016"/>
        <c:axId val="1221852432"/>
      </c:barChart>
      <c:catAx>
        <c:axId val="12218520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21852432"/>
        <c:crosses val="autoZero"/>
        <c:auto val="1"/>
        <c:lblAlgn val="ctr"/>
        <c:lblOffset val="100"/>
        <c:noMultiLvlLbl val="0"/>
      </c:catAx>
      <c:valAx>
        <c:axId val="1221852432"/>
        <c:scaling>
          <c:orientation val="minMax"/>
          <c:max val="140000"/>
        </c:scaling>
        <c:delete val="1"/>
        <c:axPos val="t"/>
        <c:numFmt formatCode="#,##0" sourceLinked="1"/>
        <c:majorTickMark val="none"/>
        <c:minorTickMark val="none"/>
        <c:tickLblPos val="nextTo"/>
        <c:crossAx val="1221852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17435082140965E-2"/>
          <c:y val="5.3333333333333337E-2"/>
          <c:w val="0.95336512983571808"/>
          <c:h val="0.439495681221665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'Personal SP'!$GG$9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'Personal SP'!$GE$10:$GF$17</c:f>
              <c:multiLvlStrCache>
                <c:ptCount val="8"/>
                <c:lvl>
                  <c:pt idx="0">
                    <c:v>Doloso</c:v>
                  </c:pt>
                  <c:pt idx="1">
                    <c:v>Culposo</c:v>
                  </c:pt>
                  <c:pt idx="2">
                    <c:v>No 
especificado</c:v>
                  </c:pt>
                </c:lvl>
                <c:lvl>
                  <c:pt idx="0">
                    <c:v>Homicidio</c:v>
                  </c:pt>
                  <c:pt idx="3">
                    <c:v>Suicidio</c:v>
                  </c:pt>
                  <c:pt idx="4">
                    <c:v>Accidentes</c:v>
                  </c:pt>
                  <c:pt idx="5">
                    <c:v>Causas 
naturales</c:v>
                  </c:pt>
                  <c:pt idx="6">
                    <c:v>Otras causas 
externas</c:v>
                  </c:pt>
                  <c:pt idx="7">
                    <c:v>No 
identificado</c:v>
                  </c:pt>
                </c:lvl>
              </c:multiLvlStrCache>
            </c:multiLvlStrRef>
          </c:cat>
          <c:val>
            <c:numRef>
              <c:f>'Personal SP'!$GG$10:$GG$17</c:f>
              <c:numCache>
                <c:formatCode>General</c:formatCode>
                <c:ptCount val="8"/>
                <c:pt idx="0">
                  <c:v>151</c:v>
                </c:pt>
                <c:pt idx="1">
                  <c:v>19</c:v>
                </c:pt>
                <c:pt idx="2">
                  <c:v>30</c:v>
                </c:pt>
                <c:pt idx="3">
                  <c:v>19</c:v>
                </c:pt>
                <c:pt idx="4">
                  <c:v>88</c:v>
                </c:pt>
                <c:pt idx="5">
                  <c:v>252</c:v>
                </c:pt>
                <c:pt idx="6">
                  <c:v>17</c:v>
                </c:pt>
                <c:pt idx="7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8D-4AB9-9D9B-3276BE4BEB3F}"/>
            </c:ext>
          </c:extLst>
        </c:ser>
        <c:ser>
          <c:idx val="1"/>
          <c:order val="1"/>
          <c:tx>
            <c:strRef>
              <c:f>'Personal SP'!$GH$9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'Personal SP'!$GE$10:$GF$17</c:f>
              <c:multiLvlStrCache>
                <c:ptCount val="8"/>
                <c:lvl>
                  <c:pt idx="0">
                    <c:v>Doloso</c:v>
                  </c:pt>
                  <c:pt idx="1">
                    <c:v>Culposo</c:v>
                  </c:pt>
                  <c:pt idx="2">
                    <c:v>No 
especificado</c:v>
                  </c:pt>
                </c:lvl>
                <c:lvl>
                  <c:pt idx="0">
                    <c:v>Homicidio</c:v>
                  </c:pt>
                  <c:pt idx="3">
                    <c:v>Suicidio</c:v>
                  </c:pt>
                  <c:pt idx="4">
                    <c:v>Accidentes</c:v>
                  </c:pt>
                  <c:pt idx="5">
                    <c:v>Causas 
naturales</c:v>
                  </c:pt>
                  <c:pt idx="6">
                    <c:v>Otras causas 
externas</c:v>
                  </c:pt>
                  <c:pt idx="7">
                    <c:v>No 
identificado</c:v>
                  </c:pt>
                </c:lvl>
              </c:multiLvlStrCache>
            </c:multiLvlStrRef>
          </c:cat>
          <c:val>
            <c:numRef>
              <c:f>'Personal SP'!$GH$10:$GH$17</c:f>
              <c:numCache>
                <c:formatCode>General</c:formatCode>
                <c:ptCount val="8"/>
                <c:pt idx="0">
                  <c:v>217</c:v>
                </c:pt>
                <c:pt idx="1">
                  <c:v>29</c:v>
                </c:pt>
                <c:pt idx="2">
                  <c:v>1</c:v>
                </c:pt>
                <c:pt idx="3">
                  <c:v>16</c:v>
                </c:pt>
                <c:pt idx="4">
                  <c:v>79</c:v>
                </c:pt>
                <c:pt idx="5">
                  <c:v>795</c:v>
                </c:pt>
                <c:pt idx="6">
                  <c:v>60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8D-4AB9-9D9B-3276BE4BE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408865711"/>
        <c:axId val="1408859055"/>
      </c:barChart>
      <c:catAx>
        <c:axId val="1408865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08859055"/>
        <c:crosses val="autoZero"/>
        <c:auto val="1"/>
        <c:lblAlgn val="ctr"/>
        <c:lblOffset val="100"/>
        <c:noMultiLvlLbl val="0"/>
      </c:catAx>
      <c:valAx>
        <c:axId val="140885905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88657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388597398465339E-2"/>
          <c:y val="8.7728280810184509E-2"/>
          <c:w val="0.96020213269954158"/>
          <c:h val="0.63622157601708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EDE7B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CE941F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97-49D7-901F-B797D9D48AF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'Personal SP'!$ID$5:$ID$34</c:f>
              <c:strCache>
                <c:ptCount val="30"/>
                <c:pt idx="0">
                  <c:v>MEX</c:v>
                </c:pt>
                <c:pt idx="1">
                  <c:v>TAB</c:v>
                </c:pt>
                <c:pt idx="2">
                  <c:v>GRO</c:v>
                </c:pt>
                <c:pt idx="3">
                  <c:v>PUE</c:v>
                </c:pt>
                <c:pt idx="4">
                  <c:v>SON</c:v>
                </c:pt>
                <c:pt idx="5">
                  <c:v>JAL</c:v>
                </c:pt>
                <c:pt idx="6">
                  <c:v>GTO</c:v>
                </c:pt>
                <c:pt idx="7">
                  <c:v>SIN</c:v>
                </c:pt>
                <c:pt idx="8">
                  <c:v>BC</c:v>
                </c:pt>
                <c:pt idx="9">
                  <c:v>MICH</c:v>
                </c:pt>
                <c:pt idx="10">
                  <c:v>HGO</c:v>
                </c:pt>
                <c:pt idx="11">
                  <c:v>NL</c:v>
                </c:pt>
                <c:pt idx="12">
                  <c:v>SLP</c:v>
                </c:pt>
                <c:pt idx="13">
                  <c:v>OAX</c:v>
                </c:pt>
                <c:pt idx="14">
                  <c:v>COAH</c:v>
                </c:pt>
                <c:pt idx="15">
                  <c:v>CHIS</c:v>
                </c:pt>
                <c:pt idx="16">
                  <c:v>CHIH</c:v>
                </c:pt>
                <c:pt idx="17">
                  <c:v>BCS</c:v>
                </c:pt>
                <c:pt idx="18">
                  <c:v>TLAX</c:v>
                </c:pt>
                <c:pt idx="19">
                  <c:v>AGS</c:v>
                </c:pt>
                <c:pt idx="20">
                  <c:v>QRO</c:v>
                </c:pt>
                <c:pt idx="21">
                  <c:v>QROO</c:v>
                </c:pt>
                <c:pt idx="22">
                  <c:v>VER</c:v>
                </c:pt>
                <c:pt idx="23">
                  <c:v>YUC</c:v>
                </c:pt>
                <c:pt idx="24">
                  <c:v>COL</c:v>
                </c:pt>
                <c:pt idx="25">
                  <c:v>MOR</c:v>
                </c:pt>
                <c:pt idx="26">
                  <c:v>TAMPS</c:v>
                </c:pt>
                <c:pt idx="27">
                  <c:v>DGO</c:v>
                </c:pt>
                <c:pt idx="28">
                  <c:v>ZAC</c:v>
                </c:pt>
                <c:pt idx="29">
                  <c:v>NAY</c:v>
                </c:pt>
              </c:strCache>
            </c:strRef>
          </c:cat>
          <c:val>
            <c:numRef>
              <c:f>'Personal SP'!$IE$5:$IE$34</c:f>
              <c:numCache>
                <c:formatCode>General</c:formatCode>
                <c:ptCount val="30"/>
                <c:pt idx="0">
                  <c:v>144</c:v>
                </c:pt>
                <c:pt idx="1">
                  <c:v>36</c:v>
                </c:pt>
                <c:pt idx="2">
                  <c:v>25</c:v>
                </c:pt>
                <c:pt idx="3">
                  <c:v>23</c:v>
                </c:pt>
                <c:pt idx="4">
                  <c:v>21</c:v>
                </c:pt>
                <c:pt idx="5">
                  <c:v>20</c:v>
                </c:pt>
                <c:pt idx="6">
                  <c:v>18</c:v>
                </c:pt>
                <c:pt idx="7">
                  <c:v>18</c:v>
                </c:pt>
                <c:pt idx="8">
                  <c:v>15</c:v>
                </c:pt>
                <c:pt idx="9">
                  <c:v>13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11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9</c:v>
                </c:pt>
                <c:pt idx="18">
                  <c:v>9</c:v>
                </c:pt>
                <c:pt idx="19">
                  <c:v>8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6</c:v>
                </c:pt>
                <c:pt idx="24">
                  <c:v>5</c:v>
                </c:pt>
                <c:pt idx="25">
                  <c:v>5</c:v>
                </c:pt>
                <c:pt idx="26">
                  <c:v>4</c:v>
                </c:pt>
                <c:pt idx="27">
                  <c:v>3</c:v>
                </c:pt>
                <c:pt idx="28">
                  <c:v>3</c:v>
                </c:pt>
                <c:pt idx="2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97-49D7-901F-B797D9D48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401547119"/>
        <c:axId val="1401543375"/>
      </c:barChart>
      <c:catAx>
        <c:axId val="14015471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01543375"/>
        <c:crosses val="autoZero"/>
        <c:auto val="1"/>
        <c:lblAlgn val="ctr"/>
        <c:lblOffset val="100"/>
        <c:noMultiLvlLbl val="0"/>
      </c:catAx>
      <c:valAx>
        <c:axId val="1401543375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15471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Presupuesto!$B$2</c:f>
              <c:strCache>
                <c:ptCount val="1"/>
                <c:pt idx="0">
                  <c:v>Ejercido</c:v>
                </c:pt>
              </c:strCache>
            </c:strRef>
          </c:tx>
          <c:spPr>
            <a:ln w="28575" cap="rnd">
              <a:solidFill>
                <a:srgbClr val="8E61A5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8E61A5"/>
              </a:solidFill>
              <a:ln w="28575">
                <a:solidFill>
                  <a:srgbClr val="8E61A5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76-4B34-97A6-D9FC0EF8440E}"/>
                </c:ext>
              </c:extLst>
            </c:dLbl>
            <c:dLbl>
              <c:idx val="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76-4B34-97A6-D9FC0EF8440E}"/>
                </c:ext>
              </c:extLst>
            </c:dLbl>
            <c:dLbl>
              <c:idx val="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76-4B34-97A6-D9FC0EF844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Presupuesto!$A$3:$A$6</c:f>
              <c:numCache>
                <c:formatCode>General</c:formatCode>
                <c:ptCount val="4"/>
                <c:pt idx="0">
                  <c:v>2016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Presupuesto!$B$3:$B$6</c:f>
              <c:numCache>
                <c:formatCode>#,##0.0</c:formatCode>
                <c:ptCount val="4"/>
                <c:pt idx="0">
                  <c:v>77322.619924641403</c:v>
                </c:pt>
                <c:pt idx="1">
                  <c:v>46703.410392930062</c:v>
                </c:pt>
                <c:pt idx="2">
                  <c:v>56376.951075979981</c:v>
                </c:pt>
                <c:pt idx="3">
                  <c:v>60050.352863390021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76-4B34-97A6-D9FC0EF84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8844495"/>
        <c:axId val="1408868207"/>
      </c:lineChart>
      <c:catAx>
        <c:axId val="1408844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08868207"/>
        <c:crosses val="autoZero"/>
        <c:auto val="1"/>
        <c:lblAlgn val="ctr"/>
        <c:lblOffset val="100"/>
        <c:noMultiLvlLbl val="0"/>
      </c:catAx>
      <c:valAx>
        <c:axId val="1408868207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4088444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71391076115485E-2"/>
          <c:y val="0.16666666666666666"/>
          <c:w val="0.94225721784776906"/>
          <c:h val="0.6507874015748031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C68A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C1B6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FE5-4616-88F2-11307E4373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Presupuesto!$T$6:$T$35</c:f>
              <c:strCache>
                <c:ptCount val="30"/>
                <c:pt idx="0">
                  <c:v>MEX</c:v>
                </c:pt>
                <c:pt idx="1">
                  <c:v>NL</c:v>
                </c:pt>
                <c:pt idx="2">
                  <c:v>JAL</c:v>
                </c:pt>
                <c:pt idx="3">
                  <c:v>BC</c:v>
                </c:pt>
                <c:pt idx="4">
                  <c:v>GTO</c:v>
                </c:pt>
                <c:pt idx="5">
                  <c:v>CHIH</c:v>
                </c:pt>
                <c:pt idx="6">
                  <c:v>GRO</c:v>
                </c:pt>
                <c:pt idx="7">
                  <c:v>VER</c:v>
                </c:pt>
                <c:pt idx="8">
                  <c:v>PUE</c:v>
                </c:pt>
                <c:pt idx="9">
                  <c:v>SON</c:v>
                </c:pt>
                <c:pt idx="10">
                  <c:v>OAX</c:v>
                </c:pt>
                <c:pt idx="11">
                  <c:v>QRO</c:v>
                </c:pt>
                <c:pt idx="12">
                  <c:v>CHIS</c:v>
                </c:pt>
                <c:pt idx="13">
                  <c:v>HGO</c:v>
                </c:pt>
                <c:pt idx="14">
                  <c:v>MICH</c:v>
                </c:pt>
                <c:pt idx="15">
                  <c:v>COAH</c:v>
                </c:pt>
                <c:pt idx="16">
                  <c:v>SIN</c:v>
                </c:pt>
                <c:pt idx="17">
                  <c:v>MOR</c:v>
                </c:pt>
                <c:pt idx="18">
                  <c:v>QROO</c:v>
                </c:pt>
                <c:pt idx="19">
                  <c:v>TAB</c:v>
                </c:pt>
                <c:pt idx="20">
                  <c:v>AGS</c:v>
                </c:pt>
                <c:pt idx="21">
                  <c:v>YUC</c:v>
                </c:pt>
                <c:pt idx="22">
                  <c:v>SLP</c:v>
                </c:pt>
                <c:pt idx="23">
                  <c:v>TLAX</c:v>
                </c:pt>
                <c:pt idx="24">
                  <c:v>DGO</c:v>
                </c:pt>
                <c:pt idx="25">
                  <c:v>NAY</c:v>
                </c:pt>
                <c:pt idx="26">
                  <c:v>ZAC</c:v>
                </c:pt>
                <c:pt idx="27">
                  <c:v>BCS</c:v>
                </c:pt>
                <c:pt idx="28">
                  <c:v>COL</c:v>
                </c:pt>
                <c:pt idx="29">
                  <c:v>CAMP</c:v>
                </c:pt>
              </c:strCache>
            </c:strRef>
          </c:cat>
          <c:val>
            <c:numRef>
              <c:f>Presupuesto!$U$6:$U$35</c:f>
              <c:numCache>
                <c:formatCode>#,##0.0</c:formatCode>
                <c:ptCount val="30"/>
                <c:pt idx="0">
                  <c:v>8364.6243016499993</c:v>
                </c:pt>
                <c:pt idx="1">
                  <c:v>5049.8153511499995</c:v>
                </c:pt>
                <c:pt idx="2">
                  <c:v>4271.0100059499982</c:v>
                </c:pt>
                <c:pt idx="3">
                  <c:v>3517.6785194499998</c:v>
                </c:pt>
                <c:pt idx="4">
                  <c:v>3285.5827971099998</c:v>
                </c:pt>
                <c:pt idx="5">
                  <c:v>2874.9013366100007</c:v>
                </c:pt>
                <c:pt idx="6">
                  <c:v>2802.8237657999998</c:v>
                </c:pt>
                <c:pt idx="7">
                  <c:v>2453.420511100001</c:v>
                </c:pt>
                <c:pt idx="8">
                  <c:v>2320.4670569199998</c:v>
                </c:pt>
                <c:pt idx="9">
                  <c:v>2190.9681334400007</c:v>
                </c:pt>
                <c:pt idx="10">
                  <c:v>2104.6904758700002</c:v>
                </c:pt>
                <c:pt idx="11">
                  <c:v>2001.6345103499996</c:v>
                </c:pt>
                <c:pt idx="12">
                  <c:v>1981.4202473299997</c:v>
                </c:pt>
                <c:pt idx="13">
                  <c:v>1979.6010555500002</c:v>
                </c:pt>
                <c:pt idx="14">
                  <c:v>1726.4097778099997</c:v>
                </c:pt>
                <c:pt idx="15">
                  <c:v>1552.1078643999999</c:v>
                </c:pt>
                <c:pt idx="16">
                  <c:v>1478.66588155</c:v>
                </c:pt>
                <c:pt idx="17">
                  <c:v>1298.2355067399997</c:v>
                </c:pt>
                <c:pt idx="18">
                  <c:v>1208.6215551600001</c:v>
                </c:pt>
                <c:pt idx="19">
                  <c:v>1184.0388600000003</c:v>
                </c:pt>
                <c:pt idx="20">
                  <c:v>1074.5432455300001</c:v>
                </c:pt>
                <c:pt idx="21">
                  <c:v>1000.3355647799997</c:v>
                </c:pt>
                <c:pt idx="22">
                  <c:v>962.59948222999981</c:v>
                </c:pt>
                <c:pt idx="23">
                  <c:v>742.81076829000017</c:v>
                </c:pt>
                <c:pt idx="24">
                  <c:v>614.80565001000014</c:v>
                </c:pt>
                <c:pt idx="25">
                  <c:v>569.62890391999997</c:v>
                </c:pt>
                <c:pt idx="26">
                  <c:v>494.82857380000007</c:v>
                </c:pt>
                <c:pt idx="27">
                  <c:v>461.34197488000001</c:v>
                </c:pt>
                <c:pt idx="28">
                  <c:v>337.40887162000001</c:v>
                </c:pt>
                <c:pt idx="29">
                  <c:v>145.33231438999999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E5-4616-88F2-11307E437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266963135"/>
        <c:axId val="1266959391"/>
      </c:barChart>
      <c:catAx>
        <c:axId val="1266963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66959391"/>
        <c:crosses val="autoZero"/>
        <c:auto val="1"/>
        <c:lblAlgn val="ctr"/>
        <c:lblOffset val="100"/>
        <c:noMultiLvlLbl val="0"/>
      </c:catAx>
      <c:valAx>
        <c:axId val="1266959391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266963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6F9C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6098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1B-4701-86EB-2AE333B20F54}"/>
              </c:ext>
            </c:extLst>
          </c:dPt>
          <c:dPt>
            <c:idx val="5"/>
            <c:invertIfNegative val="0"/>
            <c:bubble3D val="0"/>
            <c:spPr>
              <a:solidFill>
                <a:srgbClr val="58267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1B-4701-86EB-2AE333B20F54}"/>
              </c:ext>
            </c:extLst>
          </c:dPt>
          <c:dPt>
            <c:idx val="6"/>
            <c:invertIfNegative val="0"/>
            <c:bubble3D val="0"/>
            <c:spPr>
              <a:solidFill>
                <a:srgbClr val="C1268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D1B-4701-86EB-2AE333B20F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'Asuntos int'!$R$7:$S$13</c:f>
              <c:multiLvlStrCache>
                <c:ptCount val="7"/>
                <c:lvl>
                  <c:pt idx="0">
                    <c:v>Policía preventiva</c:v>
                  </c:pt>
                  <c:pt idx="1">
                    <c:v>Policía de tránsito</c:v>
                  </c:pt>
                  <c:pt idx="2">
                    <c:v>Policía bancaria, comercial y/o auxiliar</c:v>
                  </c:pt>
                  <c:pt idx="3">
                    <c:v>Agencia municipal</c:v>
                  </c:pt>
                  <c:pt idx="4">
                    <c:v>Otro tipo de corporación policial</c:v>
                  </c:pt>
                </c:lvl>
                <c:lvl>
                  <c:pt idx="0">
                    <c:v>
Corporaciones policiales</c:v>
                  </c:pt>
                  <c:pt idx="5">
                    <c:v>Áreas de dirección*</c:v>
                  </c:pt>
                  <c:pt idx="6">
                    <c:v>Áreas de apoyo</c:v>
                  </c:pt>
                </c:lvl>
              </c:multiLvlStrCache>
            </c:multiLvlStrRef>
          </c:cat>
          <c:val>
            <c:numRef>
              <c:f>'Asuntos int'!$T$7:$T$13</c:f>
              <c:numCache>
                <c:formatCode>#,##0</c:formatCode>
                <c:ptCount val="7"/>
                <c:pt idx="0">
                  <c:v>11481</c:v>
                </c:pt>
                <c:pt idx="1">
                  <c:v>3608</c:v>
                </c:pt>
                <c:pt idx="2">
                  <c:v>15</c:v>
                </c:pt>
                <c:pt idx="3">
                  <c:v>226</c:v>
                </c:pt>
                <c:pt idx="4">
                  <c:v>224</c:v>
                </c:pt>
                <c:pt idx="5">
                  <c:v>980</c:v>
                </c:pt>
                <c:pt idx="6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1B-4701-86EB-2AE333B20F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405235375"/>
        <c:axId val="1405244943"/>
      </c:barChart>
      <c:catAx>
        <c:axId val="1405235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405244943"/>
        <c:crosses val="autoZero"/>
        <c:auto val="1"/>
        <c:lblAlgn val="ctr"/>
        <c:lblOffset val="100"/>
        <c:noMultiLvlLbl val="0"/>
      </c:catAx>
      <c:valAx>
        <c:axId val="140524494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4052353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56565312714695E-2"/>
          <c:y val="0.12962962962962962"/>
          <c:w val="0.94228686937457062"/>
          <c:h val="0.66699292796733733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'Llamadas e incidentes'!$C$2</c:f>
              <c:strCache>
                <c:ptCount val="1"/>
                <c:pt idx="0">
                  <c:v>Sistema 066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10EF-45C9-8994-E735DFD6DA0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0EF-45C9-8994-E735DFD6DA0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0EF-45C9-8994-E735DFD6DA0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rgbClr val="CE941F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0EF-45C9-8994-E735DFD6DA0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0EF-45C9-8994-E735DFD6DA0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0EF-45C9-8994-E735DFD6DA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'Llamadas e incidentes'!$A$3:$A$8</c:f>
              <c:numCache>
                <c:formatCode>General</c:formatCode>
                <c:ptCount val="6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'Llamadas e incidentes'!$C$3:$C$8</c:f>
              <c:numCache>
                <c:formatCode>#,##0</c:formatCode>
                <c:ptCount val="6"/>
                <c:pt idx="0">
                  <c:v>5959696</c:v>
                </c:pt>
                <c:pt idx="1">
                  <c:v>7131116</c:v>
                </c:pt>
                <c:pt idx="2">
                  <c:v>6175114</c:v>
                </c:pt>
                <c:pt idx="3">
                  <c:v>86674</c:v>
                </c:pt>
                <c:pt idx="4" formatCode="General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EF-45C9-8994-E735DFD6DA06}"/>
            </c:ext>
          </c:extLst>
        </c:ser>
        <c:ser>
          <c:idx val="2"/>
          <c:order val="2"/>
          <c:tx>
            <c:strRef>
              <c:f>'Llamadas e incidentes'!$D$2</c:f>
              <c:strCache>
                <c:ptCount val="1"/>
                <c:pt idx="0">
                  <c:v>Sistema 911</c:v>
                </c:pt>
              </c:strCache>
            </c:strRef>
          </c:tx>
          <c:spPr>
            <a:solidFill>
              <a:srgbClr val="08497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0EF-45C9-8994-E735DFD6DA0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0EF-45C9-8994-E735DFD6DA0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0EF-45C9-8994-E735DFD6DA0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10EF-45C9-8994-E735DFD6DA06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10EF-45C9-8994-E735DFD6DA06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10EF-45C9-8994-E735DFD6DA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'Llamadas e incidentes'!$A$3:$A$8</c:f>
              <c:numCache>
                <c:formatCode>General</c:formatCode>
                <c:ptCount val="6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'Llamadas e incidentes'!$D$3:$D$8</c:f>
              <c:numCache>
                <c:formatCode>#,##0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5940581</c:v>
                </c:pt>
                <c:pt idx="4">
                  <c:v>4842733</c:v>
                </c:pt>
                <c:pt idx="5">
                  <c:v>4949725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0EF-45C9-8994-E735DFD6DA06}"/>
            </c:ext>
          </c:extLst>
        </c:ser>
        <c:ser>
          <c:idx val="3"/>
          <c:order val="3"/>
          <c:tx>
            <c:strRef>
              <c:f>'Llamadas e incidentes'!$E$2</c:f>
              <c:strCache>
                <c:ptCount val="1"/>
                <c:pt idx="0">
                  <c:v>Sistema 089</c:v>
                </c:pt>
              </c:strCache>
            </c:strRef>
          </c:tx>
          <c:spPr>
            <a:solidFill>
              <a:srgbClr val="EC68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EC68A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'Llamadas e incidentes'!$A$3:$A$8</c:f>
              <c:numCache>
                <c:formatCode>General</c:formatCode>
                <c:ptCount val="6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'Llamadas e incidentes'!$E$3:$E$8</c:f>
              <c:numCache>
                <c:formatCode>#,##0</c:formatCode>
                <c:ptCount val="6"/>
                <c:pt idx="0">
                  <c:v>16354</c:v>
                </c:pt>
                <c:pt idx="1">
                  <c:v>18459</c:v>
                </c:pt>
                <c:pt idx="2">
                  <c:v>34001</c:v>
                </c:pt>
                <c:pt idx="3">
                  <c:v>14200</c:v>
                </c:pt>
                <c:pt idx="4">
                  <c:v>99814</c:v>
                </c:pt>
                <c:pt idx="5">
                  <c:v>29237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0EF-45C9-8994-E735DFD6DA06}"/>
            </c:ext>
          </c:extLst>
        </c:ser>
        <c:ser>
          <c:idx val="4"/>
          <c:order val="4"/>
          <c:tx>
            <c:strRef>
              <c:f>'Llamadas e incidentes'!$F$2</c:f>
              <c:strCache>
                <c:ptCount val="1"/>
                <c:pt idx="0">
                  <c:v>Otro sistema</c:v>
                </c:pt>
              </c:strCache>
            </c:strRef>
          </c:tx>
          <c:spPr>
            <a:solidFill>
              <a:srgbClr val="706F6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'Llamadas e incidentes'!$A$3:$A$8</c:f>
              <c:numCache>
                <c:formatCode>General</c:formatCode>
                <c:ptCount val="6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'Llamadas e incidentes'!$F$3:$F$8</c:f>
              <c:numCache>
                <c:formatCode>#,##0</c:formatCode>
                <c:ptCount val="6"/>
                <c:pt idx="0">
                  <c:v>1184622</c:v>
                </c:pt>
                <c:pt idx="1">
                  <c:v>2039733</c:v>
                </c:pt>
                <c:pt idx="2">
                  <c:v>1768545</c:v>
                </c:pt>
                <c:pt idx="3">
                  <c:v>1961675</c:v>
                </c:pt>
                <c:pt idx="4">
                  <c:v>1590952</c:v>
                </c:pt>
                <c:pt idx="5">
                  <c:v>1896217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10EF-45C9-8994-E735DFD6DA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365897199"/>
        <c:axId val="1365895951"/>
      </c:barChart>
      <c:lineChart>
        <c:grouping val="standard"/>
        <c:varyColors val="0"/>
        <c:ser>
          <c:idx val="0"/>
          <c:order val="0"/>
          <c:tx>
            <c:strRef>
              <c:f>'Llamadas e incidentes'!$B$2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58267A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58267A"/>
              </a:solidFill>
              <a:ln w="9525">
                <a:solidFill>
                  <a:srgbClr val="58267A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5"/>
              <c:layout>
                <c:manualLayout>
                  <c:x val="-2.8634925408773802E-2"/>
                  <c:y val="-7.950240594925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0EF-45C9-8994-E735DFD6DA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58267A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'Llamadas e incidentes'!$A$3:$A$8</c:f>
              <c:numCache>
                <c:formatCode>General</c:formatCode>
                <c:ptCount val="6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'Llamadas e incidentes'!$B$3:$B$8</c:f>
              <c:numCache>
                <c:formatCode>#,##0</c:formatCode>
                <c:ptCount val="6"/>
                <c:pt idx="0">
                  <c:v>7160672</c:v>
                </c:pt>
                <c:pt idx="1">
                  <c:v>9189308</c:v>
                </c:pt>
                <c:pt idx="2">
                  <c:v>7977660</c:v>
                </c:pt>
                <c:pt idx="3">
                  <c:v>8003130</c:v>
                </c:pt>
                <c:pt idx="4">
                  <c:v>6533499</c:v>
                </c:pt>
                <c:pt idx="5">
                  <c:v>6875179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10EF-45C9-8994-E735DFD6DA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65897199"/>
        <c:axId val="1365895951"/>
      </c:lineChart>
      <c:catAx>
        <c:axId val="1365897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65895951"/>
        <c:crosses val="autoZero"/>
        <c:auto val="1"/>
        <c:lblAlgn val="ctr"/>
        <c:lblOffset val="100"/>
        <c:noMultiLvlLbl val="0"/>
      </c:catAx>
      <c:valAx>
        <c:axId val="1365895951"/>
        <c:scaling>
          <c:orientation val="minMax"/>
          <c:max val="10000000"/>
        </c:scaling>
        <c:delete val="1"/>
        <c:axPos val="l"/>
        <c:numFmt formatCode="#,##0" sourceLinked="1"/>
        <c:majorTickMark val="none"/>
        <c:minorTickMark val="none"/>
        <c:tickLblPos val="nextTo"/>
        <c:crossAx val="13658971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14322359982898E-2"/>
          <c:y val="6.5476190476190479E-2"/>
          <c:w val="0.82043608379649424"/>
          <c:h val="0.8139187289088863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58267A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58267A"/>
              </a:solidFill>
              <a:ln w="28575">
                <a:solidFill>
                  <a:srgbClr val="58267A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5.4599097883767107E-2"/>
                  <c:y val="-6.4142990719973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D4-45A7-9D96-987757DFB0FE}"/>
                </c:ext>
              </c:extLst>
            </c:dLbl>
            <c:dLbl>
              <c:idx val="1"/>
              <c:layout>
                <c:manualLayout>
                  <c:x val="-6.4526206589906612E-2"/>
                  <c:y val="-7.6971588863968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D4-45A7-9D96-987757DFB0FE}"/>
                </c:ext>
              </c:extLst>
            </c:dLbl>
            <c:dLbl>
              <c:idx val="2"/>
              <c:layout>
                <c:manualLayout>
                  <c:x val="-6.948976094297632E-2"/>
                  <c:y val="-6.8419190101305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D4-45A7-9D96-987757DFB0FE}"/>
                </c:ext>
              </c:extLst>
            </c:dLbl>
            <c:dLbl>
              <c:idx val="3"/>
              <c:layout>
                <c:manualLayout>
                  <c:x val="-7.1144279060666227E-2"/>
                  <c:y val="-6.8419190101305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D4-45A7-9D96-987757DFB0FE}"/>
                </c:ext>
              </c:extLst>
            </c:dLbl>
            <c:dLbl>
              <c:idx val="4"/>
              <c:layout>
                <c:manualLayout>
                  <c:x val="-5.6253616001457021E-2"/>
                  <c:y val="-8.5523987626631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D4-45A7-9D96-987757DFB0FE}"/>
                </c:ext>
              </c:extLst>
            </c:dLbl>
            <c:dLbl>
              <c:idx val="5"/>
              <c:layout>
                <c:manualLayout>
                  <c:x val="-4.9635543530697369E-3"/>
                  <c:y val="-7.69715888639687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D4-45A7-9D96-987757DFB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58267A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Regidores_graf!$O$4:$O$9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Regidores_graf!$Q$4:$Q$9</c:f>
              <c:numCache>
                <c:formatCode>#,##0</c:formatCode>
                <c:ptCount val="6"/>
                <c:pt idx="0">
                  <c:v>11834</c:v>
                </c:pt>
                <c:pt idx="1">
                  <c:v>11906</c:v>
                </c:pt>
                <c:pt idx="2">
                  <c:v>11507</c:v>
                </c:pt>
                <c:pt idx="3">
                  <c:v>10542</c:v>
                </c:pt>
                <c:pt idx="4">
                  <c:v>9319</c:v>
                </c:pt>
                <c:pt idx="5">
                  <c:v>8956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2BD4-45A7-9D96-987757DFB0FE}"/>
            </c:ext>
          </c:extLst>
        </c:ser>
        <c:ser>
          <c:idx val="1"/>
          <c:order val="1"/>
          <c:spPr>
            <a:ln w="28575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E941F"/>
              </a:solidFill>
              <a:ln w="31750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4.7981025413007458E-2"/>
                  <c:y val="8.1247788245300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D4-45A7-9D96-987757DFB0FE}"/>
                </c:ext>
              </c:extLst>
            </c:dLbl>
            <c:dLbl>
              <c:idx val="1"/>
              <c:layout>
                <c:manualLayout>
                  <c:x val="-5.9562652236836842E-2"/>
                  <c:y val="8.5523987626631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D4-45A7-9D96-987757DFB0FE}"/>
                </c:ext>
              </c:extLst>
            </c:dLbl>
            <c:dLbl>
              <c:idx val="2"/>
              <c:layout>
                <c:manualLayout>
                  <c:x val="-5.2944579766077193E-2"/>
                  <c:y val="8.5523987626631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D4-45A7-9D96-987757DFB0FE}"/>
                </c:ext>
              </c:extLst>
            </c:dLbl>
            <c:dLbl>
              <c:idx val="3"/>
              <c:layout>
                <c:manualLayout>
                  <c:x val="-4.7981025413007576E-2"/>
                  <c:y val="6.8419190101305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D4-45A7-9D96-987757DFB0FE}"/>
                </c:ext>
              </c:extLst>
            </c:dLbl>
            <c:dLbl>
              <c:idx val="4"/>
              <c:layout>
                <c:manualLayout>
                  <c:x val="-4.467198917762763E-2"/>
                  <c:y val="7.697158886396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D4-45A7-9D96-987757DFB0FE}"/>
                </c:ext>
              </c:extLst>
            </c:dLbl>
            <c:dLbl>
              <c:idx val="5"/>
              <c:layout>
                <c:manualLayout>
                  <c:x val="-4.9635543530697369E-3"/>
                  <c:y val="6.8419190101305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D4-45A7-9D96-987757DFB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E94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Regidores_graf!$O$4:$O$9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Regidores_graf!$R$4:$R$9</c:f>
              <c:numCache>
                <c:formatCode>#,##0</c:formatCode>
                <c:ptCount val="6"/>
                <c:pt idx="0">
                  <c:v>5129</c:v>
                </c:pt>
                <c:pt idx="1">
                  <c:v>5821</c:v>
                </c:pt>
                <c:pt idx="2">
                  <c:v>6229</c:v>
                </c:pt>
                <c:pt idx="3">
                  <c:v>7207</c:v>
                </c:pt>
                <c:pt idx="4">
                  <c:v>8167</c:v>
                </c:pt>
                <c:pt idx="5">
                  <c:v>8684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2BD4-45A7-9D96-987757DFB0FE}"/>
            </c:ext>
          </c:extLst>
        </c:ser>
        <c:ser>
          <c:idx val="2"/>
          <c:order val="2"/>
          <c:spPr>
            <a:ln w="28575" cap="rnd">
              <a:solidFill>
                <a:srgbClr val="BAB4B4">
                  <a:alpha val="97000"/>
                </a:srgbClr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BAB4B4"/>
              </a:solidFill>
              <a:ln w="28575">
                <a:solidFill>
                  <a:srgbClr val="BAB4B4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4.6326507295317537E-2"/>
                  <c:y val="-6.4142990719973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BD4-45A7-9D96-987757DFB0FE}"/>
                </c:ext>
              </c:extLst>
            </c:dLbl>
            <c:dLbl>
              <c:idx val="1"/>
              <c:layout>
                <c:manualLayout>
                  <c:x val="-3.3090362353798246E-2"/>
                  <c:y val="-6.8419190101305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BD4-45A7-9D96-987757DFB0FE}"/>
                </c:ext>
              </c:extLst>
            </c:dLbl>
            <c:dLbl>
              <c:idx val="2"/>
              <c:layout>
                <c:manualLayout>
                  <c:x val="-2.6472289883038659E-2"/>
                  <c:y val="-6.8419190101305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BD4-45A7-9D96-987757DFB0FE}"/>
                </c:ext>
              </c:extLst>
            </c:dLbl>
            <c:dLbl>
              <c:idx val="3"/>
              <c:layout>
                <c:manualLayout>
                  <c:x val="-3.474488047148816E-2"/>
                  <c:y val="-7.2695389482637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BD4-45A7-9D96-987757DFB0FE}"/>
                </c:ext>
              </c:extLst>
            </c:dLbl>
            <c:dLbl>
              <c:idx val="4"/>
              <c:layout>
                <c:manualLayout>
                  <c:x val="-3.3090362353798371E-2"/>
                  <c:y val="-7.2695389482637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BD4-45A7-9D96-987757DFB0FE}"/>
                </c:ext>
              </c:extLst>
            </c:dLbl>
            <c:dLbl>
              <c:idx val="5"/>
              <c:layout>
                <c:manualLayout>
                  <c:x val="-2.9781326118418421E-2"/>
                  <c:y val="-7.26953894826371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BD4-45A7-9D96-987757DFB0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40404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Regidores_graf!$O$4:$O$9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Regidores_graf!$S$4:$S$9</c:f>
              <c:numCache>
                <c:formatCode>General</c:formatCode>
                <c:ptCount val="6"/>
                <c:pt idx="0">
                  <c:v>503</c:v>
                </c:pt>
                <c:pt idx="1">
                  <c:v>10</c:v>
                </c:pt>
                <c:pt idx="2">
                  <c:v>9</c:v>
                </c:pt>
                <c:pt idx="3">
                  <c:v>44</c:v>
                </c:pt>
                <c:pt idx="4">
                  <c:v>33</c:v>
                </c:pt>
                <c:pt idx="5" formatCode="#,##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2BD4-45A7-9D96-987757DFB0FE}"/>
            </c:ext>
          </c:extLst>
        </c:ser>
        <c:dLbls>
          <c:dLblPos val="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04451680"/>
        <c:axId val="2104459584"/>
      </c:lineChart>
      <c:catAx>
        <c:axId val="210445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2104459584"/>
        <c:crosses val="autoZero"/>
        <c:auto val="1"/>
        <c:lblAlgn val="ctr"/>
        <c:lblOffset val="100"/>
        <c:noMultiLvlLbl val="0"/>
      </c:catAx>
      <c:valAx>
        <c:axId val="210445958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10445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rgbClr val="40404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434176114205818"/>
          <c:y val="1.8767723824972205E-2"/>
          <c:w val="0.48578169506720509"/>
          <c:h val="0.968790711115861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'Llamadas e incidentes'!$DZ$4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'Llamadas e incidentes'!$DY$5:$DY$32</c:f>
              <c:strCache>
                <c:ptCount val="28"/>
                <c:pt idx="0">
                  <c:v>Ruido excesivo</c:v>
                </c:pt>
                <c:pt idx="1">
                  <c:v>Persona sospechosa</c:v>
                </c:pt>
                <c:pt idx="2">
                  <c:v>Persona agresiva</c:v>
                </c:pt>
                <c:pt idx="3">
                  <c:v>Violencia familiar</c:v>
                </c:pt>
                <c:pt idx="4">
                  <c:v>Alteración del orden público por persona alcoholizada</c:v>
                </c:pt>
                <c:pt idx="5">
                  <c:v>Consumo de alcohol en vía pública</c:v>
                </c:pt>
                <c:pt idx="6">
                  <c:v>Violencia contra la mujer</c:v>
                </c:pt>
                <c:pt idx="7">
                  <c:v>Consumo de drogas en vía pública</c:v>
                </c:pt>
                <c:pt idx="8">
                  <c:v>Violencia de pareja</c:v>
                </c:pt>
                <c:pt idx="9">
                  <c:v>Alteración del orden público por persona drogada</c:v>
                </c:pt>
                <c:pt idx="10">
                  <c:v>Detonación de arma de fuego</c:v>
                </c:pt>
                <c:pt idx="11">
                  <c:v>Robo a casa habitación sin violencia</c:v>
                </c:pt>
                <c:pt idx="12">
                  <c:v>Robo de vehículo particular con violencia</c:v>
                </c:pt>
                <c:pt idx="13">
                  <c:v>Robo a negocio con violencia</c:v>
                </c:pt>
                <c:pt idx="14">
                  <c:v>Robo a transeúnte con violencia</c:v>
                </c:pt>
                <c:pt idx="15">
                  <c:v>Persona no localizada</c:v>
                </c:pt>
                <c:pt idx="16">
                  <c:v>Maltrato infantil</c:v>
                </c:pt>
                <c:pt idx="17">
                  <c:v>Menor extraviado</c:v>
                </c:pt>
                <c:pt idx="18">
                  <c:v>Acoso u hostigamiento sexual</c:v>
                </c:pt>
                <c:pt idx="19">
                  <c:v>Robo a casa habitación con violencia</c:v>
                </c:pt>
                <c:pt idx="20">
                  <c:v>Violación</c:v>
                </c:pt>
                <c:pt idx="21">
                  <c:v>Abuso sexual</c:v>
                </c:pt>
                <c:pt idx="22">
                  <c:v>Enfrentamiento de grupos armados</c:v>
                </c:pt>
                <c:pt idx="23">
                  <c:v>Robo en transporte público colectivo con violencia</c:v>
                </c:pt>
                <c:pt idx="24">
                  <c:v>Robo en transporte público individual con violencia</c:v>
                </c:pt>
                <c:pt idx="25">
                  <c:v>Estupro</c:v>
                </c:pt>
                <c:pt idx="26">
                  <c:v>Otros actos relacionados con la familia</c:v>
                </c:pt>
                <c:pt idx="27">
                  <c:v>Otros actos relacionados con la libertad y la seguridad sexual</c:v>
                </c:pt>
              </c:strCache>
            </c:strRef>
          </c:cat>
          <c:val>
            <c:numRef>
              <c:f>'Llamadas e incidentes'!$DZ$5:$DZ$32</c:f>
              <c:numCache>
                <c:formatCode>#,##0</c:formatCode>
                <c:ptCount val="28"/>
                <c:pt idx="0">
                  <c:v>200605</c:v>
                </c:pt>
                <c:pt idx="1">
                  <c:v>265674</c:v>
                </c:pt>
                <c:pt idx="2">
                  <c:v>212755</c:v>
                </c:pt>
                <c:pt idx="3">
                  <c:v>203096</c:v>
                </c:pt>
                <c:pt idx="4">
                  <c:v>132202</c:v>
                </c:pt>
                <c:pt idx="5">
                  <c:v>92365</c:v>
                </c:pt>
                <c:pt idx="6">
                  <c:v>48780</c:v>
                </c:pt>
                <c:pt idx="7">
                  <c:v>87796</c:v>
                </c:pt>
                <c:pt idx="8">
                  <c:v>75694</c:v>
                </c:pt>
                <c:pt idx="9">
                  <c:v>58953</c:v>
                </c:pt>
                <c:pt idx="10">
                  <c:v>43229</c:v>
                </c:pt>
                <c:pt idx="11">
                  <c:v>45918</c:v>
                </c:pt>
                <c:pt idx="12">
                  <c:v>25485</c:v>
                </c:pt>
                <c:pt idx="13">
                  <c:v>27169</c:v>
                </c:pt>
                <c:pt idx="14">
                  <c:v>26804</c:v>
                </c:pt>
                <c:pt idx="15">
                  <c:v>17941</c:v>
                </c:pt>
                <c:pt idx="16">
                  <c:v>7159</c:v>
                </c:pt>
                <c:pt idx="17">
                  <c:v>9859</c:v>
                </c:pt>
                <c:pt idx="18">
                  <c:v>3253</c:v>
                </c:pt>
                <c:pt idx="19">
                  <c:v>4819</c:v>
                </c:pt>
                <c:pt idx="20">
                  <c:v>2943</c:v>
                </c:pt>
                <c:pt idx="21">
                  <c:v>2180</c:v>
                </c:pt>
                <c:pt idx="22">
                  <c:v>1020</c:v>
                </c:pt>
                <c:pt idx="23">
                  <c:v>2806</c:v>
                </c:pt>
                <c:pt idx="24">
                  <c:v>811</c:v>
                </c:pt>
                <c:pt idx="25">
                  <c:v>94</c:v>
                </c:pt>
                <c:pt idx="26">
                  <c:v>24392</c:v>
                </c:pt>
                <c:pt idx="27">
                  <c:v>1801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CF-4806-98BD-B53EFF0009C4}"/>
            </c:ext>
          </c:extLst>
        </c:ser>
        <c:ser>
          <c:idx val="1"/>
          <c:order val="1"/>
          <c:tx>
            <c:strRef>
              <c:f>'Llamadas e incidentes'!$EA$4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609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'Llamadas e incidentes'!$DY$5:$DY$32</c:f>
              <c:strCache>
                <c:ptCount val="28"/>
                <c:pt idx="0">
                  <c:v>Ruido excesivo</c:v>
                </c:pt>
                <c:pt idx="1">
                  <c:v>Persona sospechosa</c:v>
                </c:pt>
                <c:pt idx="2">
                  <c:v>Persona agresiva</c:v>
                </c:pt>
                <c:pt idx="3">
                  <c:v>Violencia familiar</c:v>
                </c:pt>
                <c:pt idx="4">
                  <c:v>Alteración del orden público por persona alcoholizada</c:v>
                </c:pt>
                <c:pt idx="5">
                  <c:v>Consumo de alcohol en vía pública</c:v>
                </c:pt>
                <c:pt idx="6">
                  <c:v>Violencia contra la mujer</c:v>
                </c:pt>
                <c:pt idx="7">
                  <c:v>Consumo de drogas en vía pública</c:v>
                </c:pt>
                <c:pt idx="8">
                  <c:v>Violencia de pareja</c:v>
                </c:pt>
                <c:pt idx="9">
                  <c:v>Alteración del orden público por persona drogada</c:v>
                </c:pt>
                <c:pt idx="10">
                  <c:v>Detonación de arma de fuego</c:v>
                </c:pt>
                <c:pt idx="11">
                  <c:v>Robo a casa habitación sin violencia</c:v>
                </c:pt>
                <c:pt idx="12">
                  <c:v>Robo de vehículo particular con violencia</c:v>
                </c:pt>
                <c:pt idx="13">
                  <c:v>Robo a negocio con violencia</c:v>
                </c:pt>
                <c:pt idx="14">
                  <c:v>Robo a transeúnte con violencia</c:v>
                </c:pt>
                <c:pt idx="15">
                  <c:v>Persona no localizada</c:v>
                </c:pt>
                <c:pt idx="16">
                  <c:v>Maltrato infantil</c:v>
                </c:pt>
                <c:pt idx="17">
                  <c:v>Menor extraviado</c:v>
                </c:pt>
                <c:pt idx="18">
                  <c:v>Acoso u hostigamiento sexual</c:v>
                </c:pt>
                <c:pt idx="19">
                  <c:v>Robo a casa habitación con violencia</c:v>
                </c:pt>
                <c:pt idx="20">
                  <c:v>Violación</c:v>
                </c:pt>
                <c:pt idx="21">
                  <c:v>Abuso sexual</c:v>
                </c:pt>
                <c:pt idx="22">
                  <c:v>Enfrentamiento de grupos armados</c:v>
                </c:pt>
                <c:pt idx="23">
                  <c:v>Robo en transporte público colectivo con violencia</c:v>
                </c:pt>
                <c:pt idx="24">
                  <c:v>Robo en transporte público individual con violencia</c:v>
                </c:pt>
                <c:pt idx="25">
                  <c:v>Estupro</c:v>
                </c:pt>
                <c:pt idx="26">
                  <c:v>Otros actos relacionados con la familia</c:v>
                </c:pt>
                <c:pt idx="27">
                  <c:v>Otros actos relacionados con la libertad y la seguridad sexual</c:v>
                </c:pt>
              </c:strCache>
            </c:strRef>
          </c:cat>
          <c:val>
            <c:numRef>
              <c:f>'Llamadas e incidentes'!$EA$5:$EA$32</c:f>
              <c:numCache>
                <c:formatCode>#,##0</c:formatCode>
                <c:ptCount val="28"/>
                <c:pt idx="0">
                  <c:v>303286</c:v>
                </c:pt>
                <c:pt idx="1">
                  <c:v>236003</c:v>
                </c:pt>
                <c:pt idx="2">
                  <c:v>213528</c:v>
                </c:pt>
                <c:pt idx="3">
                  <c:v>186774</c:v>
                </c:pt>
                <c:pt idx="4">
                  <c:v>146027</c:v>
                </c:pt>
                <c:pt idx="5">
                  <c:v>116200</c:v>
                </c:pt>
                <c:pt idx="6">
                  <c:v>89672</c:v>
                </c:pt>
                <c:pt idx="7">
                  <c:v>86914</c:v>
                </c:pt>
                <c:pt idx="8">
                  <c:v>56434</c:v>
                </c:pt>
                <c:pt idx="9">
                  <c:v>51956</c:v>
                </c:pt>
                <c:pt idx="10">
                  <c:v>49697</c:v>
                </c:pt>
                <c:pt idx="11">
                  <c:v>38224</c:v>
                </c:pt>
                <c:pt idx="12">
                  <c:v>22291</c:v>
                </c:pt>
                <c:pt idx="13">
                  <c:v>22100</c:v>
                </c:pt>
                <c:pt idx="14">
                  <c:v>21469</c:v>
                </c:pt>
                <c:pt idx="15">
                  <c:v>20517</c:v>
                </c:pt>
                <c:pt idx="16">
                  <c:v>10422</c:v>
                </c:pt>
                <c:pt idx="17">
                  <c:v>8960</c:v>
                </c:pt>
                <c:pt idx="18">
                  <c:v>4718</c:v>
                </c:pt>
                <c:pt idx="19">
                  <c:v>4322</c:v>
                </c:pt>
                <c:pt idx="20">
                  <c:v>3040</c:v>
                </c:pt>
                <c:pt idx="21">
                  <c:v>3019</c:v>
                </c:pt>
                <c:pt idx="22">
                  <c:v>2271</c:v>
                </c:pt>
                <c:pt idx="23">
                  <c:v>1530</c:v>
                </c:pt>
                <c:pt idx="24">
                  <c:v>904</c:v>
                </c:pt>
                <c:pt idx="25">
                  <c:v>180</c:v>
                </c:pt>
                <c:pt idx="26">
                  <c:v>51210</c:v>
                </c:pt>
                <c:pt idx="27">
                  <c:v>1413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CF-4806-98BD-B53EFF0009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820951967"/>
        <c:axId val="1820951135"/>
      </c:barChart>
      <c:catAx>
        <c:axId val="182095196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20951135"/>
        <c:crosses val="autoZero"/>
        <c:auto val="1"/>
        <c:lblAlgn val="ctr"/>
        <c:lblOffset val="100"/>
        <c:noMultiLvlLbl val="0"/>
      </c:catAx>
      <c:valAx>
        <c:axId val="1820951135"/>
        <c:scaling>
          <c:orientation val="minMax"/>
        </c:scaling>
        <c:delete val="1"/>
        <c:axPos val="t"/>
        <c:numFmt formatCode="#,##0" sourceLinked="1"/>
        <c:majorTickMark val="none"/>
        <c:minorTickMark val="none"/>
        <c:tickLblPos val="nextTo"/>
        <c:crossAx val="18209519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90172286974766469"/>
          <c:y val="0.48515528319141094"/>
          <c:w val="9.6250309136889797E-2"/>
          <c:h val="6.63781506949640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27478376580173E-2"/>
          <c:y val="2.7777777777777776E-2"/>
          <c:w val="0.94145043246839655"/>
          <c:h val="0.5378943016738292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58267A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7CB-408D-971D-A701674A6264}"/>
              </c:ext>
            </c:extLst>
          </c:dPt>
          <c:dPt>
            <c:idx val="1"/>
            <c:invertIfNegative val="0"/>
            <c:bubble3D val="0"/>
            <c:spPr>
              <a:solidFill>
                <a:srgbClr val="CCBBDC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7CB-408D-971D-A701674A6264}"/>
              </c:ext>
            </c:extLst>
          </c:dPt>
          <c:dPt>
            <c:idx val="2"/>
            <c:invertIfNegative val="0"/>
            <c:bubble3D val="0"/>
            <c:spPr>
              <a:solidFill>
                <a:srgbClr val="8C1B67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7CB-408D-971D-A701674A6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'Puestas a disposición'!$J$12:$K$14</c:f>
              <c:multiLvlStrCache>
                <c:ptCount val="3"/>
                <c:lvl>
                  <c:pt idx="0">
                    <c:v>Ante el Juez 
Cívico u Oficial 
Calificador</c:v>
                  </c:pt>
                  <c:pt idx="1">
                    <c:v>Ante el 
Ministerio 
Público </c:v>
                  </c:pt>
                </c:lvl>
                <c:lvl>
                  <c:pt idx="0">
                    <c:v>
Puestas a disposición 
de personas</c:v>
                  </c:pt>
                  <c:pt idx="2">
                    <c:v>
Puestas a disposición 
de objetos</c:v>
                  </c:pt>
                </c:lvl>
              </c:multiLvlStrCache>
            </c:multiLvlStrRef>
          </c:cat>
          <c:val>
            <c:numRef>
              <c:f>'Puestas a disposición'!$L$12:$L$14</c:f>
              <c:numCache>
                <c:formatCode>#,##0</c:formatCode>
                <c:ptCount val="3"/>
                <c:pt idx="0">
                  <c:v>1533265</c:v>
                </c:pt>
                <c:pt idx="1">
                  <c:v>172149</c:v>
                </c:pt>
                <c:pt idx="2">
                  <c:v>86855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CB-408D-971D-A701674A6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821027679"/>
        <c:axId val="1821027263"/>
      </c:barChart>
      <c:catAx>
        <c:axId val="1821027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821027263"/>
        <c:crosses val="autoZero"/>
        <c:auto val="1"/>
        <c:lblAlgn val="ctr"/>
        <c:lblOffset val="100"/>
        <c:noMultiLvlLbl val="0"/>
      </c:catAx>
      <c:valAx>
        <c:axId val="182102726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821027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'Puestas a disposición'!$AD$7</c:f>
              <c:strCache>
                <c:ptCount val="1"/>
                <c:pt idx="0">
                  <c:v>Faltas</c:v>
                </c:pt>
              </c:strCache>
            </c:strRef>
          </c:tx>
          <c:spPr>
            <a:ln w="28575" cap="rnd">
              <a:solidFill>
                <a:srgbClr val="CE941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E941F"/>
              </a:solidFill>
              <a:ln w="9525">
                <a:solidFill>
                  <a:srgbClr val="CE941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F6-4D84-821D-148B800278D6}"/>
                </c:ext>
              </c:extLst>
            </c:dLbl>
            <c:dLbl>
              <c:idx val="3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F6-4D84-821D-148B800278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'Puestas a disposición'!$AC$8:$AC$11</c:f>
              <c:numCache>
                <c:formatCode>General</c:formatCode>
                <c:ptCount val="4"/>
                <c:pt idx="0">
                  <c:v>2014</c:v>
                </c:pt>
                <c:pt idx="1">
                  <c:v>2016</c:v>
                </c:pt>
                <c:pt idx="2">
                  <c:v>2018</c:v>
                </c:pt>
                <c:pt idx="3">
                  <c:v>2020</c:v>
                </c:pt>
              </c:numCache>
            </c:numRef>
          </c:cat>
          <c:val>
            <c:numRef>
              <c:f>'Puestas a disposición'!$AD$8:$AD$11</c:f>
              <c:numCache>
                <c:formatCode>#,##0</c:formatCode>
                <c:ptCount val="4"/>
                <c:pt idx="0">
                  <c:v>2346732</c:v>
                </c:pt>
                <c:pt idx="1">
                  <c:v>2342193</c:v>
                </c:pt>
                <c:pt idx="2">
                  <c:v>3090103</c:v>
                </c:pt>
                <c:pt idx="3">
                  <c:v>1600501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F6-4D84-821D-148B800278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1915631"/>
        <c:axId val="1241914799"/>
      </c:lineChart>
      <c:catAx>
        <c:axId val="1241915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41914799"/>
        <c:crosses val="autoZero"/>
        <c:auto val="1"/>
        <c:lblAlgn val="ctr"/>
        <c:lblOffset val="100"/>
        <c:noMultiLvlLbl val="0"/>
      </c:catAx>
      <c:valAx>
        <c:axId val="1241914799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2419156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242042459533654E-2"/>
          <c:y val="0.10269421092517619"/>
          <c:w val="0.9555159150809327"/>
          <c:h val="0.4049075802439431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6F9CC0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609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3B8-442B-84A3-74FCD93FE3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'Puestas a disposición'!$BD$5:$BD$14</c:f>
              <c:strCache>
                <c:ptCount val="10"/>
                <c:pt idx="0">
                  <c:v>Consumir bebidas 
embriagantes en la 
vía o lugares públicos </c:v>
                </c:pt>
                <c:pt idx="1">
                  <c:v>Generar escándalos 
o ruidos</c:v>
                </c:pt>
                <c:pt idx="2">
                  <c:v>Consumir sustancias que 
provocan dependencia 
en la vía o lugares 
públicos </c:v>
                </c:pt>
                <c:pt idx="3">
                  <c:v>Deambular en estado 
de ebriedad o drogado*</c:v>
                </c:pt>
                <c:pt idx="4">
                  <c:v>Conducir vehículos en 
estado de ebriedad o 
drogado</c:v>
                </c:pt>
                <c:pt idx="5">
                  <c:v>Agredir verbalmente a 
cualquier persona </c:v>
                </c:pt>
                <c:pt idx="6">
                  <c:v>Incitar o provocar a 
reñir a una o más 
personas</c:v>
                </c:pt>
                <c:pt idx="7">
                  <c:v>Impedir el actuar de 
cualquier autoridad 
en el ejercicio de 
su deber</c:v>
                </c:pt>
                <c:pt idx="8">
                  <c:v>Reñir con una o más 
personas</c:v>
                </c:pt>
                <c:pt idx="9">
                  <c:v>Orinar o defecar 
en lugares 
no permitidos</c:v>
                </c:pt>
              </c:strCache>
            </c:strRef>
          </c:cat>
          <c:val>
            <c:numRef>
              <c:f>'Puestas a disposición'!$BE$5:$BE$14</c:f>
              <c:numCache>
                <c:formatCode>#,##0</c:formatCode>
                <c:ptCount val="10"/>
                <c:pt idx="0">
                  <c:v>277248</c:v>
                </c:pt>
                <c:pt idx="1">
                  <c:v>246387</c:v>
                </c:pt>
                <c:pt idx="2">
                  <c:v>207608</c:v>
                </c:pt>
                <c:pt idx="3">
                  <c:v>89233</c:v>
                </c:pt>
                <c:pt idx="4">
                  <c:v>73162</c:v>
                </c:pt>
                <c:pt idx="5">
                  <c:v>63521</c:v>
                </c:pt>
                <c:pt idx="6">
                  <c:v>61624</c:v>
                </c:pt>
                <c:pt idx="7">
                  <c:v>58053</c:v>
                </c:pt>
                <c:pt idx="8">
                  <c:v>39747</c:v>
                </c:pt>
                <c:pt idx="9">
                  <c:v>38844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B8-442B-84A3-74FCD93FE3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1930177439"/>
        <c:axId val="1930157887"/>
      </c:barChart>
      <c:catAx>
        <c:axId val="193017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30157887"/>
        <c:crosses val="autoZero"/>
        <c:auto val="1"/>
        <c:lblAlgn val="ctr"/>
        <c:lblOffset val="100"/>
        <c:noMultiLvlLbl val="0"/>
      </c:catAx>
      <c:valAx>
        <c:axId val="193015788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930177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'Puestas a disposición'!$CC$5</c:f>
              <c:strCache>
                <c:ptCount val="1"/>
                <c:pt idx="0">
                  <c:v>Delitos</c:v>
                </c:pt>
              </c:strCache>
            </c:strRef>
          </c:tx>
          <c:spPr>
            <a:ln w="28575" cap="rnd">
              <a:solidFill>
                <a:srgbClr val="58267A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58267A"/>
              </a:solidFill>
              <a:ln w="9525">
                <a:solidFill>
                  <a:srgbClr val="58267A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1"/>
              <c:layout>
                <c:manualLayout>
                  <c:x val="-8.6847331583552054E-2"/>
                  <c:y val="6.170129775444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E4-47CC-8C05-304C921D5367}"/>
                </c:ext>
              </c:extLst>
            </c:dLbl>
            <c:dLbl>
              <c:idx val="2"/>
              <c:layout>
                <c:manualLayout>
                  <c:x val="-0.10073622047244095"/>
                  <c:y val="-5.4039442986293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E4-47CC-8C05-304C921D5367}"/>
                </c:ext>
              </c:extLst>
            </c:dLbl>
            <c:dLbl>
              <c:idx val="4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E4-47CC-8C05-304C921D5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'Puestas a disposición'!$CB$6:$CB$10</c:f>
              <c:numCache>
                <c:formatCode>General</c:formatCode>
                <c:ptCount val="5"/>
                <c:pt idx="0">
                  <c:v>2012</c:v>
                </c:pt>
                <c:pt idx="1">
                  <c:v>2014</c:v>
                </c:pt>
                <c:pt idx="2">
                  <c:v>2016</c:v>
                </c:pt>
                <c:pt idx="3">
                  <c:v>2018</c:v>
                </c:pt>
                <c:pt idx="4">
                  <c:v>2020</c:v>
                </c:pt>
              </c:numCache>
            </c:numRef>
          </c:cat>
          <c:val>
            <c:numRef>
              <c:f>'Puestas a disposición'!$CC$6:$CC$10</c:f>
              <c:numCache>
                <c:formatCode>#,##0</c:formatCode>
                <c:ptCount val="5"/>
                <c:pt idx="0">
                  <c:v>546638</c:v>
                </c:pt>
                <c:pt idx="1">
                  <c:v>389586</c:v>
                </c:pt>
                <c:pt idx="2">
                  <c:v>371925</c:v>
                </c:pt>
                <c:pt idx="3">
                  <c:v>601595</c:v>
                </c:pt>
                <c:pt idx="4">
                  <c:v>211473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2E4-47CC-8C05-304C921D5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693695"/>
        <c:axId val="1681696607"/>
      </c:lineChart>
      <c:catAx>
        <c:axId val="1681693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81696607"/>
        <c:crosses val="autoZero"/>
        <c:auto val="1"/>
        <c:lblAlgn val="ctr"/>
        <c:lblOffset val="100"/>
        <c:noMultiLvlLbl val="0"/>
      </c:catAx>
      <c:valAx>
        <c:axId val="168169660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816936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663625380160818E-2"/>
          <c:y val="0.2096245025823385"/>
          <c:w val="0.95178081906428358"/>
          <c:h val="0.27663830327660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'Puestas a disposición'!$DM$4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'Puestas a disposición'!$DL$5:$DL$14</c:f>
              <c:strCache>
                <c:ptCount val="10"/>
                <c:pt idx="0">
                  <c:v>Robo</c:v>
                </c:pt>
                <c:pt idx="1">
                  <c:v>Delitos contra la 
salud relacionados 
con narcóticos en 
su modalidad de 
narcomenudeo</c:v>
                </c:pt>
                <c:pt idx="2">
                  <c:v>Lesiones</c:v>
                </c:pt>
                <c:pt idx="3">
                  <c:v>Violencia 
familiar</c:v>
                </c:pt>
                <c:pt idx="4">
                  <c:v>Daño a la 
propiedad</c:v>
                </c:pt>
                <c:pt idx="5">
                  <c:v>Delitos en materia 
de armas, explosivos 
y otros materiales 
destructivos</c:v>
                </c:pt>
                <c:pt idx="6">
                  <c:v>Homicidio</c:v>
                </c:pt>
                <c:pt idx="7">
                  <c:v>Allanamiento 
de morada</c:v>
                </c:pt>
                <c:pt idx="8">
                  <c:v>Delitos en materia 
de armas y objetos 
prohibidos</c:v>
                </c:pt>
                <c:pt idx="9">
                  <c:v>Amenazas</c:v>
                </c:pt>
              </c:strCache>
            </c:strRef>
          </c:cat>
          <c:val>
            <c:numRef>
              <c:f>'Puestas a disposición'!$DM$5:$DM$14</c:f>
              <c:numCache>
                <c:formatCode>#,##0</c:formatCode>
                <c:ptCount val="10"/>
                <c:pt idx="0">
                  <c:v>213613</c:v>
                </c:pt>
                <c:pt idx="1">
                  <c:v>35293</c:v>
                </c:pt>
                <c:pt idx="2">
                  <c:v>35223</c:v>
                </c:pt>
                <c:pt idx="3">
                  <c:v>54500</c:v>
                </c:pt>
                <c:pt idx="4">
                  <c:v>18794</c:v>
                </c:pt>
                <c:pt idx="5">
                  <c:v>8274</c:v>
                </c:pt>
                <c:pt idx="6">
                  <c:v>12293</c:v>
                </c:pt>
                <c:pt idx="7">
                  <c:v>10912</c:v>
                </c:pt>
                <c:pt idx="8">
                  <c:v>2091</c:v>
                </c:pt>
                <c:pt idx="9">
                  <c:v>5853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7-4F30-8320-16E5BF26A54F}"/>
            </c:ext>
          </c:extLst>
        </c:ser>
        <c:ser>
          <c:idx val="1"/>
          <c:order val="1"/>
          <c:tx>
            <c:strRef>
              <c:f>'Puestas a disposición'!$DN$4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66,923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B7-4F30-8320-16E5BF26A54F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6,935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B7-4F30-8320-16E5BF26A5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'Puestas a disposición'!$DL$5:$DL$14</c:f>
              <c:strCache>
                <c:ptCount val="10"/>
                <c:pt idx="0">
                  <c:v>Robo</c:v>
                </c:pt>
                <c:pt idx="1">
                  <c:v>Delitos contra la 
salud relacionados 
con narcóticos en 
su modalidad de 
narcomenudeo</c:v>
                </c:pt>
                <c:pt idx="2">
                  <c:v>Lesiones</c:v>
                </c:pt>
                <c:pt idx="3">
                  <c:v>Violencia 
familiar</c:v>
                </c:pt>
                <c:pt idx="4">
                  <c:v>Daño a la 
propiedad</c:v>
                </c:pt>
                <c:pt idx="5">
                  <c:v>Delitos en materia 
de armas, explosivos 
y otros materiales 
destructivos</c:v>
                </c:pt>
                <c:pt idx="6">
                  <c:v>Homicidio</c:v>
                </c:pt>
                <c:pt idx="7">
                  <c:v>Allanamiento 
de morada</c:v>
                </c:pt>
                <c:pt idx="8">
                  <c:v>Delitos en materia 
de armas y objetos 
prohibidos</c:v>
                </c:pt>
                <c:pt idx="9">
                  <c:v>Amenazas</c:v>
                </c:pt>
              </c:strCache>
            </c:strRef>
          </c:cat>
          <c:val>
            <c:numRef>
              <c:f>'Puestas a disposición'!$DN$5:$DN$14</c:f>
              <c:numCache>
                <c:formatCode>#,##0</c:formatCode>
                <c:ptCount val="10"/>
                <c:pt idx="0">
                  <c:v>66924</c:v>
                </c:pt>
                <c:pt idx="1">
                  <c:v>40268</c:v>
                </c:pt>
                <c:pt idx="2">
                  <c:v>16708</c:v>
                </c:pt>
                <c:pt idx="3">
                  <c:v>16448</c:v>
                </c:pt>
                <c:pt idx="4">
                  <c:v>10629</c:v>
                </c:pt>
                <c:pt idx="5">
                  <c:v>6936</c:v>
                </c:pt>
                <c:pt idx="6">
                  <c:v>6135</c:v>
                </c:pt>
                <c:pt idx="7">
                  <c:v>5261</c:v>
                </c:pt>
                <c:pt idx="8">
                  <c:v>4674</c:v>
                </c:pt>
                <c:pt idx="9">
                  <c:v>4105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B7-4F30-8320-16E5BF26A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690029712"/>
        <c:axId val="661449744"/>
      </c:barChart>
      <c:catAx>
        <c:axId val="690029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 algn="r"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61449744"/>
        <c:crosses val="autoZero"/>
        <c:auto val="1"/>
        <c:lblAlgn val="ctr"/>
        <c:lblOffset val="100"/>
        <c:noMultiLvlLbl val="0"/>
      </c:catAx>
      <c:valAx>
        <c:axId val="661449744"/>
        <c:scaling>
          <c:orientation val="minMax"/>
          <c:max val="220000"/>
          <c:min val="0"/>
        </c:scaling>
        <c:delete val="1"/>
        <c:axPos val="l"/>
        <c:numFmt formatCode="#,##0" sourceLinked="1"/>
        <c:majorTickMark val="none"/>
        <c:minorTickMark val="none"/>
        <c:tickLblPos val="nextTo"/>
        <c:crossAx val="690029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166154990197293"/>
          <c:y val="0.93005611047735637"/>
          <c:w val="0.1166767520629388"/>
          <c:h val="6.9943889522643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196854536272636E-2"/>
          <c:y val="0.10520454339759255"/>
          <c:w val="0.96360629092745476"/>
          <c:h val="0.610631731378405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Enfrentamientos!$R$4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12686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A4-46C5-B3B7-516D9F367469}"/>
                </c:ext>
              </c:extLst>
            </c:dLbl>
            <c:dLbl>
              <c:idx val="21"/>
              <c:tx>
                <c:rich>
                  <a:bodyPr/>
                  <a:lstStyle/>
                  <a:p>
                    <a:r>
                      <a:rPr lang="en-US"/>
                      <a:t>-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A4-46C5-B3B7-516D9F367469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A4-46C5-B3B7-516D9F367469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r>
                      <a:rPr lang="en-US"/>
                      <a:t>*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A4-46C5-B3B7-516D9F3674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Enfrentamientos!$Q$10:$Q$35</c:f>
              <c:strCache>
                <c:ptCount val="26"/>
                <c:pt idx="0">
                  <c:v>BC</c:v>
                </c:pt>
                <c:pt idx="1">
                  <c:v>HGO</c:v>
                </c:pt>
                <c:pt idx="2">
                  <c:v>TLAX</c:v>
                </c:pt>
                <c:pt idx="3">
                  <c:v>JAL</c:v>
                </c:pt>
                <c:pt idx="4">
                  <c:v>PUE</c:v>
                </c:pt>
                <c:pt idx="5">
                  <c:v>YUC</c:v>
                </c:pt>
                <c:pt idx="6">
                  <c:v>MICH</c:v>
                </c:pt>
                <c:pt idx="7">
                  <c:v>MEX</c:v>
                </c:pt>
                <c:pt idx="8">
                  <c:v>GTO</c:v>
                </c:pt>
                <c:pt idx="9">
                  <c:v>SLP</c:v>
                </c:pt>
                <c:pt idx="10">
                  <c:v>CHIH</c:v>
                </c:pt>
                <c:pt idx="11">
                  <c:v>QRO</c:v>
                </c:pt>
                <c:pt idx="12">
                  <c:v>OAX</c:v>
                </c:pt>
                <c:pt idx="13">
                  <c:v>SON</c:v>
                </c:pt>
                <c:pt idx="14">
                  <c:v>COAH</c:v>
                </c:pt>
                <c:pt idx="15">
                  <c:v>MOR</c:v>
                </c:pt>
                <c:pt idx="16">
                  <c:v>QROO</c:v>
                </c:pt>
                <c:pt idx="17">
                  <c:v>VER</c:v>
                </c:pt>
                <c:pt idx="18">
                  <c:v>NL</c:v>
                </c:pt>
                <c:pt idx="19">
                  <c:v>ZAC</c:v>
                </c:pt>
                <c:pt idx="20">
                  <c:v>CHIS</c:v>
                </c:pt>
                <c:pt idx="21">
                  <c:v>COL</c:v>
                </c:pt>
                <c:pt idx="22">
                  <c:v>GRO</c:v>
                </c:pt>
                <c:pt idx="23">
                  <c:v>AGS</c:v>
                </c:pt>
                <c:pt idx="24">
                  <c:v>DGO</c:v>
                </c:pt>
                <c:pt idx="25">
                  <c:v>TAB</c:v>
                </c:pt>
              </c:strCache>
            </c:strRef>
          </c:cat>
          <c:val>
            <c:numRef>
              <c:f>Enfrentamientos!$R$10:$R$35</c:f>
              <c:numCache>
                <c:formatCode>General</c:formatCode>
                <c:ptCount val="26"/>
                <c:pt idx="0">
                  <c:v>364</c:v>
                </c:pt>
                <c:pt idx="1">
                  <c:v>254</c:v>
                </c:pt>
                <c:pt idx="2">
                  <c:v>2</c:v>
                </c:pt>
                <c:pt idx="3">
                  <c:v>49</c:v>
                </c:pt>
                <c:pt idx="4">
                  <c:v>50</c:v>
                </c:pt>
                <c:pt idx="5">
                  <c:v>25</c:v>
                </c:pt>
                <c:pt idx="6">
                  <c:v>28</c:v>
                </c:pt>
                <c:pt idx="7">
                  <c:v>73</c:v>
                </c:pt>
                <c:pt idx="8">
                  <c:v>16</c:v>
                </c:pt>
                <c:pt idx="9">
                  <c:v>4</c:v>
                </c:pt>
                <c:pt idx="10">
                  <c:v>4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  <c:pt idx="14">
                  <c:v>5</c:v>
                </c:pt>
                <c:pt idx="15">
                  <c:v>1</c:v>
                </c:pt>
                <c:pt idx="16">
                  <c:v>0</c:v>
                </c:pt>
                <c:pt idx="17">
                  <c:v>3</c:v>
                </c:pt>
                <c:pt idx="18">
                  <c:v>9</c:v>
                </c:pt>
                <c:pt idx="19">
                  <c:v>3</c:v>
                </c:pt>
                <c:pt idx="20">
                  <c:v>3</c:v>
                </c:pt>
                <c:pt idx="21">
                  <c:v>0</c:v>
                </c:pt>
                <c:pt idx="22">
                  <c:v>3</c:v>
                </c:pt>
                <c:pt idx="23">
                  <c:v>0</c:v>
                </c:pt>
                <c:pt idx="24">
                  <c:v>0</c:v>
                </c:pt>
                <c:pt idx="2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A4-46C5-B3B7-516D9F367469}"/>
            </c:ext>
          </c:extLst>
        </c:ser>
        <c:ser>
          <c:idx val="1"/>
          <c:order val="1"/>
          <c:tx>
            <c:strRef>
              <c:f>Enfrentamientos!$S$4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6098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00609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Enfrentamientos!$Q$10:$Q$35</c:f>
              <c:strCache>
                <c:ptCount val="26"/>
                <c:pt idx="0">
                  <c:v>BC</c:v>
                </c:pt>
                <c:pt idx="1">
                  <c:v>HGO</c:v>
                </c:pt>
                <c:pt idx="2">
                  <c:v>TLAX</c:v>
                </c:pt>
                <c:pt idx="3">
                  <c:v>JAL</c:v>
                </c:pt>
                <c:pt idx="4">
                  <c:v>PUE</c:v>
                </c:pt>
                <c:pt idx="5">
                  <c:v>YUC</c:v>
                </c:pt>
                <c:pt idx="6">
                  <c:v>MICH</c:v>
                </c:pt>
                <c:pt idx="7">
                  <c:v>MEX</c:v>
                </c:pt>
                <c:pt idx="8">
                  <c:v>GTO</c:v>
                </c:pt>
                <c:pt idx="9">
                  <c:v>SLP</c:v>
                </c:pt>
                <c:pt idx="10">
                  <c:v>CHIH</c:v>
                </c:pt>
                <c:pt idx="11">
                  <c:v>QRO</c:v>
                </c:pt>
                <c:pt idx="12">
                  <c:v>OAX</c:v>
                </c:pt>
                <c:pt idx="13">
                  <c:v>SON</c:v>
                </c:pt>
                <c:pt idx="14">
                  <c:v>COAH</c:v>
                </c:pt>
                <c:pt idx="15">
                  <c:v>MOR</c:v>
                </c:pt>
                <c:pt idx="16">
                  <c:v>QROO</c:v>
                </c:pt>
                <c:pt idx="17">
                  <c:v>VER</c:v>
                </c:pt>
                <c:pt idx="18">
                  <c:v>NL</c:v>
                </c:pt>
                <c:pt idx="19">
                  <c:v>ZAC</c:v>
                </c:pt>
                <c:pt idx="20">
                  <c:v>CHIS</c:v>
                </c:pt>
                <c:pt idx="21">
                  <c:v>COL</c:v>
                </c:pt>
                <c:pt idx="22">
                  <c:v>GRO</c:v>
                </c:pt>
                <c:pt idx="23">
                  <c:v>AGS</c:v>
                </c:pt>
                <c:pt idx="24">
                  <c:v>DGO</c:v>
                </c:pt>
                <c:pt idx="25">
                  <c:v>TAB</c:v>
                </c:pt>
              </c:strCache>
            </c:strRef>
          </c:cat>
          <c:val>
            <c:numRef>
              <c:f>Enfrentamientos!$S$10:$S$35</c:f>
              <c:numCache>
                <c:formatCode>General</c:formatCode>
                <c:ptCount val="26"/>
                <c:pt idx="0">
                  <c:v>439</c:v>
                </c:pt>
                <c:pt idx="1">
                  <c:v>314</c:v>
                </c:pt>
                <c:pt idx="2">
                  <c:v>52</c:v>
                </c:pt>
                <c:pt idx="3">
                  <c:v>50</c:v>
                </c:pt>
                <c:pt idx="4">
                  <c:v>43</c:v>
                </c:pt>
                <c:pt idx="5">
                  <c:v>43</c:v>
                </c:pt>
                <c:pt idx="6">
                  <c:v>35</c:v>
                </c:pt>
                <c:pt idx="7">
                  <c:v>31</c:v>
                </c:pt>
                <c:pt idx="8">
                  <c:v>20</c:v>
                </c:pt>
                <c:pt idx="9">
                  <c:v>12</c:v>
                </c:pt>
                <c:pt idx="10">
                  <c:v>11</c:v>
                </c:pt>
                <c:pt idx="11">
                  <c:v>10</c:v>
                </c:pt>
                <c:pt idx="12">
                  <c:v>9</c:v>
                </c:pt>
                <c:pt idx="13">
                  <c:v>9</c:v>
                </c:pt>
                <c:pt idx="14">
                  <c:v>7</c:v>
                </c:pt>
                <c:pt idx="15">
                  <c:v>6</c:v>
                </c:pt>
                <c:pt idx="16">
                  <c:v>6</c:v>
                </c:pt>
                <c:pt idx="17">
                  <c:v>6</c:v>
                </c:pt>
                <c:pt idx="18">
                  <c:v>5</c:v>
                </c:pt>
                <c:pt idx="19">
                  <c:v>5</c:v>
                </c:pt>
                <c:pt idx="20">
                  <c:v>4</c:v>
                </c:pt>
                <c:pt idx="21">
                  <c:v>2</c:v>
                </c:pt>
                <c:pt idx="22">
                  <c:v>2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A4-46C5-B3B7-516D9F3674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27"/>
        <c:axId val="661446416"/>
        <c:axId val="661447248"/>
      </c:barChart>
      <c:catAx>
        <c:axId val="66144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61447248"/>
        <c:crosses val="autoZero"/>
        <c:auto val="1"/>
        <c:lblAlgn val="ctr"/>
        <c:lblOffset val="100"/>
        <c:noMultiLvlLbl val="0"/>
      </c:catAx>
      <c:valAx>
        <c:axId val="661447248"/>
        <c:scaling>
          <c:orientation val="minMax"/>
          <c:max val="450"/>
        </c:scaling>
        <c:delete val="1"/>
        <c:axPos val="l"/>
        <c:numFmt formatCode="General" sourceLinked="1"/>
        <c:majorTickMark val="none"/>
        <c:minorTickMark val="none"/>
        <c:tickLblPos val="nextTo"/>
        <c:crossAx val="66144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2544192450505458"/>
          <c:y val="0.9087294560282968"/>
          <c:w val="0.14911598266975926"/>
          <c:h val="9.12705439717031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456166933101279E-2"/>
          <c:y val="3.7590870683354906E-2"/>
          <c:w val="0.93587568004488919"/>
          <c:h val="0.76723252401894637"/>
        </c:manualLayout>
      </c:layout>
      <c:lineChart>
        <c:grouping val="standard"/>
        <c:varyColors val="0"/>
        <c:ser>
          <c:idx val="0"/>
          <c:order val="0"/>
          <c:tx>
            <c:strRef>
              <c:f>Iniciativas_graf!$H$3</c:f>
              <c:strCache>
                <c:ptCount val="1"/>
                <c:pt idx="0">
                  <c:v>Presentadas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006098"/>
              </a:solidFill>
              <a:ln w="9525">
                <a:solidFill>
                  <a:schemeClr val="accent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5"/>
              <c:layout>
                <c:manualLayout>
                  <c:x val="-0.12957305628231736"/>
                  <c:y val="-1.7534429150781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2C-48C2-AC78-3E1DDA1DD052}"/>
                </c:ext>
              </c:extLst>
            </c:dLbl>
            <c:dLbl>
              <c:idx val="6"/>
              <c:layout>
                <c:manualLayout>
                  <c:x val="-0.11715313936273439"/>
                  <c:y val="-1.0884353741496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2C-48C2-AC78-3E1DDA1DD0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006098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Iniciativas_graf!$G$4:$G$10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Iniciativas_graf!$H$4:$H$10</c:f>
              <c:numCache>
                <c:formatCode>#,##0</c:formatCode>
                <c:ptCount val="7"/>
                <c:pt idx="0">
                  <c:v>72190</c:v>
                </c:pt>
                <c:pt idx="1">
                  <c:v>85242</c:v>
                </c:pt>
                <c:pt idx="2">
                  <c:v>100994</c:v>
                </c:pt>
                <c:pt idx="3">
                  <c:v>96316</c:v>
                </c:pt>
                <c:pt idx="4">
                  <c:v>86458</c:v>
                </c:pt>
                <c:pt idx="5">
                  <c:v>94179</c:v>
                </c:pt>
                <c:pt idx="6">
                  <c:v>82475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72C-48C2-AC78-3E1DDA1DD052}"/>
            </c:ext>
          </c:extLst>
        </c:ser>
        <c:ser>
          <c:idx val="1"/>
          <c:order val="1"/>
          <c:tx>
            <c:strRef>
              <c:f>Iniciativas_graf!$I$3</c:f>
              <c:strCache>
                <c:ptCount val="1"/>
                <c:pt idx="0">
                  <c:v>Discutidas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12686"/>
              </a:solidFill>
              <a:ln w="952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12686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Iniciativas_graf!$G$4:$G$10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Iniciativas_graf!$I$4:$I$10</c:f>
              <c:numCache>
                <c:formatCode>#,##0</c:formatCode>
                <c:ptCount val="7"/>
                <c:pt idx="0">
                  <c:v>68432</c:v>
                </c:pt>
                <c:pt idx="1">
                  <c:v>80904</c:v>
                </c:pt>
                <c:pt idx="2">
                  <c:v>97287</c:v>
                </c:pt>
                <c:pt idx="3">
                  <c:v>93172</c:v>
                </c:pt>
                <c:pt idx="4">
                  <c:v>83320</c:v>
                </c:pt>
                <c:pt idx="5">
                  <c:v>92700</c:v>
                </c:pt>
                <c:pt idx="6">
                  <c:v>80845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72C-48C2-AC78-3E1DDA1DD052}"/>
            </c:ext>
          </c:extLst>
        </c:ser>
        <c:ser>
          <c:idx val="2"/>
          <c:order val="2"/>
          <c:tx>
            <c:strRef>
              <c:f>Iniciativas_graf!$J$3</c:f>
              <c:strCache>
                <c:ptCount val="1"/>
                <c:pt idx="0">
                  <c:v>Aprobadas</c:v>
                </c:pt>
              </c:strCache>
            </c:strRef>
          </c:tx>
          <c:spPr>
            <a:ln w="28575" cap="rnd">
              <a:noFill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CE941F"/>
              </a:solidFill>
              <a:ln w="9525"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rgbClr val="CE941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Iniciativas_graf!$G$4:$G$10</c:f>
              <c:numCache>
                <c:formatCode>General</c:formatCode>
                <c:ptCount val="7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</c:numCache>
            </c:numRef>
          </c:cat>
          <c:val>
            <c:numRef>
              <c:f>Iniciativas_graf!$J$4:$J$10</c:f>
              <c:numCache>
                <c:formatCode>#,##0</c:formatCode>
                <c:ptCount val="7"/>
                <c:pt idx="0">
                  <c:v>65018</c:v>
                </c:pt>
                <c:pt idx="1">
                  <c:v>75007</c:v>
                </c:pt>
                <c:pt idx="2">
                  <c:v>92446</c:v>
                </c:pt>
                <c:pt idx="3">
                  <c:v>88860</c:v>
                </c:pt>
                <c:pt idx="4">
                  <c:v>80143</c:v>
                </c:pt>
                <c:pt idx="5">
                  <c:v>88673</c:v>
                </c:pt>
                <c:pt idx="6">
                  <c:v>76817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72C-48C2-AC78-3E1DDA1DD0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4321872"/>
        <c:axId val="584392336"/>
      </c:lineChart>
      <c:catAx>
        <c:axId val="73432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84392336"/>
        <c:crosses val="autoZero"/>
        <c:auto val="1"/>
        <c:lblAlgn val="ctr"/>
        <c:lblOffset val="100"/>
        <c:noMultiLvlLbl val="0"/>
      </c:catAx>
      <c:valAx>
        <c:axId val="584392336"/>
        <c:scaling>
          <c:orientation val="minMax"/>
          <c:max val="105000"/>
          <c:min val="60000"/>
        </c:scaling>
        <c:delete val="1"/>
        <c:axPos val="l"/>
        <c:numFmt formatCode="#,##0" sourceLinked="1"/>
        <c:majorTickMark val="out"/>
        <c:minorTickMark val="none"/>
        <c:tickLblPos val="nextTo"/>
        <c:crossAx val="73432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802844232099853"/>
          <c:y val="0.89611784241255565"/>
          <c:w val="0.48394279610134672"/>
          <c:h val="0.101140641168761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Instituciones!$G$2</c:f>
              <c:strCache>
                <c:ptCount val="1"/>
                <c:pt idx="0">
                  <c:v>Centralizada</c:v>
                </c:pt>
              </c:strCache>
            </c:strRef>
          </c:tx>
          <c:spPr>
            <a:solidFill>
              <a:srgbClr val="08497F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235818992989165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31-43CD-AB17-95D68B06FBCD}"/>
                </c:ext>
              </c:extLst>
            </c:dLbl>
            <c:dLbl>
              <c:idx val="1"/>
              <c:layout>
                <c:manualLayout>
                  <c:x val="2.8555111364934062E-3"/>
                  <c:y val="0.235818992989165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31-43CD-AB17-95D68B06FBCD}"/>
                </c:ext>
              </c:extLst>
            </c:dLbl>
            <c:dLbl>
              <c:idx val="2"/>
              <c:layout>
                <c:manualLayout>
                  <c:x val="-5.2350432745713278E-17"/>
                  <c:y val="0.242192479286169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31-43CD-AB17-95D68B06FBCD}"/>
                </c:ext>
              </c:extLst>
            </c:dLbl>
            <c:dLbl>
              <c:idx val="3"/>
              <c:layout>
                <c:manualLayout>
                  <c:x val="0"/>
                  <c:y val="0.2358189929891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31-43CD-AB17-95D68B06FBCD}"/>
                </c:ext>
              </c:extLst>
            </c:dLbl>
            <c:dLbl>
              <c:idx val="4"/>
              <c:layout>
                <c:manualLayout>
                  <c:x val="-1.0470086549142656E-16"/>
                  <c:y val="0.235818992989165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31-43CD-AB17-95D68B06FBCD}"/>
                </c:ext>
              </c:extLst>
            </c:dLbl>
            <c:dLbl>
              <c:idx val="5"/>
              <c:layout>
                <c:manualLayout>
                  <c:x val="1.0470086549142656E-16"/>
                  <c:y val="0.242192479286169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31-43CD-AB17-95D68B06F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Instituciones!$E$3:$E$8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Instituciones!$G$3:$G$8</c:f>
              <c:numCache>
                <c:formatCode>#,##0</c:formatCode>
                <c:ptCount val="6"/>
                <c:pt idx="0">
                  <c:v>35258</c:v>
                </c:pt>
                <c:pt idx="1">
                  <c:v>39627</c:v>
                </c:pt>
                <c:pt idx="2">
                  <c:v>39477</c:v>
                </c:pt>
                <c:pt idx="3">
                  <c:v>39196</c:v>
                </c:pt>
                <c:pt idx="4">
                  <c:v>41676</c:v>
                </c:pt>
                <c:pt idx="5">
                  <c:v>44426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431-43CD-AB17-95D68B06FBCD}"/>
            </c:ext>
          </c:extLst>
        </c:ser>
        <c:ser>
          <c:idx val="2"/>
          <c:order val="2"/>
          <c:tx>
            <c:strRef>
              <c:f>Instituciones!$H$2</c:f>
              <c:strCache>
                <c:ptCount val="1"/>
                <c:pt idx="0">
                  <c:v>Paramunicipal</c:v>
                </c:pt>
              </c:strCache>
            </c:strRef>
          </c:tx>
          <c:spPr>
            <a:solidFill>
              <a:srgbClr val="ECB53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Instituciones!$E$3:$E$8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Instituciones!$H$3:$H$8</c:f>
              <c:numCache>
                <c:formatCode>#,##0</c:formatCode>
                <c:ptCount val="6"/>
                <c:pt idx="0">
                  <c:v>2706</c:v>
                </c:pt>
                <c:pt idx="1">
                  <c:v>2221</c:v>
                </c:pt>
                <c:pt idx="2">
                  <c:v>3249</c:v>
                </c:pt>
                <c:pt idx="3">
                  <c:v>2756</c:v>
                </c:pt>
                <c:pt idx="4">
                  <c:v>3470</c:v>
                </c:pt>
                <c:pt idx="5">
                  <c:v>3287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431-43CD-AB17-95D68B06FB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166402191"/>
        <c:axId val="1536433167"/>
      </c:barChart>
      <c:lineChart>
        <c:grouping val="standard"/>
        <c:varyColors val="0"/>
        <c:ser>
          <c:idx val="0"/>
          <c:order val="0"/>
          <c:tx>
            <c:strRef>
              <c:f>Instituciones!$F$2</c:f>
              <c:strCache>
                <c:ptCount val="1"/>
                <c:pt idx="0">
                  <c:v>Total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3"/>
              </a:solidFill>
              <a:ln w="9525">
                <a:noFill/>
              </a:ln>
              <a:effectLst/>
            </c:spPr>
          </c:marker>
          <c:dLbls>
            <c:dLbl>
              <c:idx val="0"/>
              <c:layout>
                <c:manualLayout>
                  <c:x val="-5.9965733866362093E-2"/>
                  <c:y val="-7.010834926704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431-43CD-AB17-95D68B06FBCD}"/>
                </c:ext>
              </c:extLst>
            </c:dLbl>
            <c:dLbl>
              <c:idx val="1"/>
              <c:layout>
                <c:manualLayout>
                  <c:x val="-6.5676756139348966E-2"/>
                  <c:y val="-7.0108349267049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431-43CD-AB17-95D68B06FBCD}"/>
                </c:ext>
              </c:extLst>
            </c:dLbl>
            <c:dLbl>
              <c:idx val="2"/>
              <c:layout>
                <c:manualLayout>
                  <c:x val="-6.2821245002855505E-2"/>
                  <c:y val="-5.736137667304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431-43CD-AB17-95D68B06FBCD}"/>
                </c:ext>
              </c:extLst>
            </c:dLbl>
            <c:dLbl>
              <c:idx val="3"/>
              <c:layout>
                <c:manualLayout>
                  <c:x val="-7.1387778412335803E-2"/>
                  <c:y val="-5.736137667304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431-43CD-AB17-95D68B06FBCD}"/>
                </c:ext>
              </c:extLst>
            </c:dLbl>
            <c:dLbl>
              <c:idx val="4"/>
              <c:layout>
                <c:manualLayout>
                  <c:x val="-7.4243289548829347E-2"/>
                  <c:y val="-5.0987890376035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431-43CD-AB17-95D68B06FBCD}"/>
                </c:ext>
              </c:extLst>
            </c:dLbl>
            <c:dLbl>
              <c:idx val="5"/>
              <c:layout>
                <c:manualLayout>
                  <c:x val="-7.995431182181631E-2"/>
                  <c:y val="-5.736137667304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431-43CD-AB17-95D68B06FB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Instituciones!$E$3:$E$8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Instituciones!$F$3:$F$8</c:f>
              <c:numCache>
                <c:formatCode>#,##0</c:formatCode>
                <c:ptCount val="6"/>
                <c:pt idx="0">
                  <c:v>37964</c:v>
                </c:pt>
                <c:pt idx="1">
                  <c:v>41848</c:v>
                </c:pt>
                <c:pt idx="2">
                  <c:v>42726</c:v>
                </c:pt>
                <c:pt idx="3">
                  <c:v>41952</c:v>
                </c:pt>
                <c:pt idx="4">
                  <c:v>45146</c:v>
                </c:pt>
                <c:pt idx="5">
                  <c:v>47750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C431-43CD-AB17-95D68B06FB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66402191"/>
        <c:axId val="1536433167"/>
      </c:lineChart>
      <c:catAx>
        <c:axId val="1166402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36433167"/>
        <c:crosses val="autoZero"/>
        <c:auto val="1"/>
        <c:lblAlgn val="ctr"/>
        <c:lblOffset val="100"/>
        <c:noMultiLvlLbl val="0"/>
      </c:catAx>
      <c:valAx>
        <c:axId val="1536433167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166402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844529371067108"/>
          <c:y val="3.6065573770491806E-2"/>
          <c:w val="0.56109445524330381"/>
          <c:h val="0.927868852459016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EDE8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ECB53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BF6-47A6-A490-56A9EB0E1813}"/>
              </c:ext>
            </c:extLst>
          </c:dPt>
          <c:dPt>
            <c:idx val="29"/>
            <c:invertIfNegative val="0"/>
            <c:bubble3D val="0"/>
            <c:spPr>
              <a:solidFill>
                <a:srgbClr val="BAB4B4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BF6-47A6-A490-56A9EB0E181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Instituciones!$K$3:$K$32</c:f>
              <c:strCache>
                <c:ptCount val="30"/>
                <c:pt idx="0">
                  <c:v>Servicios públicos</c:v>
                </c:pt>
                <c:pt idx="1">
                  <c:v>Desarrollo social</c:v>
                </c:pt>
                <c:pt idx="2">
                  <c:v>Función pública</c:v>
                </c:pt>
                <c:pt idx="3">
                  <c:v>Asuntos financieros y hacendarios</c:v>
                </c:pt>
                <c:pt idx="4">
                  <c:v>Gobierno y política interior</c:v>
                </c:pt>
                <c:pt idx="5">
                  <c:v>Secretaría del Ayuntamiento</c:v>
                </c:pt>
                <c:pt idx="6">
                  <c:v>Seguridad pública o seguridad ciudadana</c:v>
                </c:pt>
                <c:pt idx="7">
                  <c:v>Desarrollo agrario, territorial, urbano y vivienda</c:v>
                </c:pt>
                <c:pt idx="8">
                  <c:v>Servicios registrales, administrativos y patrimoniales</c:v>
                </c:pt>
                <c:pt idx="9">
                  <c:v>Asuntos jurídicos</c:v>
                </c:pt>
                <c:pt idx="10">
                  <c:v>Igualdad de género y/o derechos de las mujeres</c:v>
                </c:pt>
                <c:pt idx="11">
                  <c:v>Arte, cultura y otras manifestaciones sociales</c:v>
                </c:pt>
                <c:pt idx="12">
                  <c:v>Educación</c:v>
                </c:pt>
                <c:pt idx="13">
                  <c:v>Protección civil</c:v>
                </c:pt>
                <c:pt idx="14">
                  <c:v>Agricultura y desarrollo rural</c:v>
                </c:pt>
                <c:pt idx="15">
                  <c:v>Salud</c:v>
                </c:pt>
                <c:pt idx="16">
                  <c:v>Cultura física y/o deporte</c:v>
                </c:pt>
                <c:pt idx="17">
                  <c:v>Economía</c:v>
                </c:pt>
                <c:pt idx="18">
                  <c:v>Medio ambiente y ecología</c:v>
                </c:pt>
                <c:pt idx="19">
                  <c:v>Justicia</c:v>
                </c:pt>
                <c:pt idx="20">
                  <c:v>Despacho del ejecutivo</c:v>
                </c:pt>
                <c:pt idx="21">
                  <c:v>Protección y seguridad social</c:v>
                </c:pt>
                <c:pt idx="22">
                  <c:v>Turismo</c:v>
                </c:pt>
                <c:pt idx="23">
                  <c:v>Comunicaciones y transportes</c:v>
                </c:pt>
                <c:pt idx="24">
                  <c:v>Ciencia, tecnología e innovación</c:v>
                </c:pt>
                <c:pt idx="25">
                  <c:v>Trabajo</c:v>
                </c:pt>
                <c:pt idx="26">
                  <c:v>Asuntos indígenas</c:v>
                </c:pt>
                <c:pt idx="27">
                  <c:v>Reinserción social</c:v>
                </c:pt>
                <c:pt idx="28">
                  <c:v>Combustibles y energía</c:v>
                </c:pt>
                <c:pt idx="29">
                  <c:v>Otra función</c:v>
                </c:pt>
              </c:strCache>
            </c:strRef>
          </c:cat>
          <c:val>
            <c:numRef>
              <c:f>Instituciones!$L$3:$L$32</c:f>
              <c:numCache>
                <c:formatCode>#,##0</c:formatCode>
                <c:ptCount val="30"/>
                <c:pt idx="0">
                  <c:v>4777</c:v>
                </c:pt>
                <c:pt idx="1">
                  <c:v>3422</c:v>
                </c:pt>
                <c:pt idx="2">
                  <c:v>3396</c:v>
                </c:pt>
                <c:pt idx="3">
                  <c:v>3240</c:v>
                </c:pt>
                <c:pt idx="4">
                  <c:v>2820</c:v>
                </c:pt>
                <c:pt idx="5">
                  <c:v>2585</c:v>
                </c:pt>
                <c:pt idx="6">
                  <c:v>2332</c:v>
                </c:pt>
                <c:pt idx="7">
                  <c:v>2284</c:v>
                </c:pt>
                <c:pt idx="8">
                  <c:v>2031</c:v>
                </c:pt>
                <c:pt idx="9">
                  <c:v>2017</c:v>
                </c:pt>
                <c:pt idx="10">
                  <c:v>1656</c:v>
                </c:pt>
                <c:pt idx="11">
                  <c:v>1581</c:v>
                </c:pt>
                <c:pt idx="12">
                  <c:v>1515</c:v>
                </c:pt>
                <c:pt idx="13">
                  <c:v>1495</c:v>
                </c:pt>
                <c:pt idx="14">
                  <c:v>1490</c:v>
                </c:pt>
                <c:pt idx="15">
                  <c:v>1326</c:v>
                </c:pt>
                <c:pt idx="16">
                  <c:v>1283</c:v>
                </c:pt>
                <c:pt idx="17">
                  <c:v>1231</c:v>
                </c:pt>
                <c:pt idx="18">
                  <c:v>1119</c:v>
                </c:pt>
                <c:pt idx="19">
                  <c:v>1088</c:v>
                </c:pt>
                <c:pt idx="20">
                  <c:v>998</c:v>
                </c:pt>
                <c:pt idx="21">
                  <c:v>710</c:v>
                </c:pt>
                <c:pt idx="22">
                  <c:v>619</c:v>
                </c:pt>
                <c:pt idx="23">
                  <c:v>590</c:v>
                </c:pt>
                <c:pt idx="24">
                  <c:v>441</c:v>
                </c:pt>
                <c:pt idx="25">
                  <c:v>409</c:v>
                </c:pt>
                <c:pt idx="26">
                  <c:v>198</c:v>
                </c:pt>
                <c:pt idx="27">
                  <c:v>134</c:v>
                </c:pt>
                <c:pt idx="28">
                  <c:v>85</c:v>
                </c:pt>
                <c:pt idx="29">
                  <c:v>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F6-47A6-A490-56A9EB0E181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434967135"/>
        <c:axId val="1350172351"/>
      </c:barChart>
      <c:catAx>
        <c:axId val="1434967135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50172351"/>
        <c:crosses val="autoZero"/>
        <c:auto val="1"/>
        <c:lblAlgn val="ctr"/>
        <c:lblOffset val="100"/>
        <c:noMultiLvlLbl val="0"/>
      </c:catAx>
      <c:valAx>
        <c:axId val="1350172351"/>
        <c:scaling>
          <c:orientation val="minMax"/>
        </c:scaling>
        <c:delete val="1"/>
        <c:axPos val="t"/>
        <c:numFmt formatCode="#,##0" sourceLinked="1"/>
        <c:majorTickMark val="none"/>
        <c:minorTickMark val="none"/>
        <c:tickLblPos val="nextTo"/>
        <c:crossAx val="14349671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920913346675129E-2"/>
          <c:y val="7.8290724297760642E-2"/>
          <c:w val="0.96931599375820976"/>
          <c:h val="0.7297034679175741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'Personal '!$G$2</c:f>
              <c:strCache>
                <c:ptCount val="1"/>
                <c:pt idx="0">
                  <c:v>Hombres </c:v>
                </c:pt>
              </c:strCache>
            </c:strRef>
          </c:tx>
          <c:spPr>
            <a:solidFill>
              <a:srgbClr val="58267A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Lbl>
              <c:idx val="0"/>
              <c:layout>
                <c:manualLayout>
                  <c:x val="0"/>
                  <c:y val="0.25607239393583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C1-4628-8ACA-08E30E3BAACA}"/>
                </c:ext>
              </c:extLst>
            </c:dLbl>
            <c:dLbl>
              <c:idx val="1"/>
              <c:layout>
                <c:manualLayout>
                  <c:x val="0"/>
                  <c:y val="0.256751674697379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C1-4628-8ACA-08E30E3BAACA}"/>
                </c:ext>
              </c:extLst>
            </c:dLbl>
            <c:dLbl>
              <c:idx val="2"/>
              <c:layout>
                <c:manualLayout>
                  <c:x val="2.418324354192568E-3"/>
                  <c:y val="0.250562463274180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C1-4628-8ACA-08E30E3BAACA}"/>
                </c:ext>
              </c:extLst>
            </c:dLbl>
            <c:dLbl>
              <c:idx val="3"/>
              <c:layout>
                <c:manualLayout>
                  <c:x val="0"/>
                  <c:y val="0.25078152544364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C1-4628-8ACA-08E30E3BAACA}"/>
                </c:ext>
              </c:extLst>
            </c:dLbl>
            <c:dLbl>
              <c:idx val="4"/>
              <c:layout>
                <c:manualLayout>
                  <c:x val="0"/>
                  <c:y val="0.259121400869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C1-4628-8ACA-08E30E3BAACA}"/>
                </c:ext>
              </c:extLst>
            </c:dLbl>
            <c:dLbl>
              <c:idx val="5"/>
              <c:layout>
                <c:manualLayout>
                  <c:x val="0"/>
                  <c:y val="0.254842167117170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C1-4628-8ACA-08E30E3BAA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'!$E$3:$E$8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'!$G$3:$G$8</c:f>
              <c:numCache>
                <c:formatCode>#,##0</c:formatCode>
                <c:ptCount val="6"/>
                <c:pt idx="0">
                  <c:v>538967</c:v>
                </c:pt>
                <c:pt idx="1">
                  <c:v>637011</c:v>
                </c:pt>
                <c:pt idx="2">
                  <c:v>663038</c:v>
                </c:pt>
                <c:pt idx="3">
                  <c:v>668032</c:v>
                </c:pt>
                <c:pt idx="4">
                  <c:v>658624</c:v>
                </c:pt>
                <c:pt idx="5">
                  <c:v>695589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2C1-4628-8ACA-08E30E3BAACA}"/>
            </c:ext>
          </c:extLst>
        </c:ser>
        <c:ser>
          <c:idx val="2"/>
          <c:order val="2"/>
          <c:tx>
            <c:strRef>
              <c:f>'Personal '!$H$2</c:f>
              <c:strCache>
                <c:ptCount val="1"/>
                <c:pt idx="0">
                  <c:v>Mujeres </c:v>
                </c:pt>
              </c:strCache>
            </c:strRef>
          </c:tx>
          <c:spPr>
            <a:solidFill>
              <a:srgbClr val="CE941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'!$E$3:$E$8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'!$H$3:$H$8</c:f>
              <c:numCache>
                <c:formatCode>#,##0</c:formatCode>
                <c:ptCount val="6"/>
                <c:pt idx="0">
                  <c:v>230964</c:v>
                </c:pt>
                <c:pt idx="1">
                  <c:v>293277</c:v>
                </c:pt>
                <c:pt idx="2">
                  <c:v>326900</c:v>
                </c:pt>
                <c:pt idx="3">
                  <c:v>341949</c:v>
                </c:pt>
                <c:pt idx="4">
                  <c:v>357734</c:v>
                </c:pt>
                <c:pt idx="5">
                  <c:v>380049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2C1-4628-8ACA-08E30E3BAACA}"/>
            </c:ext>
          </c:extLst>
        </c:ser>
        <c:ser>
          <c:idx val="3"/>
          <c:order val="3"/>
          <c:tx>
            <c:strRef>
              <c:f>'Personal '!$I$2</c:f>
              <c:strCache>
                <c:ptCount val="1"/>
                <c:pt idx="0">
                  <c:v>No especificado </c:v>
                </c:pt>
              </c:strCache>
            </c:strRef>
          </c:tx>
          <c:spPr>
            <a:solidFill>
              <a:srgbClr val="BAB4B4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'Personal '!$E$3:$E$8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'!$I$3:$I$8</c:f>
              <c:numCache>
                <c:formatCode>#,##0</c:formatCode>
                <c:ptCount val="6"/>
                <c:pt idx="0">
                  <c:v>83145</c:v>
                </c:pt>
                <c:pt idx="1">
                  <c:v>13946</c:v>
                </c:pt>
                <c:pt idx="2">
                  <c:v>3645</c:v>
                </c:pt>
                <c:pt idx="3">
                  <c:v>2367</c:v>
                </c:pt>
                <c:pt idx="4">
                  <c:v>2568</c:v>
                </c:pt>
                <c:pt idx="5">
                  <c:v>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2C1-4628-8ACA-08E30E3BAA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675836943"/>
        <c:axId val="1311715423"/>
      </c:barChart>
      <c:lineChart>
        <c:grouping val="standard"/>
        <c:varyColors val="0"/>
        <c:ser>
          <c:idx val="0"/>
          <c:order val="0"/>
          <c:tx>
            <c:strRef>
              <c:f>'Personal '!$F$2</c:f>
              <c:strCache>
                <c:ptCount val="1"/>
                <c:pt idx="0">
                  <c:v>Total </c:v>
                </c:pt>
              </c:strCache>
            </c:strRef>
          </c:tx>
          <c:spPr>
            <a:ln w="28575" cap="rnd">
              <a:solidFill>
                <a:srgbClr val="08497F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5"/>
            <c:spPr>
              <a:solidFill>
                <a:srgbClr val="6F9CC0"/>
              </a:solidFill>
              <a:ln w="57150">
                <a:solidFill>
                  <a:srgbClr val="08497F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7.1639038541234976E-2"/>
                  <c:y val="-7.16455517687154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C1-4628-8ACA-08E30E3BAACA}"/>
                </c:ext>
              </c:extLst>
            </c:dLbl>
            <c:dLbl>
              <c:idx val="1"/>
              <c:layout>
                <c:manualLayout>
                  <c:x val="-5.8771411797209558E-2"/>
                  <c:y val="-6.995510635797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2C1-4628-8ACA-08E30E3BAACA}"/>
                </c:ext>
              </c:extLst>
            </c:dLbl>
            <c:dLbl>
              <c:idx val="2"/>
              <c:layout>
                <c:manualLayout>
                  <c:x val="-5.7207487221991989E-2"/>
                  <c:y val="-6.9955106357973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2C1-4628-8ACA-08E30E3BAACA}"/>
                </c:ext>
              </c:extLst>
            </c:dLbl>
            <c:dLbl>
              <c:idx val="3"/>
              <c:layout>
                <c:manualLayout>
                  <c:x val="-6.574509600773587E-2"/>
                  <c:y val="-6.8943471618286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2C1-4628-8ACA-08E30E3BAACA}"/>
                </c:ext>
              </c:extLst>
            </c:dLbl>
            <c:dLbl>
              <c:idx val="4"/>
              <c:layout>
                <c:manualLayout>
                  <c:x val="-6.8308986047796741E-2"/>
                  <c:y val="-6.7033493947584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2C1-4628-8ACA-08E30E3BAACA}"/>
                </c:ext>
              </c:extLst>
            </c:dLbl>
            <c:dLbl>
              <c:idx val="5"/>
              <c:layout>
                <c:manualLayout>
                  <c:x val="-3.1345489708523279E-2"/>
                  <c:y val="-7.322270537078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2C1-4628-8ACA-08E30E3BAA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'Personal '!$E$3:$E$8</c:f>
              <c:numCache>
                <c:formatCode>General</c:formatCode>
                <c:ptCount val="6"/>
                <c:pt idx="0">
                  <c:v>2010</c:v>
                </c:pt>
                <c:pt idx="1">
                  <c:v>2012</c:v>
                </c:pt>
                <c:pt idx="2">
                  <c:v>2014</c:v>
                </c:pt>
                <c:pt idx="3">
                  <c:v>2016</c:v>
                </c:pt>
                <c:pt idx="4">
                  <c:v>2018</c:v>
                </c:pt>
                <c:pt idx="5">
                  <c:v>2020</c:v>
                </c:pt>
              </c:numCache>
            </c:numRef>
          </c:cat>
          <c:val>
            <c:numRef>
              <c:f>'Personal '!$F$3:$F$8</c:f>
              <c:numCache>
                <c:formatCode>#,##0</c:formatCode>
                <c:ptCount val="6"/>
                <c:pt idx="0">
                  <c:v>853076</c:v>
                </c:pt>
                <c:pt idx="1">
                  <c:v>944234</c:v>
                </c:pt>
                <c:pt idx="2">
                  <c:v>993583</c:v>
                </c:pt>
                <c:pt idx="3">
                  <c:v>1012348</c:v>
                </c:pt>
                <c:pt idx="4">
                  <c:v>1018926</c:v>
                </c:pt>
                <c:pt idx="5">
                  <c:v>1075989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32C1-4628-8ACA-08E30E3BAA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75836943"/>
        <c:axId val="1311715423"/>
      </c:lineChart>
      <c:catAx>
        <c:axId val="167583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11715423"/>
        <c:crosses val="autoZero"/>
        <c:auto val="1"/>
        <c:lblAlgn val="ctr"/>
        <c:lblOffset val="100"/>
        <c:noMultiLvlLbl val="0"/>
      </c:catAx>
      <c:valAx>
        <c:axId val="1311715423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75836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32623918523311"/>
          <c:y val="0.94230786384409304"/>
          <c:w val="0.80300505583248161"/>
          <c:h val="4.75474222108793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524422547070071E-2"/>
          <c:y val="2.5919911000265507E-2"/>
          <c:w val="0.96495115490585981"/>
          <c:h val="0.77330593768034672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6098"/>
              </a:solidFill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marker>
            <c:symbol val="diamond"/>
            <c:size val="10"/>
            <c:spPr>
              <a:solidFill>
                <a:srgbClr val="006098"/>
              </a:solidFill>
              <a:ln w="28575">
                <a:solidFill>
                  <a:srgbClr val="006098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</c:marker>
          <c:dLbls>
            <c:dLbl>
              <c:idx val="0"/>
              <c:layout>
                <c:manualLayout>
                  <c:x val="-6.4784294049574753E-2"/>
                  <c:y val="-6.5000125782999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95-4047-A934-2D46F342DE79}"/>
                </c:ext>
              </c:extLst>
            </c:dLbl>
            <c:dLbl>
              <c:idx val="1"/>
              <c:layout>
                <c:manualLayout>
                  <c:x val="-6.3824315538539303E-2"/>
                  <c:y val="9.25356423470321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95-4047-A934-2D46F342DE79}"/>
                </c:ext>
              </c:extLst>
            </c:dLbl>
            <c:dLbl>
              <c:idx val="2"/>
              <c:layout>
                <c:manualLayout>
                  <c:x val="-6.0673297132822351E-2"/>
                  <c:y val="-5.86103494251716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95-4047-A934-2D46F342DE79}"/>
                </c:ext>
              </c:extLst>
            </c:dLbl>
            <c:dLbl>
              <c:idx val="3"/>
              <c:layout>
                <c:manualLayout>
                  <c:x val="-5.4506801757693957E-2"/>
                  <c:y val="-7.1389902140826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95-4047-A934-2D46F342DE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Presupuesto!$D$3:$D$6</c:f>
              <c:numCache>
                <c:formatCode>General</c:formatCode>
                <c:ptCount val="4"/>
                <c:pt idx="0">
                  <c:v>2016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Presupuesto!$F$3:$F$6</c:f>
              <c:numCache>
                <c:formatCode>#,##0.0</c:formatCode>
                <c:ptCount val="4"/>
                <c:pt idx="0">
                  <c:v>556429.81705587939</c:v>
                </c:pt>
                <c:pt idx="1">
                  <c:v>492574.60358854936</c:v>
                </c:pt>
                <c:pt idx="2">
                  <c:v>523305.17679166456</c:v>
                </c:pt>
                <c:pt idx="3">
                  <c:v>536620.44295584213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995-4047-A934-2D46F342DE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2482239"/>
        <c:axId val="95202143"/>
      </c:lineChart>
      <c:catAx>
        <c:axId val="1662482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5202143"/>
        <c:crosses val="autoZero"/>
        <c:auto val="1"/>
        <c:lblAlgn val="ctr"/>
        <c:lblOffset val="100"/>
        <c:noMultiLvlLbl val="0"/>
      </c:catAx>
      <c:valAx>
        <c:axId val="95202143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662482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753607070302654E-2"/>
          <c:y val="0.1147926714640122"/>
          <c:w val="0.95208535373756242"/>
          <c:h val="0.614643512026750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EDE8F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ECB538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BD9-4F7B-A855-FD6F7B4918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 algn="ctr"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Presupuesto!$A$15:$A$46</c:f>
              <c:strCache>
                <c:ptCount val="32"/>
                <c:pt idx="0">
                  <c:v>MEX</c:v>
                </c:pt>
                <c:pt idx="1">
                  <c:v>CDMX</c:v>
                </c:pt>
                <c:pt idx="2">
                  <c:v>JAL</c:v>
                </c:pt>
                <c:pt idx="3">
                  <c:v>VER</c:v>
                </c:pt>
                <c:pt idx="4">
                  <c:v>NL</c:v>
                </c:pt>
                <c:pt idx="5">
                  <c:v>GTO</c:v>
                </c:pt>
                <c:pt idx="6">
                  <c:v>CHIS</c:v>
                </c:pt>
                <c:pt idx="7">
                  <c:v>PUE</c:v>
                </c:pt>
                <c:pt idx="8">
                  <c:v>CHIH</c:v>
                </c:pt>
                <c:pt idx="9">
                  <c:v>OAX</c:v>
                </c:pt>
                <c:pt idx="10">
                  <c:v>GRO</c:v>
                </c:pt>
                <c:pt idx="11">
                  <c:v>MICH</c:v>
                </c:pt>
                <c:pt idx="12">
                  <c:v>QRO</c:v>
                </c:pt>
                <c:pt idx="13">
                  <c:v>SON</c:v>
                </c:pt>
                <c:pt idx="14">
                  <c:v>BC</c:v>
                </c:pt>
                <c:pt idx="15">
                  <c:v>TAMPS</c:v>
                </c:pt>
                <c:pt idx="16">
                  <c:v>COAH</c:v>
                </c:pt>
                <c:pt idx="17">
                  <c:v>SLP</c:v>
                </c:pt>
                <c:pt idx="18">
                  <c:v>SIN</c:v>
                </c:pt>
                <c:pt idx="19">
                  <c:v>TAB</c:v>
                </c:pt>
                <c:pt idx="20">
                  <c:v>QROO</c:v>
                </c:pt>
                <c:pt idx="21">
                  <c:v>HGO</c:v>
                </c:pt>
                <c:pt idx="22">
                  <c:v>YUC</c:v>
                </c:pt>
                <c:pt idx="23">
                  <c:v>MOR</c:v>
                </c:pt>
                <c:pt idx="24">
                  <c:v>ZAC</c:v>
                </c:pt>
                <c:pt idx="25">
                  <c:v>DGO</c:v>
                </c:pt>
                <c:pt idx="26">
                  <c:v>AGS</c:v>
                </c:pt>
                <c:pt idx="27">
                  <c:v>NAY</c:v>
                </c:pt>
                <c:pt idx="28">
                  <c:v>CAMP</c:v>
                </c:pt>
                <c:pt idx="29">
                  <c:v>TLAX</c:v>
                </c:pt>
                <c:pt idx="30">
                  <c:v>COL</c:v>
                </c:pt>
                <c:pt idx="31">
                  <c:v>BCS</c:v>
                </c:pt>
              </c:strCache>
            </c:strRef>
          </c:cat>
          <c:val>
            <c:numRef>
              <c:f>Presupuesto!$C$15:$C$46</c:f>
              <c:numCache>
                <c:formatCode>#,##0.0</c:formatCode>
                <c:ptCount val="32"/>
                <c:pt idx="0">
                  <c:v>75298.474235249989</c:v>
                </c:pt>
                <c:pt idx="1">
                  <c:v>39408.639544780002</c:v>
                </c:pt>
                <c:pt idx="2">
                  <c:v>38559.450436880004</c:v>
                </c:pt>
                <c:pt idx="3">
                  <c:v>29907.148656859965</c:v>
                </c:pt>
                <c:pt idx="4">
                  <c:v>29887.715471409989</c:v>
                </c:pt>
                <c:pt idx="5">
                  <c:v>26241.993304759952</c:v>
                </c:pt>
                <c:pt idx="6">
                  <c:v>23618.15347555999</c:v>
                </c:pt>
                <c:pt idx="7">
                  <c:v>18001.441898019955</c:v>
                </c:pt>
                <c:pt idx="8">
                  <c:v>17003.680588949981</c:v>
                </c:pt>
                <c:pt idx="9">
                  <c:v>16655.700061110005</c:v>
                </c:pt>
                <c:pt idx="10">
                  <c:v>16200.792804859999</c:v>
                </c:pt>
                <c:pt idx="11">
                  <c:v>15277.644422170033</c:v>
                </c:pt>
                <c:pt idx="12">
                  <c:v>15148.957474680001</c:v>
                </c:pt>
                <c:pt idx="13">
                  <c:v>15013.976092440013</c:v>
                </c:pt>
                <c:pt idx="14">
                  <c:v>14977.006305439996</c:v>
                </c:pt>
                <c:pt idx="15">
                  <c:v>14382.938315670015</c:v>
                </c:pt>
                <c:pt idx="16">
                  <c:v>12609.222108820013</c:v>
                </c:pt>
                <c:pt idx="17">
                  <c:v>12594.054393049988</c:v>
                </c:pt>
                <c:pt idx="18">
                  <c:v>12095.118387789998</c:v>
                </c:pt>
                <c:pt idx="19">
                  <c:v>11873.345248879996</c:v>
                </c:pt>
                <c:pt idx="20">
                  <c:v>11542.269017809989</c:v>
                </c:pt>
                <c:pt idx="21">
                  <c:v>11002.436267750005</c:v>
                </c:pt>
                <c:pt idx="22">
                  <c:v>8925.0453516500056</c:v>
                </c:pt>
                <c:pt idx="23">
                  <c:v>7389.3649309200073</c:v>
                </c:pt>
                <c:pt idx="24">
                  <c:v>7131.545562889999</c:v>
                </c:pt>
                <c:pt idx="25">
                  <c:v>6702.3716265400053</c:v>
                </c:pt>
                <c:pt idx="26">
                  <c:v>6002.3027732600003</c:v>
                </c:pt>
                <c:pt idx="27">
                  <c:v>5971.4474013299996</c:v>
                </c:pt>
                <c:pt idx="28">
                  <c:v>5733.1898871800013</c:v>
                </c:pt>
                <c:pt idx="29">
                  <c:v>4602.7629686699956</c:v>
                </c:pt>
                <c:pt idx="30">
                  <c:v>3552.0224035400001</c:v>
                </c:pt>
                <c:pt idx="31">
                  <c:v>3310.2315369200001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D9-4F7B-A855-FD6F7B4918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22373407"/>
        <c:axId val="98660591"/>
      </c:barChart>
      <c:catAx>
        <c:axId val="122373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8660591"/>
        <c:crosses val="autoZero"/>
        <c:auto val="1"/>
        <c:lblAlgn val="ctr"/>
        <c:lblOffset val="100"/>
        <c:noMultiLvlLbl val="0"/>
      </c:catAx>
      <c:valAx>
        <c:axId val="98660591"/>
        <c:scaling>
          <c:orientation val="minMax"/>
        </c:scaling>
        <c:delete val="1"/>
        <c:axPos val="l"/>
        <c:numFmt formatCode="#,##0.0" sourceLinked="1"/>
        <c:majorTickMark val="none"/>
        <c:minorTickMark val="none"/>
        <c:tickLblPos val="nextTo"/>
        <c:crossAx val="1223734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0.84639</cdr:x>
      <cdr:y>0.39057</cdr:y>
    </cdr:from>
    <cdr:to>
      <cdr:x>1</cdr:x>
      <cdr:y>0.63805</cdr:y>
    </cdr:to>
    <cdr:pic>
      <cdr:nvPicPr>
        <cdr:cNvPr id="2" name="Imagen 1" descr="Interfaz de usuario gráfica, Texto, Aplicación&#10;&#10;Descripción generada automáticamente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53050" y="736600"/>
          <a:ext cx="971550" cy="46672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0.83487</cdr:x>
      <cdr:y>0.38095</cdr:y>
    </cdr:from>
    <cdr:to>
      <cdr:x>1</cdr:x>
      <cdr:y>0.63084</cdr:y>
    </cdr:to>
    <cdr:pic>
      <cdr:nvPicPr>
        <cdr:cNvPr id="2" name="Imagen 1" descr="Interfaz de usuario gráfica, Texto, Aplicación&#10;&#10;Descripción generada automáticamente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280219" y="718453"/>
          <a:ext cx="1044381" cy="47128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0.83303</cdr:x>
      <cdr:y>0.82953</cdr:y>
    </cdr:from>
    <cdr:to>
      <cdr:x>0.8459</cdr:x>
      <cdr:y>0.90316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4995079" y="2006930"/>
          <a:ext cx="77189" cy="17813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MX"/>
        </a:p>
      </cdr:txBody>
    </cdr:sp>
  </cdr:relSizeAnchor>
  <cdr:relSizeAnchor xmlns:cdr="http://schemas.openxmlformats.org/drawingml/2006/chartDrawing">
    <cdr:from>
      <cdr:x>0.8184</cdr:x>
      <cdr:y>0.82589</cdr:y>
    </cdr:from>
    <cdr:to>
      <cdr:x>0.84492</cdr:x>
      <cdr:y>0.88505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907371" y="1998119"/>
          <a:ext cx="159026" cy="1431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es-MX" sz="800">
              <a:latin typeface="Arial" panose="020B0604020202020204" pitchFamily="34" charset="0"/>
              <a:cs typeface="Arial" panose="020B0604020202020204" pitchFamily="34" charset="0"/>
            </a:rPr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1607-3DF7-463E-9A11-D154EF30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3938</Words>
  <Characters>21663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Censo Nacional de Gobiernos Municipales y Demarcaciones Territoriales de la Ciudad de México 2021</vt:lpstr>
    </vt:vector>
  </TitlesOfParts>
  <Company/>
  <LinksUpToDate>false</LinksUpToDate>
  <CharactersWithSpaces>25550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 Nacional de Gobiernos Municipales y Demarcaciones Territoriales de la Ciudad de México 2021</dc:title>
  <dc:subject/>
  <dc:creator>INEGI</dc:creator>
  <cp:keywords/>
  <dc:description/>
  <cp:lastModifiedBy>GUILLEN MEDINA MOISES</cp:lastModifiedBy>
  <cp:revision>6</cp:revision>
  <cp:lastPrinted>2022-02-28T16:37:00Z</cp:lastPrinted>
  <dcterms:created xsi:type="dcterms:W3CDTF">2022-02-28T23:04:00Z</dcterms:created>
  <dcterms:modified xsi:type="dcterms:W3CDTF">2022-03-01T00:01:00Z</dcterms:modified>
</cp:coreProperties>
</file>