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59A08" w14:textId="4AFC8977" w:rsidR="00402CE5" w:rsidRPr="00CD7ACE" w:rsidRDefault="00F01598" w:rsidP="00E06C0A">
      <w:pPr>
        <w:pStyle w:val="Textoindependiente"/>
        <w:ind w:right="49"/>
        <w:rPr>
          <w:rFonts w:cs="Arial"/>
          <w:sz w:val="24"/>
          <w:szCs w:val="24"/>
        </w:rPr>
      </w:pPr>
      <w:bookmarkStart w:id="0" w:name="_Hlk121397698"/>
      <w:bookmarkEnd w:id="0"/>
      <w:r w:rsidRPr="00CD7ACE">
        <w:rPr>
          <w:rFonts w:cs="Arial"/>
          <w:sz w:val="24"/>
          <w:szCs w:val="24"/>
        </w:rPr>
        <w:t>TABLAS ORIGEN – DESTINO DE LA FORMA</w:t>
      </w:r>
      <w:r w:rsidR="00A934B7" w:rsidRPr="00CD7ACE">
        <w:rPr>
          <w:rFonts w:cs="Arial"/>
          <w:sz w:val="24"/>
          <w:szCs w:val="24"/>
        </w:rPr>
        <w:t>CIÓN BRUTA</w:t>
      </w:r>
    </w:p>
    <w:p w14:paraId="12459A09" w14:textId="5525DC6E" w:rsidR="005F61D9" w:rsidRPr="00CD7ACE" w:rsidRDefault="00A934B7" w:rsidP="00E06C0A">
      <w:pPr>
        <w:pStyle w:val="Textoindependiente"/>
        <w:ind w:right="49"/>
        <w:rPr>
          <w:rFonts w:cs="Arial"/>
          <w:sz w:val="24"/>
          <w:szCs w:val="24"/>
        </w:rPr>
      </w:pPr>
      <w:r w:rsidRPr="00CD7ACE">
        <w:rPr>
          <w:rFonts w:cs="Arial"/>
          <w:sz w:val="24"/>
          <w:szCs w:val="24"/>
        </w:rPr>
        <w:t xml:space="preserve"> DE CAPITAL FIJO</w:t>
      </w:r>
      <w:r w:rsidR="004C45A4" w:rsidRPr="00CD7ACE">
        <w:rPr>
          <w:rFonts w:cs="Arial"/>
          <w:sz w:val="24"/>
          <w:szCs w:val="24"/>
        </w:rPr>
        <w:t xml:space="preserve"> </w:t>
      </w:r>
      <w:r w:rsidRPr="00CD7ACE">
        <w:rPr>
          <w:rFonts w:cs="Arial"/>
          <w:sz w:val="24"/>
          <w:szCs w:val="24"/>
        </w:rPr>
        <w:t>20</w:t>
      </w:r>
      <w:r w:rsidR="00CD0448" w:rsidRPr="00CD7ACE">
        <w:rPr>
          <w:rFonts w:cs="Arial"/>
          <w:sz w:val="24"/>
          <w:szCs w:val="24"/>
        </w:rPr>
        <w:t>2</w:t>
      </w:r>
      <w:r w:rsidR="0029186C" w:rsidRPr="00CD7ACE">
        <w:rPr>
          <w:rFonts w:cs="Arial"/>
          <w:sz w:val="24"/>
          <w:szCs w:val="24"/>
        </w:rPr>
        <w:t>1</w:t>
      </w:r>
      <w:r w:rsidR="00095A9E">
        <w:rPr>
          <w:rFonts w:cs="Arial"/>
          <w:sz w:val="24"/>
          <w:szCs w:val="24"/>
        </w:rPr>
        <w:t>,</w:t>
      </w:r>
      <w:r w:rsidR="00B71CD8" w:rsidRPr="00CD7ACE">
        <w:rPr>
          <w:rFonts w:cs="Arial"/>
          <w:sz w:val="24"/>
          <w:szCs w:val="24"/>
        </w:rPr>
        <w:t xml:space="preserve"> Prelimina</w:t>
      </w:r>
      <w:r w:rsidR="00095A9E">
        <w:rPr>
          <w:rFonts w:cs="Arial"/>
          <w:sz w:val="24"/>
          <w:szCs w:val="24"/>
        </w:rPr>
        <w:t>r</w:t>
      </w:r>
    </w:p>
    <w:p w14:paraId="12459A0A" w14:textId="77777777" w:rsidR="005F61D9" w:rsidRPr="00CD7ACE" w:rsidRDefault="005F61D9" w:rsidP="003D1E5A">
      <w:pPr>
        <w:pStyle w:val="Textoindependiente"/>
        <w:rPr>
          <w:rFonts w:cs="Arial"/>
          <w:sz w:val="24"/>
          <w:szCs w:val="24"/>
        </w:rPr>
      </w:pPr>
    </w:p>
    <w:p w14:paraId="12459A0B" w14:textId="5ED52950" w:rsidR="005F61D9" w:rsidRPr="00CD7ACE" w:rsidRDefault="00095A9E" w:rsidP="00E06C0A">
      <w:pPr>
        <w:pStyle w:val="Prrafodelista"/>
        <w:widowControl w:val="0"/>
        <w:numPr>
          <w:ilvl w:val="0"/>
          <w:numId w:val="6"/>
        </w:numPr>
        <w:tabs>
          <w:tab w:val="left" w:pos="0"/>
        </w:tabs>
        <w:autoSpaceDE w:val="0"/>
        <w:autoSpaceDN w:val="0"/>
        <w:adjustRightInd w:val="0"/>
        <w:spacing w:after="0"/>
        <w:ind w:left="567" w:right="616" w:hanging="283"/>
        <w:rPr>
          <w:rFonts w:ascii="Arial" w:eastAsia="Times New Roman" w:hAnsi="Arial" w:cs="Arial"/>
          <w:noProof/>
          <w:lang w:eastAsia="es-MX"/>
        </w:rPr>
      </w:pPr>
      <w:r w:rsidRPr="00E06C0A">
        <w:rPr>
          <w:rFonts w:ascii="Arial" w:eastAsia="Times New Roman" w:hAnsi="Arial" w:cs="Arial"/>
          <w:noProof/>
          <w:color w:val="000000" w:themeColor="text1"/>
          <w:lang w:eastAsia="es-MX"/>
        </w:rPr>
        <w:t xml:space="preserve">Las </w:t>
      </w:r>
      <w:bookmarkStart w:id="1" w:name="_GoBack"/>
      <w:r w:rsidRPr="00E06C0A">
        <w:rPr>
          <w:rFonts w:ascii="Arial" w:eastAsia="Times New Roman" w:hAnsi="Arial" w:cs="Arial"/>
          <w:noProof/>
          <w:color w:val="000000" w:themeColor="text1"/>
          <w:lang w:eastAsia="es-MX"/>
        </w:rPr>
        <w:t>Tablas de Origen-Destino de la Formación Bruta de Capital Fijo</w:t>
      </w:r>
      <w:bookmarkEnd w:id="1"/>
      <w:r w:rsidRPr="00E06C0A">
        <w:rPr>
          <w:rFonts w:ascii="Arial" w:eastAsia="Times New Roman" w:hAnsi="Arial" w:cs="Arial"/>
          <w:noProof/>
          <w:color w:val="000000" w:themeColor="text1"/>
          <w:lang w:eastAsia="es-MX"/>
        </w:rPr>
        <w:t xml:space="preserve"> (TODFBKF) r</w:t>
      </w:r>
      <w:r w:rsidR="00402CE5" w:rsidRPr="00E06C0A">
        <w:rPr>
          <w:rFonts w:ascii="Arial" w:eastAsia="Times New Roman" w:hAnsi="Arial" w:cs="Arial"/>
          <w:noProof/>
          <w:color w:val="000000" w:themeColor="text1"/>
          <w:lang w:eastAsia="es-MX"/>
        </w:rPr>
        <w:t>eflejan quién produce</w:t>
      </w:r>
      <w:r>
        <w:rPr>
          <w:rFonts w:ascii="Arial" w:eastAsia="Times New Roman" w:hAnsi="Arial" w:cs="Arial"/>
          <w:noProof/>
          <w:color w:val="000000" w:themeColor="text1"/>
          <w:lang w:eastAsia="es-MX"/>
        </w:rPr>
        <w:t xml:space="preserve"> </w:t>
      </w:r>
      <w:r w:rsidR="00866387">
        <w:rPr>
          <w:rFonts w:ascii="Arial" w:hAnsi="Arial" w:cs="Arial"/>
          <w:color w:val="000000" w:themeColor="text1"/>
          <w:shd w:val="clear" w:color="auto" w:fill="FFFFFF"/>
        </w:rPr>
        <w:t>(</w:t>
      </w:r>
      <w:r w:rsidRPr="00357037">
        <w:rPr>
          <w:rFonts w:ascii="Arial" w:eastAsia="Times New Roman" w:hAnsi="Arial" w:cs="Arial"/>
          <w:noProof/>
          <w:color w:val="000000" w:themeColor="text1"/>
          <w:lang w:eastAsia="es-MX"/>
        </w:rPr>
        <w:t>origen</w:t>
      </w:r>
      <w:r w:rsidR="00866387">
        <w:rPr>
          <w:rFonts w:ascii="Arial" w:hAnsi="Arial" w:cs="Arial"/>
          <w:color w:val="000000" w:themeColor="text1"/>
          <w:shd w:val="clear" w:color="auto" w:fill="FFFFFF"/>
        </w:rPr>
        <w:t>)</w:t>
      </w:r>
      <w:r w:rsidR="00402CE5" w:rsidRPr="00E06C0A">
        <w:rPr>
          <w:rFonts w:ascii="Arial" w:eastAsia="Times New Roman" w:hAnsi="Arial" w:cs="Arial"/>
          <w:noProof/>
          <w:color w:val="000000" w:themeColor="text1"/>
          <w:lang w:eastAsia="es-MX"/>
        </w:rPr>
        <w:t xml:space="preserve"> y quién compra y utiliza los activos</w:t>
      </w:r>
      <w:r w:rsidR="00E06C0A">
        <w:rPr>
          <w:rFonts w:ascii="Arial" w:eastAsia="Times New Roman" w:hAnsi="Arial" w:cs="Arial"/>
          <w:noProof/>
          <w:color w:val="000000" w:themeColor="text1"/>
          <w:lang w:eastAsia="es-MX"/>
        </w:rPr>
        <w:t xml:space="preserve"> </w:t>
      </w:r>
      <w:r w:rsidR="00866387">
        <w:rPr>
          <w:rFonts w:ascii="Arial" w:hAnsi="Arial" w:cs="Arial"/>
          <w:color w:val="000000" w:themeColor="text1"/>
          <w:shd w:val="clear" w:color="auto" w:fill="FFFFFF"/>
        </w:rPr>
        <w:t>(</w:t>
      </w:r>
      <w:r w:rsidRPr="00357037">
        <w:rPr>
          <w:rFonts w:ascii="Arial" w:eastAsia="Times New Roman" w:hAnsi="Arial" w:cs="Arial"/>
          <w:noProof/>
          <w:color w:val="000000" w:themeColor="text1"/>
          <w:lang w:eastAsia="es-MX"/>
        </w:rPr>
        <w:t>destino</w:t>
      </w:r>
      <w:r w:rsidR="00866387">
        <w:rPr>
          <w:rFonts w:ascii="Arial" w:hAnsi="Arial" w:cs="Arial"/>
          <w:color w:val="000000" w:themeColor="text1"/>
          <w:shd w:val="clear" w:color="auto" w:fill="FFFFFF"/>
        </w:rPr>
        <w:t>)</w:t>
      </w:r>
      <w:r w:rsidR="005F61D9" w:rsidRPr="00CD7ACE">
        <w:rPr>
          <w:rFonts w:ascii="Arial" w:eastAsia="Times New Roman" w:hAnsi="Arial" w:cs="Arial"/>
          <w:noProof/>
          <w:lang w:eastAsia="es-MX"/>
        </w:rPr>
        <w:t>.</w:t>
      </w:r>
    </w:p>
    <w:p w14:paraId="1DA0EFE7" w14:textId="35A665D8" w:rsidR="00EF6919" w:rsidRPr="00CD7ACE" w:rsidRDefault="00095A9E" w:rsidP="00E06C0A">
      <w:pPr>
        <w:pStyle w:val="Prrafodelista"/>
        <w:widowControl w:val="0"/>
        <w:numPr>
          <w:ilvl w:val="0"/>
          <w:numId w:val="6"/>
        </w:numPr>
        <w:tabs>
          <w:tab w:val="left" w:pos="0"/>
        </w:tabs>
        <w:autoSpaceDE w:val="0"/>
        <w:autoSpaceDN w:val="0"/>
        <w:adjustRightInd w:val="0"/>
        <w:spacing w:after="0"/>
        <w:ind w:left="567" w:right="616" w:hanging="283"/>
        <w:rPr>
          <w:rFonts w:ascii="Arial" w:eastAsia="Times New Roman" w:hAnsi="Arial" w:cs="Arial"/>
          <w:noProof/>
          <w:lang w:eastAsia="es-MX"/>
        </w:rPr>
      </w:pPr>
      <w:r>
        <w:rPr>
          <w:rFonts w:ascii="Arial" w:eastAsia="Times New Roman" w:hAnsi="Arial" w:cs="Arial"/>
          <w:noProof/>
          <w:lang w:eastAsia="es-MX"/>
        </w:rPr>
        <w:t>En 2021, l</w:t>
      </w:r>
      <w:r w:rsidR="00DA2196" w:rsidRPr="00CD7ACE">
        <w:rPr>
          <w:rFonts w:ascii="Arial" w:eastAsia="Times New Roman" w:hAnsi="Arial" w:cs="Arial"/>
          <w:noProof/>
          <w:lang w:eastAsia="es-MX"/>
        </w:rPr>
        <w:t xml:space="preserve">a Formación Bruta de Capital Fijo </w:t>
      </w:r>
      <w:r>
        <w:rPr>
          <w:rFonts w:ascii="Arial" w:eastAsia="Times New Roman" w:hAnsi="Arial" w:cs="Arial"/>
          <w:noProof/>
          <w:lang w:eastAsia="es-MX"/>
        </w:rPr>
        <w:t xml:space="preserve">(FBKF) </w:t>
      </w:r>
      <w:r w:rsidR="00DA2196" w:rsidRPr="00CD7ACE">
        <w:rPr>
          <w:rFonts w:ascii="Arial" w:eastAsia="Times New Roman" w:hAnsi="Arial" w:cs="Arial"/>
          <w:noProof/>
          <w:lang w:eastAsia="es-MX"/>
        </w:rPr>
        <w:t>represent</w:t>
      </w:r>
      <w:r w:rsidR="00EF6919" w:rsidRPr="00CD7ACE">
        <w:rPr>
          <w:rFonts w:ascii="Arial" w:eastAsia="Times New Roman" w:hAnsi="Arial" w:cs="Arial"/>
          <w:noProof/>
          <w:lang w:eastAsia="es-MX"/>
        </w:rPr>
        <w:t xml:space="preserve">ó </w:t>
      </w:r>
      <w:r w:rsidR="000C0952" w:rsidRPr="00CD7ACE">
        <w:rPr>
          <w:rFonts w:ascii="Arial" w:eastAsia="Times New Roman" w:hAnsi="Arial" w:cs="Arial"/>
          <w:noProof/>
          <w:lang w:eastAsia="es-MX"/>
        </w:rPr>
        <w:t>18.2</w:t>
      </w:r>
      <w:r w:rsidR="008E0F56">
        <w:rPr>
          <w:rFonts w:ascii="Arial" w:eastAsia="Times New Roman" w:hAnsi="Arial" w:cs="Arial"/>
          <w:noProof/>
          <w:lang w:eastAsia="es-MX"/>
        </w:rPr>
        <w:t xml:space="preserve"> </w:t>
      </w:r>
      <w:r w:rsidR="00DA2196" w:rsidRPr="00CD7ACE">
        <w:rPr>
          <w:rFonts w:ascii="Arial" w:eastAsia="Times New Roman" w:hAnsi="Arial" w:cs="Arial"/>
          <w:noProof/>
          <w:lang w:eastAsia="es-MX"/>
        </w:rPr>
        <w:t>% del Producto Interno Bruto</w:t>
      </w:r>
      <w:r>
        <w:rPr>
          <w:rFonts w:ascii="Arial" w:eastAsia="Times New Roman" w:hAnsi="Arial" w:cs="Arial"/>
          <w:noProof/>
          <w:lang w:eastAsia="es-MX"/>
        </w:rPr>
        <w:t xml:space="preserve"> (PIB). Esta</w:t>
      </w:r>
      <w:r w:rsidR="00DA2196" w:rsidRPr="00CD7ACE">
        <w:rPr>
          <w:rFonts w:ascii="Arial" w:eastAsia="Times New Roman" w:hAnsi="Arial" w:cs="Arial"/>
          <w:noProof/>
          <w:lang w:eastAsia="es-MX"/>
        </w:rPr>
        <w:t xml:space="preserve"> </w:t>
      </w:r>
      <w:r w:rsidR="00F34A45" w:rsidRPr="00CD7ACE">
        <w:rPr>
          <w:rFonts w:ascii="Arial" w:eastAsia="Times New Roman" w:hAnsi="Arial" w:cs="Arial"/>
          <w:noProof/>
          <w:lang w:eastAsia="es-MX"/>
        </w:rPr>
        <w:t>aumentó</w:t>
      </w:r>
      <w:r w:rsidR="00DA2196" w:rsidRPr="00CD7ACE">
        <w:rPr>
          <w:rFonts w:ascii="Arial" w:eastAsia="Times New Roman" w:hAnsi="Arial" w:cs="Arial"/>
          <w:noProof/>
          <w:lang w:eastAsia="es-MX"/>
        </w:rPr>
        <w:t xml:space="preserve"> </w:t>
      </w:r>
      <w:r w:rsidR="00552E66" w:rsidRPr="00CD7ACE">
        <w:rPr>
          <w:rFonts w:ascii="Arial" w:eastAsia="Times New Roman" w:hAnsi="Arial" w:cs="Arial"/>
          <w:noProof/>
          <w:lang w:eastAsia="es-MX"/>
        </w:rPr>
        <w:t>0.9</w:t>
      </w:r>
      <w:r w:rsidR="00DA2196" w:rsidRPr="00CD7ACE">
        <w:rPr>
          <w:rFonts w:ascii="Arial" w:eastAsia="Times New Roman" w:hAnsi="Arial" w:cs="Arial"/>
          <w:noProof/>
          <w:lang w:eastAsia="es-MX"/>
        </w:rPr>
        <w:t xml:space="preserve"> puntos porcentuales con respecto a</w:t>
      </w:r>
      <w:r>
        <w:rPr>
          <w:rFonts w:ascii="Arial" w:eastAsia="Times New Roman" w:hAnsi="Arial" w:cs="Arial"/>
          <w:noProof/>
          <w:lang w:eastAsia="es-MX"/>
        </w:rPr>
        <w:t xml:space="preserve"> 2020</w:t>
      </w:r>
      <w:r w:rsidR="00DA2196" w:rsidRPr="00CD7ACE">
        <w:rPr>
          <w:rFonts w:ascii="Arial" w:eastAsia="Times New Roman" w:hAnsi="Arial" w:cs="Arial"/>
          <w:noProof/>
          <w:lang w:eastAsia="es-MX"/>
        </w:rPr>
        <w:t xml:space="preserve"> </w:t>
      </w:r>
      <w:bookmarkStart w:id="2" w:name="_Hlk120805380"/>
      <w:r>
        <w:rPr>
          <w:rFonts w:ascii="Arial" w:eastAsia="Times New Roman" w:hAnsi="Arial" w:cs="Arial"/>
          <w:noProof/>
          <w:lang w:eastAsia="es-MX"/>
        </w:rPr>
        <w:t>(</w:t>
      </w:r>
      <w:r w:rsidR="00DA2196" w:rsidRPr="00CD7ACE">
        <w:rPr>
          <w:rFonts w:ascii="Arial" w:eastAsia="Times New Roman" w:hAnsi="Arial" w:cs="Arial"/>
          <w:noProof/>
          <w:lang w:eastAsia="es-MX"/>
        </w:rPr>
        <w:t>1</w:t>
      </w:r>
      <w:r w:rsidR="00F34A45" w:rsidRPr="00CD7ACE">
        <w:rPr>
          <w:rFonts w:ascii="Arial" w:eastAsia="Times New Roman" w:hAnsi="Arial" w:cs="Arial"/>
          <w:noProof/>
          <w:lang w:eastAsia="es-MX"/>
        </w:rPr>
        <w:t>7</w:t>
      </w:r>
      <w:r w:rsidR="00DA2196" w:rsidRPr="00CD7ACE">
        <w:rPr>
          <w:rFonts w:ascii="Arial" w:eastAsia="Times New Roman" w:hAnsi="Arial" w:cs="Arial"/>
          <w:noProof/>
          <w:lang w:eastAsia="es-MX"/>
        </w:rPr>
        <w:t>.3</w:t>
      </w:r>
      <w:r w:rsidR="008E0F56">
        <w:rPr>
          <w:rFonts w:ascii="Arial" w:eastAsia="Times New Roman" w:hAnsi="Arial" w:cs="Arial"/>
          <w:noProof/>
          <w:lang w:eastAsia="es-MX"/>
        </w:rPr>
        <w:t xml:space="preserve"> </w:t>
      </w:r>
      <w:r w:rsidR="00DA2196" w:rsidRPr="00CD7ACE">
        <w:rPr>
          <w:rFonts w:ascii="Arial" w:eastAsia="Times New Roman" w:hAnsi="Arial" w:cs="Arial"/>
          <w:noProof/>
          <w:lang w:eastAsia="es-MX"/>
        </w:rPr>
        <w:t>%</w:t>
      </w:r>
      <w:r>
        <w:rPr>
          <w:rFonts w:ascii="Arial" w:eastAsia="Times New Roman" w:hAnsi="Arial" w:cs="Arial"/>
          <w:noProof/>
          <w:lang w:eastAsia="es-MX"/>
        </w:rPr>
        <w:t>).</w:t>
      </w:r>
      <w:bookmarkEnd w:id="2"/>
    </w:p>
    <w:p w14:paraId="04B9A714" w14:textId="34CD70FE" w:rsidR="00DA2196" w:rsidRPr="00CD7ACE" w:rsidRDefault="00552E66" w:rsidP="00E06C0A">
      <w:pPr>
        <w:pStyle w:val="Prrafodelista"/>
        <w:widowControl w:val="0"/>
        <w:numPr>
          <w:ilvl w:val="0"/>
          <w:numId w:val="6"/>
        </w:numPr>
        <w:tabs>
          <w:tab w:val="left" w:pos="0"/>
        </w:tabs>
        <w:autoSpaceDE w:val="0"/>
        <w:autoSpaceDN w:val="0"/>
        <w:adjustRightInd w:val="0"/>
        <w:spacing w:after="0"/>
        <w:ind w:left="567" w:right="616" w:hanging="283"/>
        <w:rPr>
          <w:rFonts w:ascii="Arial" w:eastAsia="Times New Roman" w:hAnsi="Arial" w:cs="Arial"/>
          <w:noProof/>
          <w:lang w:eastAsia="es-MX"/>
        </w:rPr>
      </w:pPr>
      <w:r w:rsidRPr="00CD7ACE">
        <w:rPr>
          <w:rFonts w:ascii="Arial" w:eastAsia="Times New Roman" w:hAnsi="Arial" w:cs="Arial"/>
          <w:noProof/>
          <w:lang w:eastAsia="es-MX"/>
        </w:rPr>
        <w:t xml:space="preserve">El aumento </w:t>
      </w:r>
      <w:r w:rsidR="00EF6919" w:rsidRPr="00CD7ACE">
        <w:rPr>
          <w:rFonts w:ascii="Arial" w:eastAsia="Times New Roman" w:hAnsi="Arial" w:cs="Arial"/>
          <w:noProof/>
          <w:lang w:eastAsia="es-MX"/>
        </w:rPr>
        <w:t xml:space="preserve">se debió a la </w:t>
      </w:r>
      <w:r w:rsidR="00DA2196" w:rsidRPr="00CD7ACE">
        <w:rPr>
          <w:rFonts w:ascii="Arial" w:eastAsia="Times New Roman" w:hAnsi="Arial" w:cs="Arial"/>
          <w:noProof/>
          <w:lang w:eastAsia="es-MX"/>
        </w:rPr>
        <w:t>adquisición de bienes de capital</w:t>
      </w:r>
      <w:r w:rsidR="00E06C0A">
        <w:rPr>
          <w:rFonts w:ascii="Arial" w:eastAsia="Times New Roman" w:hAnsi="Arial" w:cs="Arial"/>
          <w:noProof/>
          <w:lang w:eastAsia="es-MX"/>
        </w:rPr>
        <w:t>. Esta</w:t>
      </w:r>
      <w:r w:rsidR="00095A9E">
        <w:rPr>
          <w:rFonts w:ascii="Arial" w:eastAsia="Times New Roman" w:hAnsi="Arial" w:cs="Arial"/>
          <w:noProof/>
          <w:lang w:eastAsia="es-MX"/>
        </w:rPr>
        <w:t xml:space="preserve"> influyó</w:t>
      </w:r>
      <w:r w:rsidR="00E06C0A">
        <w:rPr>
          <w:rFonts w:ascii="Arial" w:eastAsia="Times New Roman" w:hAnsi="Arial" w:cs="Arial"/>
          <w:noProof/>
          <w:lang w:eastAsia="es-MX"/>
        </w:rPr>
        <w:t xml:space="preserve"> en</w:t>
      </w:r>
      <w:r w:rsidR="00DA2196" w:rsidRPr="00CD7ACE">
        <w:rPr>
          <w:rFonts w:ascii="Arial" w:eastAsia="Times New Roman" w:hAnsi="Arial" w:cs="Arial"/>
          <w:noProof/>
          <w:lang w:eastAsia="es-MX"/>
        </w:rPr>
        <w:t xml:space="preserve"> </w:t>
      </w:r>
      <w:r w:rsidR="00196110" w:rsidRPr="00CD7ACE">
        <w:rPr>
          <w:rFonts w:ascii="Arial" w:eastAsia="Times New Roman" w:hAnsi="Arial" w:cs="Arial"/>
          <w:noProof/>
          <w:lang w:eastAsia="es-MX"/>
        </w:rPr>
        <w:t>la recuperaci</w:t>
      </w:r>
      <w:r w:rsidR="00162FE0">
        <w:rPr>
          <w:rFonts w:ascii="Arial" w:eastAsia="Times New Roman" w:hAnsi="Arial" w:cs="Arial"/>
          <w:noProof/>
          <w:lang w:eastAsia="es-MX"/>
        </w:rPr>
        <w:t>ó</w:t>
      </w:r>
      <w:r w:rsidR="00196110" w:rsidRPr="00CD7ACE">
        <w:rPr>
          <w:rFonts w:ascii="Arial" w:eastAsia="Times New Roman" w:hAnsi="Arial" w:cs="Arial"/>
          <w:noProof/>
          <w:lang w:eastAsia="es-MX"/>
        </w:rPr>
        <w:t xml:space="preserve">n de </w:t>
      </w:r>
      <w:r w:rsidR="00DA2196" w:rsidRPr="00CD7ACE">
        <w:rPr>
          <w:rFonts w:ascii="Arial" w:eastAsia="Times New Roman" w:hAnsi="Arial" w:cs="Arial"/>
          <w:noProof/>
          <w:lang w:eastAsia="es-MX"/>
        </w:rPr>
        <w:t xml:space="preserve">las actividades económicas </w:t>
      </w:r>
      <w:r w:rsidR="00095A9E">
        <w:rPr>
          <w:rFonts w:ascii="Arial" w:eastAsia="Times New Roman" w:hAnsi="Arial" w:cs="Arial"/>
          <w:noProof/>
          <w:lang w:eastAsia="es-MX"/>
        </w:rPr>
        <w:t>tras</w:t>
      </w:r>
      <w:r w:rsidR="00196110" w:rsidRPr="00CD7ACE">
        <w:rPr>
          <w:rFonts w:ascii="Arial" w:eastAsia="Times New Roman" w:hAnsi="Arial" w:cs="Arial"/>
          <w:noProof/>
          <w:lang w:eastAsia="es-MX"/>
        </w:rPr>
        <w:t xml:space="preserve"> </w:t>
      </w:r>
      <w:r w:rsidR="00DA2196" w:rsidRPr="00CD7ACE">
        <w:rPr>
          <w:rFonts w:ascii="Arial" w:eastAsia="Times New Roman" w:hAnsi="Arial" w:cs="Arial"/>
          <w:noProof/>
          <w:lang w:eastAsia="es-MX"/>
        </w:rPr>
        <w:t>det</w:t>
      </w:r>
      <w:r w:rsidR="00196110" w:rsidRPr="00CD7ACE">
        <w:rPr>
          <w:rFonts w:ascii="Arial" w:eastAsia="Times New Roman" w:hAnsi="Arial" w:cs="Arial"/>
          <w:noProof/>
          <w:lang w:eastAsia="es-MX"/>
        </w:rPr>
        <w:t>e</w:t>
      </w:r>
      <w:r w:rsidR="00CC048E">
        <w:rPr>
          <w:rFonts w:ascii="Arial" w:eastAsia="Times New Roman" w:hAnsi="Arial" w:cs="Arial"/>
          <w:noProof/>
          <w:lang w:eastAsia="es-MX"/>
        </w:rPr>
        <w:t>n</w:t>
      </w:r>
      <w:r w:rsidR="00095A9E">
        <w:rPr>
          <w:rFonts w:ascii="Arial" w:eastAsia="Times New Roman" w:hAnsi="Arial" w:cs="Arial"/>
          <w:noProof/>
          <w:lang w:eastAsia="es-MX"/>
        </w:rPr>
        <w:t xml:space="preserve">er </w:t>
      </w:r>
      <w:r w:rsidR="00DA2196" w:rsidRPr="00CD7ACE">
        <w:rPr>
          <w:rFonts w:ascii="Arial" w:eastAsia="Times New Roman" w:hAnsi="Arial" w:cs="Arial"/>
          <w:noProof/>
          <w:lang w:eastAsia="es-MX"/>
        </w:rPr>
        <w:t>su producción</w:t>
      </w:r>
      <w:r w:rsidR="00E06C0A">
        <w:rPr>
          <w:rFonts w:ascii="Arial" w:eastAsia="Times New Roman" w:hAnsi="Arial" w:cs="Arial"/>
          <w:noProof/>
          <w:lang w:eastAsia="es-MX"/>
        </w:rPr>
        <w:t xml:space="preserve"> por </w:t>
      </w:r>
      <w:r w:rsidR="00DA2196" w:rsidRPr="00CD7ACE">
        <w:rPr>
          <w:rFonts w:ascii="Arial" w:eastAsia="Times New Roman" w:hAnsi="Arial" w:cs="Arial"/>
          <w:noProof/>
          <w:lang w:eastAsia="es-MX"/>
        </w:rPr>
        <w:t xml:space="preserve">la emergencia sanitaria </w:t>
      </w:r>
      <w:r w:rsidR="00EF6919" w:rsidRPr="00CD7ACE">
        <w:rPr>
          <w:rFonts w:ascii="Arial" w:eastAsia="Times New Roman" w:hAnsi="Arial" w:cs="Arial"/>
          <w:noProof/>
          <w:lang w:eastAsia="es-MX"/>
        </w:rPr>
        <w:t>por</w:t>
      </w:r>
      <w:r w:rsidR="00095A9E">
        <w:rPr>
          <w:rFonts w:ascii="Arial" w:eastAsia="Times New Roman" w:hAnsi="Arial" w:cs="Arial"/>
          <w:noProof/>
          <w:lang w:eastAsia="es-MX"/>
        </w:rPr>
        <w:t xml:space="preserve"> la</w:t>
      </w:r>
      <w:r w:rsidR="00EF6919" w:rsidRPr="00CD7ACE">
        <w:rPr>
          <w:rFonts w:ascii="Arial" w:eastAsia="Times New Roman" w:hAnsi="Arial" w:cs="Arial"/>
          <w:noProof/>
          <w:lang w:eastAsia="es-MX"/>
        </w:rPr>
        <w:t xml:space="preserve"> </w:t>
      </w:r>
      <w:r w:rsidR="00DA2196" w:rsidRPr="00CD7ACE">
        <w:rPr>
          <w:rFonts w:ascii="Arial" w:eastAsia="Times New Roman" w:hAnsi="Arial" w:cs="Arial"/>
          <w:noProof/>
          <w:lang w:eastAsia="es-MX"/>
        </w:rPr>
        <w:t xml:space="preserve">COVID-19. </w:t>
      </w:r>
    </w:p>
    <w:p w14:paraId="018543AD" w14:textId="77777777" w:rsidR="003D1E5A" w:rsidRPr="00CD7ACE" w:rsidRDefault="003D1E5A" w:rsidP="003D1E5A">
      <w:pPr>
        <w:pStyle w:val="Prrafodelista"/>
        <w:widowControl w:val="0"/>
        <w:tabs>
          <w:tab w:val="left" w:pos="0"/>
        </w:tabs>
        <w:autoSpaceDE w:val="0"/>
        <w:autoSpaceDN w:val="0"/>
        <w:adjustRightInd w:val="0"/>
        <w:spacing w:after="0"/>
        <w:ind w:left="426" w:right="446" w:firstLine="0"/>
        <w:rPr>
          <w:rFonts w:ascii="Arial" w:eastAsia="Times New Roman" w:hAnsi="Arial" w:cs="Arial"/>
          <w:noProof/>
          <w:lang w:eastAsia="es-MX"/>
        </w:rPr>
      </w:pPr>
    </w:p>
    <w:p w14:paraId="12459A10" w14:textId="6F196774" w:rsidR="005F61D9" w:rsidRPr="00CD7ACE" w:rsidRDefault="00F01598" w:rsidP="00E06C0A">
      <w:pPr>
        <w:widowControl w:val="0"/>
        <w:tabs>
          <w:tab w:val="left" w:pos="0"/>
        </w:tabs>
        <w:autoSpaceDE w:val="0"/>
        <w:autoSpaceDN w:val="0"/>
        <w:adjustRightInd w:val="0"/>
        <w:ind w:right="49"/>
        <w:rPr>
          <w:rFonts w:ascii="Arial" w:eastAsia="Times New Roman" w:hAnsi="Arial" w:cs="Arial"/>
          <w:noProof/>
          <w:sz w:val="24"/>
          <w:szCs w:val="24"/>
          <w:lang w:eastAsia="es-MX"/>
        </w:rPr>
      </w:pPr>
      <w:r w:rsidRPr="00CD7ACE">
        <w:rPr>
          <w:rFonts w:ascii="Arial" w:eastAsia="Times New Roman" w:hAnsi="Arial" w:cs="Arial"/>
          <w:noProof/>
          <w:sz w:val="24"/>
          <w:szCs w:val="24"/>
          <w:lang w:eastAsia="es-MX"/>
        </w:rPr>
        <w:t xml:space="preserve">Las </w:t>
      </w:r>
      <w:r w:rsidR="00EF6919" w:rsidRPr="00CD7ACE">
        <w:rPr>
          <w:rFonts w:ascii="Arial" w:eastAsia="Times New Roman" w:hAnsi="Arial" w:cs="Arial"/>
          <w:noProof/>
          <w:sz w:val="24"/>
          <w:szCs w:val="24"/>
          <w:lang w:eastAsia="es-MX"/>
        </w:rPr>
        <w:t>Tablas de Origen-Destino de la Formación Bruta de Capital Fijo (</w:t>
      </w:r>
      <w:r w:rsidRPr="00CD7ACE">
        <w:rPr>
          <w:rFonts w:ascii="Arial" w:eastAsia="Times New Roman" w:hAnsi="Arial" w:cs="Arial"/>
          <w:noProof/>
          <w:sz w:val="24"/>
          <w:szCs w:val="24"/>
          <w:lang w:eastAsia="es-MX"/>
        </w:rPr>
        <w:t>TODFBKF</w:t>
      </w:r>
      <w:r w:rsidR="00EF6919" w:rsidRPr="00CD7ACE">
        <w:rPr>
          <w:rFonts w:ascii="Arial" w:eastAsia="Times New Roman" w:hAnsi="Arial" w:cs="Arial"/>
          <w:noProof/>
          <w:sz w:val="24"/>
          <w:szCs w:val="24"/>
          <w:lang w:eastAsia="es-MX"/>
        </w:rPr>
        <w:t>)</w:t>
      </w:r>
      <w:r w:rsidRPr="00CD7ACE">
        <w:rPr>
          <w:rFonts w:ascii="Arial" w:eastAsia="Times New Roman" w:hAnsi="Arial" w:cs="Arial"/>
          <w:noProof/>
          <w:sz w:val="24"/>
          <w:szCs w:val="24"/>
          <w:lang w:eastAsia="es-MX"/>
        </w:rPr>
        <w:t xml:space="preserve"> reflejan </w:t>
      </w:r>
      <w:r w:rsidR="00095A9E" w:rsidRPr="00357037">
        <w:rPr>
          <w:rFonts w:ascii="Arial" w:eastAsia="Times New Roman" w:hAnsi="Arial" w:cs="Arial"/>
          <w:noProof/>
          <w:color w:val="000000" w:themeColor="text1"/>
          <w:sz w:val="24"/>
          <w:szCs w:val="24"/>
          <w:lang w:eastAsia="es-MX"/>
        </w:rPr>
        <w:t>quién produce</w:t>
      </w:r>
      <w:r w:rsidR="00095A9E">
        <w:rPr>
          <w:rFonts w:ascii="Arial" w:eastAsia="Times New Roman" w:hAnsi="Arial" w:cs="Arial"/>
          <w:noProof/>
          <w:color w:val="000000" w:themeColor="text1"/>
          <w:lang w:eastAsia="es-MX"/>
        </w:rPr>
        <w:t xml:space="preserve"> </w:t>
      </w:r>
      <w:r w:rsidR="00624DFA">
        <w:rPr>
          <w:rFonts w:ascii="Arial" w:hAnsi="Arial" w:cs="Arial"/>
          <w:color w:val="000000" w:themeColor="text1"/>
          <w:sz w:val="24"/>
          <w:szCs w:val="24"/>
          <w:shd w:val="clear" w:color="auto" w:fill="FFFFFF"/>
        </w:rPr>
        <w:t>(</w:t>
      </w:r>
      <w:r w:rsidR="00095A9E" w:rsidRPr="00357037">
        <w:rPr>
          <w:rFonts w:ascii="Arial" w:eastAsia="Times New Roman" w:hAnsi="Arial" w:cs="Arial"/>
          <w:noProof/>
          <w:color w:val="000000" w:themeColor="text1"/>
          <w:sz w:val="24"/>
          <w:szCs w:val="24"/>
          <w:lang w:eastAsia="es-MX"/>
        </w:rPr>
        <w:t>origen</w:t>
      </w:r>
      <w:r w:rsidR="00624DFA">
        <w:rPr>
          <w:rFonts w:ascii="Arial" w:hAnsi="Arial" w:cs="Arial"/>
          <w:color w:val="000000" w:themeColor="text1"/>
          <w:sz w:val="24"/>
          <w:szCs w:val="24"/>
          <w:shd w:val="clear" w:color="auto" w:fill="FFFFFF"/>
        </w:rPr>
        <w:t>)</w:t>
      </w:r>
      <w:r w:rsidR="00095A9E" w:rsidRPr="00357037">
        <w:rPr>
          <w:rFonts w:ascii="Arial" w:eastAsia="Times New Roman" w:hAnsi="Arial" w:cs="Arial"/>
          <w:noProof/>
          <w:color w:val="000000" w:themeColor="text1"/>
          <w:sz w:val="24"/>
          <w:szCs w:val="24"/>
          <w:lang w:eastAsia="es-MX"/>
        </w:rPr>
        <w:t xml:space="preserve"> y quién compra y utiliza los activos</w:t>
      </w:r>
      <w:r w:rsidR="00095A9E">
        <w:rPr>
          <w:rFonts w:ascii="Arial" w:eastAsia="Times New Roman" w:hAnsi="Arial" w:cs="Arial"/>
          <w:noProof/>
          <w:color w:val="000000" w:themeColor="text1"/>
          <w:sz w:val="24"/>
          <w:szCs w:val="24"/>
          <w:lang w:eastAsia="es-MX"/>
        </w:rPr>
        <w:t xml:space="preserve"> fijos</w:t>
      </w:r>
      <w:r w:rsidR="00A55CA9">
        <w:rPr>
          <w:rFonts w:ascii="Arial" w:eastAsia="Times New Roman" w:hAnsi="Arial" w:cs="Arial"/>
          <w:noProof/>
          <w:color w:val="000000" w:themeColor="text1"/>
          <w:sz w:val="24"/>
          <w:szCs w:val="24"/>
          <w:lang w:eastAsia="es-MX"/>
        </w:rPr>
        <w:t xml:space="preserve"> </w:t>
      </w:r>
      <w:r w:rsidR="00624DFA">
        <w:rPr>
          <w:rFonts w:ascii="Arial" w:hAnsi="Arial" w:cs="Arial"/>
          <w:color w:val="000000" w:themeColor="text1"/>
          <w:sz w:val="24"/>
          <w:szCs w:val="24"/>
          <w:shd w:val="clear" w:color="auto" w:fill="FFFFFF"/>
        </w:rPr>
        <w:t>(</w:t>
      </w:r>
      <w:r w:rsidR="00095A9E" w:rsidRPr="00357037">
        <w:rPr>
          <w:rFonts w:ascii="Arial" w:eastAsia="Times New Roman" w:hAnsi="Arial" w:cs="Arial"/>
          <w:noProof/>
          <w:color w:val="000000" w:themeColor="text1"/>
          <w:sz w:val="24"/>
          <w:szCs w:val="24"/>
          <w:lang w:eastAsia="es-MX"/>
        </w:rPr>
        <w:t>destino</w:t>
      </w:r>
      <w:r w:rsidR="00624DFA">
        <w:rPr>
          <w:rFonts w:ascii="Arial" w:hAnsi="Arial" w:cs="Arial"/>
          <w:color w:val="000000" w:themeColor="text1"/>
          <w:sz w:val="24"/>
          <w:szCs w:val="24"/>
          <w:shd w:val="clear" w:color="auto" w:fill="FFFFFF"/>
        </w:rPr>
        <w:t>)</w:t>
      </w:r>
      <w:r w:rsidR="00095A9E" w:rsidRPr="00CD7ACE">
        <w:rPr>
          <w:rFonts w:ascii="Arial" w:eastAsia="Times New Roman" w:hAnsi="Arial" w:cs="Arial"/>
          <w:noProof/>
          <w:lang w:eastAsia="es-MX"/>
        </w:rPr>
        <w:t>.</w:t>
      </w:r>
      <w:r w:rsidR="00EF6919" w:rsidRPr="00CD7ACE">
        <w:rPr>
          <w:rFonts w:ascii="Arial" w:eastAsia="Times New Roman" w:hAnsi="Arial" w:cs="Arial"/>
          <w:noProof/>
          <w:sz w:val="24"/>
          <w:szCs w:val="24"/>
          <w:lang w:eastAsia="es-MX"/>
        </w:rPr>
        <w:t xml:space="preserve"> A</w:t>
      </w:r>
      <w:r w:rsidR="00AB4487" w:rsidRPr="00CD7ACE">
        <w:rPr>
          <w:rFonts w:ascii="Arial" w:eastAsia="Times New Roman" w:hAnsi="Arial" w:cs="Arial"/>
          <w:noProof/>
          <w:sz w:val="24"/>
          <w:szCs w:val="24"/>
          <w:lang w:eastAsia="es-MX"/>
        </w:rPr>
        <w:t xml:space="preserve">simismo, </w:t>
      </w:r>
      <w:r w:rsidRPr="00CD7ACE">
        <w:rPr>
          <w:rFonts w:ascii="Arial" w:eastAsia="Times New Roman" w:hAnsi="Arial" w:cs="Arial"/>
          <w:noProof/>
          <w:sz w:val="24"/>
          <w:szCs w:val="24"/>
          <w:lang w:eastAsia="es-MX"/>
        </w:rPr>
        <w:t>permite</w:t>
      </w:r>
      <w:r w:rsidR="00AB4487" w:rsidRPr="00CD7ACE">
        <w:rPr>
          <w:rFonts w:ascii="Arial" w:eastAsia="Times New Roman" w:hAnsi="Arial" w:cs="Arial"/>
          <w:noProof/>
          <w:sz w:val="24"/>
          <w:szCs w:val="24"/>
          <w:lang w:eastAsia="es-MX"/>
        </w:rPr>
        <w:t>n</w:t>
      </w:r>
      <w:r w:rsidRPr="00CD7ACE">
        <w:rPr>
          <w:rFonts w:ascii="Arial" w:eastAsia="Times New Roman" w:hAnsi="Arial" w:cs="Arial"/>
          <w:noProof/>
          <w:sz w:val="24"/>
          <w:szCs w:val="24"/>
          <w:lang w:eastAsia="es-MX"/>
        </w:rPr>
        <w:t xml:space="preserve"> contar con información </w:t>
      </w:r>
      <w:r w:rsidR="00095A9E">
        <w:rPr>
          <w:rFonts w:ascii="Arial" w:eastAsia="Times New Roman" w:hAnsi="Arial" w:cs="Arial"/>
          <w:noProof/>
          <w:sz w:val="24"/>
          <w:szCs w:val="24"/>
          <w:lang w:eastAsia="es-MX"/>
        </w:rPr>
        <w:t>sobre</w:t>
      </w:r>
      <w:r w:rsidRPr="00CD7ACE">
        <w:rPr>
          <w:rFonts w:ascii="Arial" w:eastAsia="Times New Roman" w:hAnsi="Arial" w:cs="Arial"/>
          <w:noProof/>
          <w:sz w:val="24"/>
          <w:szCs w:val="24"/>
          <w:lang w:eastAsia="es-MX"/>
        </w:rPr>
        <w:t xml:space="preserve"> cuánto se invierte y </w:t>
      </w:r>
      <w:r w:rsidR="00A4751E" w:rsidRPr="00CD7ACE">
        <w:rPr>
          <w:rFonts w:ascii="Arial" w:eastAsia="Times New Roman" w:hAnsi="Arial" w:cs="Arial"/>
          <w:noProof/>
          <w:sz w:val="24"/>
          <w:szCs w:val="24"/>
          <w:lang w:eastAsia="es-MX"/>
        </w:rPr>
        <w:t xml:space="preserve">qué tipo de activos compran y utilizan las </w:t>
      </w:r>
      <w:r w:rsidR="00AB4487" w:rsidRPr="00CD7ACE">
        <w:rPr>
          <w:rFonts w:ascii="Arial" w:eastAsia="Times New Roman" w:hAnsi="Arial" w:cs="Arial"/>
          <w:noProof/>
          <w:sz w:val="24"/>
          <w:szCs w:val="24"/>
          <w:lang w:eastAsia="es-MX"/>
        </w:rPr>
        <w:t>actividades económicas</w:t>
      </w:r>
      <w:r w:rsidRPr="00CD7ACE">
        <w:rPr>
          <w:rFonts w:ascii="Arial" w:eastAsia="Times New Roman" w:hAnsi="Arial" w:cs="Arial"/>
          <w:noProof/>
          <w:sz w:val="24"/>
          <w:szCs w:val="24"/>
          <w:lang w:eastAsia="es-MX"/>
        </w:rPr>
        <w:t>.</w:t>
      </w:r>
    </w:p>
    <w:p w14:paraId="4583F69E" w14:textId="77777777" w:rsidR="003D1E5A" w:rsidRPr="00CD7ACE" w:rsidRDefault="003D1E5A" w:rsidP="00E06C0A">
      <w:pPr>
        <w:widowControl w:val="0"/>
        <w:tabs>
          <w:tab w:val="left" w:pos="0"/>
        </w:tabs>
        <w:autoSpaceDE w:val="0"/>
        <w:autoSpaceDN w:val="0"/>
        <w:adjustRightInd w:val="0"/>
        <w:ind w:right="49"/>
        <w:rPr>
          <w:rFonts w:ascii="Arial" w:eastAsia="Times New Roman" w:hAnsi="Arial" w:cs="Arial"/>
          <w:noProof/>
          <w:sz w:val="24"/>
          <w:szCs w:val="24"/>
          <w:lang w:eastAsia="es-MX"/>
        </w:rPr>
      </w:pPr>
    </w:p>
    <w:p w14:paraId="67708010" w14:textId="6B7F8B94" w:rsidR="00496EAC" w:rsidRPr="00CD7ACE" w:rsidRDefault="00095A9E" w:rsidP="00496EAC">
      <w:pPr>
        <w:widowControl w:val="0"/>
        <w:tabs>
          <w:tab w:val="left" w:pos="0"/>
        </w:tabs>
        <w:autoSpaceDE w:val="0"/>
        <w:autoSpaceDN w:val="0"/>
        <w:adjustRightInd w:val="0"/>
        <w:ind w:right="49"/>
        <w:rPr>
          <w:rFonts w:ascii="Arial" w:eastAsia="Times New Roman" w:hAnsi="Arial" w:cs="Arial"/>
          <w:noProof/>
          <w:sz w:val="24"/>
          <w:szCs w:val="24"/>
          <w:lang w:eastAsia="es-MX"/>
        </w:rPr>
      </w:pPr>
      <w:r>
        <w:rPr>
          <w:rFonts w:ascii="Arial" w:eastAsia="Times New Roman" w:hAnsi="Arial" w:cs="Arial"/>
          <w:noProof/>
          <w:sz w:val="24"/>
          <w:szCs w:val="24"/>
          <w:lang w:eastAsia="es-MX"/>
        </w:rPr>
        <w:t>En 2021, l</w:t>
      </w:r>
      <w:r w:rsidR="004428DD" w:rsidRPr="00CD7ACE">
        <w:rPr>
          <w:rFonts w:ascii="Arial" w:eastAsia="Times New Roman" w:hAnsi="Arial" w:cs="Arial"/>
          <w:noProof/>
          <w:sz w:val="24"/>
          <w:szCs w:val="24"/>
          <w:lang w:eastAsia="es-MX"/>
        </w:rPr>
        <w:t>a Formación Bruta de Capital Fijo (FBKF) represent</w:t>
      </w:r>
      <w:r w:rsidR="00EF6919" w:rsidRPr="00CD7ACE">
        <w:rPr>
          <w:rFonts w:ascii="Arial" w:eastAsia="Times New Roman" w:hAnsi="Arial" w:cs="Arial"/>
          <w:noProof/>
          <w:sz w:val="24"/>
          <w:szCs w:val="24"/>
          <w:lang w:eastAsia="es-MX"/>
        </w:rPr>
        <w:t xml:space="preserve">ó </w:t>
      </w:r>
      <w:r w:rsidR="00111987" w:rsidRPr="00CD7ACE">
        <w:rPr>
          <w:rFonts w:ascii="Arial" w:eastAsia="Times New Roman" w:hAnsi="Arial" w:cs="Arial"/>
          <w:noProof/>
          <w:sz w:val="24"/>
          <w:szCs w:val="24"/>
          <w:lang w:eastAsia="es-MX"/>
        </w:rPr>
        <w:t>18.2</w:t>
      </w:r>
      <w:r w:rsidR="008E0F56">
        <w:rPr>
          <w:rFonts w:ascii="Arial" w:eastAsia="Times New Roman" w:hAnsi="Arial" w:cs="Arial"/>
          <w:noProof/>
          <w:sz w:val="24"/>
          <w:szCs w:val="24"/>
          <w:lang w:eastAsia="es-MX"/>
        </w:rPr>
        <w:t xml:space="preserve"> </w:t>
      </w:r>
      <w:r w:rsidR="00111987" w:rsidRPr="00CD7ACE">
        <w:rPr>
          <w:rFonts w:ascii="Arial" w:eastAsia="Times New Roman" w:hAnsi="Arial" w:cs="Arial"/>
          <w:noProof/>
          <w:sz w:val="24"/>
          <w:szCs w:val="24"/>
          <w:lang w:eastAsia="es-MX"/>
        </w:rPr>
        <w:t>%</w:t>
      </w:r>
      <w:r w:rsidR="004428DD" w:rsidRPr="00CD7ACE">
        <w:rPr>
          <w:rFonts w:ascii="Arial" w:eastAsia="Times New Roman" w:hAnsi="Arial" w:cs="Arial"/>
          <w:noProof/>
          <w:sz w:val="24"/>
          <w:szCs w:val="24"/>
          <w:lang w:eastAsia="es-MX"/>
        </w:rPr>
        <w:t xml:space="preserve"> del Producto Interno Bruto (PIB)</w:t>
      </w:r>
      <w:r>
        <w:rPr>
          <w:rFonts w:ascii="Arial" w:eastAsia="Times New Roman" w:hAnsi="Arial" w:cs="Arial"/>
          <w:noProof/>
          <w:sz w:val="24"/>
          <w:szCs w:val="24"/>
          <w:lang w:eastAsia="es-MX"/>
        </w:rPr>
        <w:t>, lo que equiva</w:t>
      </w:r>
      <w:r w:rsidR="00A55CA9">
        <w:rPr>
          <w:rFonts w:ascii="Arial" w:eastAsia="Times New Roman" w:hAnsi="Arial" w:cs="Arial"/>
          <w:noProof/>
          <w:sz w:val="24"/>
          <w:szCs w:val="24"/>
          <w:lang w:eastAsia="es-MX"/>
        </w:rPr>
        <w:t>l</w:t>
      </w:r>
      <w:r>
        <w:rPr>
          <w:rFonts w:ascii="Arial" w:eastAsia="Times New Roman" w:hAnsi="Arial" w:cs="Arial"/>
          <w:noProof/>
          <w:sz w:val="24"/>
          <w:szCs w:val="24"/>
          <w:lang w:eastAsia="es-MX"/>
        </w:rPr>
        <w:t xml:space="preserve">e a </w:t>
      </w:r>
      <w:r w:rsidR="004428DD" w:rsidRPr="00CD7ACE">
        <w:rPr>
          <w:rFonts w:ascii="Arial" w:eastAsia="Times New Roman" w:hAnsi="Arial" w:cs="Arial"/>
          <w:noProof/>
          <w:sz w:val="24"/>
          <w:szCs w:val="24"/>
          <w:lang w:eastAsia="es-MX"/>
        </w:rPr>
        <w:t xml:space="preserve">un </w:t>
      </w:r>
      <w:r w:rsidR="006405AF" w:rsidRPr="00CD7ACE">
        <w:rPr>
          <w:rFonts w:ascii="Arial" w:eastAsia="Times New Roman" w:hAnsi="Arial" w:cs="Arial"/>
          <w:noProof/>
          <w:sz w:val="24"/>
          <w:szCs w:val="24"/>
          <w:lang w:eastAsia="es-MX"/>
        </w:rPr>
        <w:t>aumento</w:t>
      </w:r>
      <w:r w:rsidR="004428DD" w:rsidRPr="00CD7ACE">
        <w:rPr>
          <w:rFonts w:ascii="Arial" w:eastAsia="Times New Roman" w:hAnsi="Arial" w:cs="Arial"/>
          <w:noProof/>
          <w:sz w:val="24"/>
          <w:szCs w:val="24"/>
          <w:lang w:eastAsia="es-MX"/>
        </w:rPr>
        <w:t xml:space="preserve"> de </w:t>
      </w:r>
      <w:r w:rsidR="006405AF" w:rsidRPr="00CD7ACE">
        <w:rPr>
          <w:rFonts w:ascii="Arial" w:eastAsia="Times New Roman" w:hAnsi="Arial" w:cs="Arial"/>
          <w:noProof/>
          <w:sz w:val="24"/>
          <w:szCs w:val="24"/>
          <w:lang w:eastAsia="es-MX"/>
        </w:rPr>
        <w:t>0.9</w:t>
      </w:r>
      <w:r w:rsidR="004428DD" w:rsidRPr="00CD7ACE">
        <w:rPr>
          <w:rFonts w:ascii="Arial" w:eastAsia="Times New Roman" w:hAnsi="Arial" w:cs="Arial"/>
          <w:noProof/>
          <w:sz w:val="24"/>
          <w:szCs w:val="24"/>
          <w:lang w:eastAsia="es-MX"/>
        </w:rPr>
        <w:t xml:space="preserve"> puntos porcentuales con respecto a</w:t>
      </w:r>
      <w:r>
        <w:rPr>
          <w:rFonts w:ascii="Arial" w:eastAsia="Times New Roman" w:hAnsi="Arial" w:cs="Arial"/>
          <w:noProof/>
          <w:sz w:val="24"/>
          <w:szCs w:val="24"/>
          <w:lang w:eastAsia="es-MX"/>
        </w:rPr>
        <w:t xml:space="preserve"> 2020</w:t>
      </w:r>
      <w:r w:rsidR="004428DD" w:rsidRPr="00CD7ACE">
        <w:rPr>
          <w:rFonts w:ascii="Arial" w:eastAsia="Times New Roman" w:hAnsi="Arial" w:cs="Arial"/>
          <w:noProof/>
          <w:sz w:val="24"/>
          <w:szCs w:val="24"/>
          <w:lang w:eastAsia="es-MX"/>
        </w:rPr>
        <w:t xml:space="preserve"> </w:t>
      </w:r>
      <w:r>
        <w:rPr>
          <w:rFonts w:ascii="Arial" w:eastAsia="Times New Roman" w:hAnsi="Arial" w:cs="Arial"/>
          <w:noProof/>
          <w:sz w:val="24"/>
          <w:szCs w:val="24"/>
          <w:lang w:eastAsia="es-MX"/>
        </w:rPr>
        <w:t>(</w:t>
      </w:r>
      <w:r w:rsidR="006405AF" w:rsidRPr="00CD7ACE">
        <w:rPr>
          <w:rFonts w:ascii="Arial" w:eastAsia="Times New Roman" w:hAnsi="Arial" w:cs="Arial"/>
          <w:noProof/>
          <w:sz w:val="24"/>
          <w:szCs w:val="24"/>
          <w:lang w:eastAsia="es-MX"/>
        </w:rPr>
        <w:t>17.3</w:t>
      </w:r>
      <w:r w:rsidR="008E0F56">
        <w:rPr>
          <w:rFonts w:ascii="Arial" w:eastAsia="Times New Roman" w:hAnsi="Arial" w:cs="Arial"/>
          <w:noProof/>
          <w:sz w:val="24"/>
          <w:szCs w:val="24"/>
          <w:lang w:eastAsia="es-MX"/>
        </w:rPr>
        <w:t xml:space="preserve"> </w:t>
      </w:r>
      <w:r w:rsidR="006405AF" w:rsidRPr="00CD7ACE">
        <w:rPr>
          <w:rFonts w:ascii="Arial" w:eastAsia="Times New Roman" w:hAnsi="Arial" w:cs="Arial"/>
          <w:noProof/>
          <w:sz w:val="24"/>
          <w:szCs w:val="24"/>
          <w:lang w:eastAsia="es-MX"/>
        </w:rPr>
        <w:t>%</w:t>
      </w:r>
      <w:r>
        <w:rPr>
          <w:rFonts w:ascii="Arial" w:eastAsia="Times New Roman" w:hAnsi="Arial" w:cs="Arial"/>
          <w:noProof/>
          <w:sz w:val="24"/>
          <w:szCs w:val="24"/>
          <w:lang w:eastAsia="es-MX"/>
        </w:rPr>
        <w:t>)</w:t>
      </w:r>
      <w:r w:rsidR="00EF6919" w:rsidRPr="00CD7ACE">
        <w:rPr>
          <w:rFonts w:ascii="Arial" w:eastAsia="Times New Roman" w:hAnsi="Arial" w:cs="Arial"/>
          <w:noProof/>
          <w:sz w:val="24"/>
          <w:szCs w:val="24"/>
          <w:lang w:eastAsia="es-MX"/>
        </w:rPr>
        <w:t>.</w:t>
      </w:r>
      <w:r w:rsidR="00496EAC" w:rsidRPr="00496EAC">
        <w:rPr>
          <w:rFonts w:ascii="Arial" w:eastAsia="Times New Roman" w:hAnsi="Arial" w:cs="Arial"/>
          <w:noProof/>
          <w:sz w:val="24"/>
          <w:szCs w:val="24"/>
          <w:lang w:eastAsia="es-MX"/>
        </w:rPr>
        <w:t xml:space="preserve"> </w:t>
      </w:r>
      <w:r w:rsidR="00496EAC" w:rsidRPr="00CD7ACE">
        <w:rPr>
          <w:rFonts w:ascii="Arial" w:eastAsia="Times New Roman" w:hAnsi="Arial" w:cs="Arial"/>
          <w:noProof/>
          <w:sz w:val="24"/>
          <w:szCs w:val="24"/>
          <w:lang w:eastAsia="es-MX"/>
        </w:rPr>
        <w:t>El aumento se deb</w:t>
      </w:r>
      <w:r w:rsidR="00496EAC">
        <w:rPr>
          <w:rFonts w:ascii="Arial" w:eastAsia="Times New Roman" w:hAnsi="Arial" w:cs="Arial"/>
          <w:noProof/>
          <w:sz w:val="24"/>
          <w:szCs w:val="24"/>
          <w:lang w:eastAsia="es-MX"/>
        </w:rPr>
        <w:t>ió</w:t>
      </w:r>
      <w:r w:rsidR="00496EAC" w:rsidRPr="00CD7ACE">
        <w:rPr>
          <w:rFonts w:ascii="Arial" w:eastAsia="Times New Roman" w:hAnsi="Arial" w:cs="Arial"/>
          <w:noProof/>
          <w:sz w:val="24"/>
          <w:szCs w:val="24"/>
          <w:lang w:eastAsia="es-MX"/>
        </w:rPr>
        <w:t xml:space="preserve"> a la adquisición de bienes de capital </w:t>
      </w:r>
      <w:r w:rsidR="00496EAC">
        <w:rPr>
          <w:rFonts w:ascii="Arial" w:eastAsia="Times New Roman" w:hAnsi="Arial" w:cs="Arial"/>
          <w:noProof/>
          <w:sz w:val="24"/>
          <w:szCs w:val="24"/>
          <w:lang w:eastAsia="es-MX"/>
        </w:rPr>
        <w:t>por</w:t>
      </w:r>
      <w:r w:rsidR="00496EAC" w:rsidRPr="00CD7ACE">
        <w:rPr>
          <w:rFonts w:ascii="Arial" w:eastAsia="Times New Roman" w:hAnsi="Arial" w:cs="Arial"/>
          <w:noProof/>
          <w:sz w:val="24"/>
          <w:szCs w:val="24"/>
          <w:lang w:eastAsia="es-MX"/>
        </w:rPr>
        <w:t xml:space="preserve"> las actividades económicas</w:t>
      </w:r>
      <w:r w:rsidR="00496EAC">
        <w:rPr>
          <w:rFonts w:ascii="Arial" w:eastAsia="Times New Roman" w:hAnsi="Arial" w:cs="Arial"/>
          <w:noProof/>
          <w:sz w:val="24"/>
          <w:szCs w:val="24"/>
          <w:lang w:eastAsia="es-MX"/>
        </w:rPr>
        <w:t>, luego de la recuperación posterior a la caída de 2020 que provocó la</w:t>
      </w:r>
      <w:r w:rsidR="00496EAC" w:rsidRPr="00CD7ACE">
        <w:rPr>
          <w:rFonts w:ascii="Arial" w:eastAsia="Times New Roman" w:hAnsi="Arial" w:cs="Arial"/>
          <w:noProof/>
          <w:sz w:val="24"/>
          <w:szCs w:val="24"/>
          <w:lang w:eastAsia="es-MX"/>
        </w:rPr>
        <w:t xml:space="preserve"> emergencia sanitaria</w:t>
      </w:r>
      <w:r w:rsidR="00496EAC">
        <w:rPr>
          <w:rFonts w:ascii="Arial" w:eastAsia="Times New Roman" w:hAnsi="Arial" w:cs="Arial"/>
          <w:noProof/>
          <w:sz w:val="24"/>
          <w:szCs w:val="24"/>
          <w:lang w:eastAsia="es-MX"/>
        </w:rPr>
        <w:t xml:space="preserve"> por la</w:t>
      </w:r>
      <w:r w:rsidR="00496EAC" w:rsidRPr="00CD7ACE">
        <w:rPr>
          <w:rFonts w:ascii="Arial" w:eastAsia="Times New Roman" w:hAnsi="Arial" w:cs="Arial"/>
          <w:noProof/>
          <w:sz w:val="24"/>
          <w:szCs w:val="24"/>
          <w:lang w:eastAsia="es-MX"/>
        </w:rPr>
        <w:t xml:space="preserve"> COVID-19. </w:t>
      </w:r>
      <w:r w:rsidR="00496EAC">
        <w:rPr>
          <w:rFonts w:ascii="Arial" w:eastAsia="Times New Roman" w:hAnsi="Arial" w:cs="Arial"/>
          <w:noProof/>
          <w:sz w:val="24"/>
          <w:szCs w:val="24"/>
          <w:lang w:eastAsia="es-MX"/>
        </w:rPr>
        <w:t>Destacó el crecimiento de la</w:t>
      </w:r>
      <w:r w:rsidR="00496EAC" w:rsidRPr="00CD7ACE">
        <w:rPr>
          <w:rFonts w:ascii="Arial" w:eastAsia="Times New Roman" w:hAnsi="Arial" w:cs="Arial"/>
          <w:noProof/>
          <w:sz w:val="24"/>
          <w:szCs w:val="24"/>
          <w:lang w:eastAsia="es-MX"/>
        </w:rPr>
        <w:t xml:space="preserve"> </w:t>
      </w:r>
      <w:r w:rsidR="00496EAC" w:rsidRPr="00E06C0A">
        <w:rPr>
          <w:rFonts w:ascii="Arial" w:eastAsia="Times New Roman" w:hAnsi="Arial" w:cs="Arial"/>
          <w:i/>
          <w:noProof/>
          <w:sz w:val="24"/>
          <w:szCs w:val="24"/>
          <w:lang w:eastAsia="es-MX"/>
        </w:rPr>
        <w:t>construcción</w:t>
      </w:r>
      <w:r w:rsidR="00496EAC">
        <w:rPr>
          <w:rFonts w:ascii="Arial" w:eastAsia="Times New Roman" w:hAnsi="Arial" w:cs="Arial"/>
          <w:iCs/>
          <w:noProof/>
          <w:sz w:val="24"/>
          <w:szCs w:val="24"/>
          <w:lang w:eastAsia="es-MX"/>
        </w:rPr>
        <w:t>,</w:t>
      </w:r>
      <w:r w:rsidR="00496EAC" w:rsidRPr="00CD7ACE">
        <w:rPr>
          <w:rFonts w:ascii="Arial" w:eastAsia="Times New Roman" w:hAnsi="Arial" w:cs="Arial"/>
          <w:noProof/>
          <w:sz w:val="24"/>
          <w:szCs w:val="24"/>
          <w:lang w:eastAsia="es-MX"/>
        </w:rPr>
        <w:t xml:space="preserve"> </w:t>
      </w:r>
      <w:r w:rsidR="00496EAC">
        <w:rPr>
          <w:rFonts w:ascii="Arial" w:eastAsia="Times New Roman" w:hAnsi="Arial" w:cs="Arial"/>
          <w:noProof/>
          <w:sz w:val="24"/>
          <w:szCs w:val="24"/>
          <w:lang w:eastAsia="es-MX"/>
        </w:rPr>
        <w:t>con</w:t>
      </w:r>
      <w:r w:rsidR="00496EAC" w:rsidRPr="00CD7ACE">
        <w:rPr>
          <w:rFonts w:ascii="Arial" w:eastAsia="Times New Roman" w:hAnsi="Arial" w:cs="Arial"/>
          <w:noProof/>
          <w:sz w:val="24"/>
          <w:szCs w:val="24"/>
          <w:lang w:eastAsia="es-MX"/>
        </w:rPr>
        <w:t xml:space="preserve"> 7.</w:t>
      </w:r>
      <w:r w:rsidR="00496EAC">
        <w:rPr>
          <w:rFonts w:ascii="Arial" w:eastAsia="Times New Roman" w:hAnsi="Arial" w:cs="Arial"/>
          <w:noProof/>
          <w:sz w:val="24"/>
          <w:szCs w:val="24"/>
          <w:lang w:eastAsia="es-MX"/>
        </w:rPr>
        <w:t xml:space="preserve">3 </w:t>
      </w:r>
      <w:r w:rsidR="00496EAC" w:rsidRPr="00CD7ACE">
        <w:rPr>
          <w:rFonts w:ascii="Arial" w:eastAsia="Times New Roman" w:hAnsi="Arial" w:cs="Arial"/>
          <w:noProof/>
          <w:sz w:val="24"/>
          <w:szCs w:val="24"/>
          <w:lang w:eastAsia="es-MX"/>
        </w:rPr>
        <w:t xml:space="preserve">%, así como la inversión en </w:t>
      </w:r>
      <w:r w:rsidR="00496EAC" w:rsidRPr="00E06C0A">
        <w:rPr>
          <w:rFonts w:ascii="Arial" w:eastAsia="Times New Roman" w:hAnsi="Arial" w:cs="Arial"/>
          <w:i/>
          <w:noProof/>
          <w:sz w:val="24"/>
          <w:szCs w:val="24"/>
          <w:lang w:eastAsia="es-MX"/>
        </w:rPr>
        <w:t>sistemas de cómputo</w:t>
      </w:r>
      <w:r w:rsidR="00496EAC">
        <w:rPr>
          <w:rFonts w:ascii="Arial" w:eastAsia="Times New Roman" w:hAnsi="Arial" w:cs="Arial"/>
          <w:iCs/>
          <w:noProof/>
          <w:sz w:val="24"/>
          <w:szCs w:val="24"/>
          <w:lang w:eastAsia="es-MX"/>
        </w:rPr>
        <w:t>,</w:t>
      </w:r>
      <w:r w:rsidR="00496EAC" w:rsidRPr="00CD7ACE">
        <w:rPr>
          <w:rFonts w:ascii="Arial" w:eastAsia="Times New Roman" w:hAnsi="Arial" w:cs="Arial"/>
          <w:noProof/>
          <w:sz w:val="24"/>
          <w:szCs w:val="24"/>
          <w:lang w:eastAsia="es-MX"/>
        </w:rPr>
        <w:t xml:space="preserve"> que crec</w:t>
      </w:r>
      <w:r w:rsidR="00496EAC">
        <w:rPr>
          <w:rFonts w:ascii="Arial" w:eastAsia="Times New Roman" w:hAnsi="Arial" w:cs="Arial"/>
          <w:noProof/>
          <w:sz w:val="24"/>
          <w:szCs w:val="24"/>
          <w:lang w:eastAsia="es-MX"/>
        </w:rPr>
        <w:t>ió</w:t>
      </w:r>
      <w:r w:rsidR="00496EAC" w:rsidRPr="00CD7ACE">
        <w:rPr>
          <w:rFonts w:ascii="Arial" w:eastAsia="Times New Roman" w:hAnsi="Arial" w:cs="Arial"/>
          <w:noProof/>
          <w:sz w:val="24"/>
          <w:szCs w:val="24"/>
          <w:lang w:eastAsia="es-MX"/>
        </w:rPr>
        <w:t xml:space="preserve"> 68.5 por ciento.</w:t>
      </w:r>
    </w:p>
    <w:p w14:paraId="6F629E09" w14:textId="77777777" w:rsidR="003D1E5A" w:rsidRPr="00CD7ACE" w:rsidRDefault="003D1E5A" w:rsidP="00E06C0A">
      <w:pPr>
        <w:widowControl w:val="0"/>
        <w:tabs>
          <w:tab w:val="left" w:pos="0"/>
        </w:tabs>
        <w:autoSpaceDE w:val="0"/>
        <w:autoSpaceDN w:val="0"/>
        <w:adjustRightInd w:val="0"/>
        <w:ind w:right="49"/>
        <w:rPr>
          <w:rFonts w:ascii="Arial" w:eastAsia="Times New Roman" w:hAnsi="Arial" w:cs="Arial"/>
          <w:noProof/>
          <w:sz w:val="24"/>
          <w:szCs w:val="24"/>
          <w:lang w:eastAsia="es-MX"/>
        </w:rPr>
      </w:pPr>
    </w:p>
    <w:p w14:paraId="6991A19E" w14:textId="348E09B7" w:rsidR="004428DD" w:rsidRPr="00CD7ACE" w:rsidRDefault="004428DD" w:rsidP="00E06C0A">
      <w:pPr>
        <w:pStyle w:val="Profesin"/>
        <w:ind w:right="49"/>
        <w:jc w:val="both"/>
        <w:outlineLvl w:val="0"/>
        <w:rPr>
          <w:rFonts w:cs="Arial"/>
          <w:b w:val="0"/>
          <w:caps w:val="0"/>
          <w:spacing w:val="25"/>
          <w:sz w:val="24"/>
          <w:szCs w:val="24"/>
          <w:lang w:val="es-MX"/>
        </w:rPr>
      </w:pPr>
    </w:p>
    <w:p w14:paraId="0E500BC8" w14:textId="0E7F3E9D" w:rsidR="00DD7734" w:rsidRPr="00BB5682" w:rsidRDefault="00BB5682" w:rsidP="00F01598">
      <w:pPr>
        <w:pStyle w:val="bullet"/>
        <w:tabs>
          <w:tab w:val="clear" w:pos="851"/>
        </w:tabs>
        <w:spacing w:before="0"/>
        <w:ind w:left="0" w:right="51" w:firstLine="0"/>
        <w:jc w:val="center"/>
        <w:rPr>
          <w:rFonts w:eastAsiaTheme="minorHAnsi" w:cs="Arial"/>
          <w:b w:val="0"/>
          <w:bCs/>
          <w:color w:val="auto"/>
          <w:spacing w:val="0"/>
          <w:sz w:val="20"/>
          <w:lang w:eastAsia="en-US"/>
        </w:rPr>
      </w:pPr>
      <w:r w:rsidRPr="00BB5682">
        <w:rPr>
          <w:rFonts w:eastAsiaTheme="minorHAnsi" w:cs="Arial"/>
          <w:b w:val="0"/>
          <w:bCs/>
          <w:color w:val="auto"/>
          <w:spacing w:val="0"/>
          <w:sz w:val="20"/>
          <w:lang w:eastAsia="en-US"/>
        </w:rPr>
        <w:t>Gráfic</w:t>
      </w:r>
      <w:r w:rsidR="00A3510F">
        <w:rPr>
          <w:rFonts w:eastAsiaTheme="minorHAnsi" w:cs="Arial"/>
          <w:b w:val="0"/>
          <w:bCs/>
          <w:color w:val="auto"/>
          <w:spacing w:val="0"/>
          <w:sz w:val="20"/>
          <w:lang w:eastAsia="en-US"/>
        </w:rPr>
        <w:t>a</w:t>
      </w:r>
      <w:r w:rsidRPr="00BB5682">
        <w:rPr>
          <w:rFonts w:eastAsiaTheme="minorHAnsi" w:cs="Arial"/>
          <w:b w:val="0"/>
          <w:bCs/>
          <w:color w:val="auto"/>
          <w:spacing w:val="0"/>
          <w:sz w:val="20"/>
          <w:lang w:eastAsia="en-US"/>
        </w:rPr>
        <w:t xml:space="preserve"> 1</w:t>
      </w:r>
    </w:p>
    <w:p w14:paraId="12459A14" w14:textId="0071F170" w:rsidR="00F01598" w:rsidRDefault="00F01598" w:rsidP="00F01598">
      <w:pPr>
        <w:pStyle w:val="bullet"/>
        <w:tabs>
          <w:tab w:val="clear" w:pos="851"/>
        </w:tabs>
        <w:spacing w:before="0"/>
        <w:ind w:left="0" w:right="51" w:firstLine="0"/>
        <w:jc w:val="center"/>
        <w:rPr>
          <w:rFonts w:eastAsiaTheme="minorHAnsi" w:cs="Arial"/>
          <w:b w:val="0"/>
          <w:bCs/>
          <w:color w:val="auto"/>
          <w:spacing w:val="0"/>
          <w:sz w:val="18"/>
          <w:szCs w:val="18"/>
          <w:lang w:eastAsia="en-US"/>
        </w:rPr>
      </w:pPr>
      <w:r w:rsidRPr="0004759F">
        <w:rPr>
          <w:rFonts w:eastAsiaTheme="minorHAnsi" w:cs="Arial"/>
          <w:smallCaps/>
          <w:color w:val="auto"/>
          <w:spacing w:val="0"/>
          <w:szCs w:val="22"/>
          <w:lang w:eastAsia="en-US"/>
        </w:rPr>
        <w:t xml:space="preserve">Indicador </w:t>
      </w:r>
      <w:r w:rsidR="00CC048E">
        <w:rPr>
          <w:rFonts w:eastAsiaTheme="minorHAnsi" w:cs="Arial"/>
          <w:smallCaps/>
          <w:color w:val="auto"/>
          <w:spacing w:val="0"/>
          <w:szCs w:val="22"/>
          <w:lang w:eastAsia="en-US"/>
        </w:rPr>
        <w:t>d</w:t>
      </w:r>
      <w:r w:rsidR="007B1F38" w:rsidRPr="0004759F">
        <w:rPr>
          <w:rFonts w:eastAsiaTheme="minorHAnsi" w:cs="Arial"/>
          <w:smallCaps/>
          <w:color w:val="auto"/>
          <w:spacing w:val="0"/>
          <w:szCs w:val="22"/>
          <w:lang w:eastAsia="en-US"/>
        </w:rPr>
        <w:t xml:space="preserve">e </w:t>
      </w:r>
      <w:r w:rsidR="00CC048E">
        <w:rPr>
          <w:rFonts w:eastAsiaTheme="minorHAnsi" w:cs="Arial"/>
          <w:smallCaps/>
          <w:color w:val="auto"/>
          <w:spacing w:val="0"/>
          <w:szCs w:val="22"/>
          <w:lang w:eastAsia="en-US"/>
        </w:rPr>
        <w:t>l</w:t>
      </w:r>
      <w:r w:rsidR="007B1F38" w:rsidRPr="0004759F">
        <w:rPr>
          <w:rFonts w:eastAsiaTheme="minorHAnsi" w:cs="Arial"/>
          <w:smallCaps/>
          <w:color w:val="auto"/>
          <w:spacing w:val="0"/>
          <w:szCs w:val="22"/>
          <w:lang w:eastAsia="en-US"/>
        </w:rPr>
        <w:t xml:space="preserve">a </w:t>
      </w:r>
      <w:r w:rsidRPr="0004759F">
        <w:rPr>
          <w:rFonts w:eastAsiaTheme="minorHAnsi" w:cs="Arial"/>
          <w:smallCaps/>
          <w:color w:val="auto"/>
          <w:spacing w:val="0"/>
          <w:szCs w:val="22"/>
          <w:lang w:eastAsia="en-US"/>
        </w:rPr>
        <w:t xml:space="preserve">Formación Bruta </w:t>
      </w:r>
      <w:r w:rsidR="00CC048E">
        <w:rPr>
          <w:rFonts w:eastAsiaTheme="minorHAnsi" w:cs="Arial"/>
          <w:smallCaps/>
          <w:color w:val="auto"/>
          <w:spacing w:val="0"/>
          <w:szCs w:val="22"/>
          <w:lang w:eastAsia="en-US"/>
        </w:rPr>
        <w:t>d</w:t>
      </w:r>
      <w:r w:rsidR="007B1F38" w:rsidRPr="0004759F">
        <w:rPr>
          <w:rFonts w:eastAsiaTheme="minorHAnsi" w:cs="Arial"/>
          <w:smallCaps/>
          <w:color w:val="auto"/>
          <w:spacing w:val="0"/>
          <w:szCs w:val="22"/>
          <w:lang w:eastAsia="en-US"/>
        </w:rPr>
        <w:t xml:space="preserve">e </w:t>
      </w:r>
      <w:r w:rsidR="00BE49C0" w:rsidRPr="0004759F">
        <w:rPr>
          <w:rFonts w:eastAsiaTheme="minorHAnsi" w:cs="Arial"/>
          <w:smallCaps/>
          <w:color w:val="auto"/>
          <w:spacing w:val="0"/>
          <w:szCs w:val="22"/>
          <w:lang w:eastAsia="en-US"/>
        </w:rPr>
        <w:t>Capital Fijo</w:t>
      </w:r>
    </w:p>
    <w:p w14:paraId="2B45756C" w14:textId="3812F715" w:rsidR="00D153C5" w:rsidRPr="00D153C5" w:rsidRDefault="00D153C5" w:rsidP="00D153C5">
      <w:pPr>
        <w:pStyle w:val="bullet"/>
        <w:tabs>
          <w:tab w:val="clear" w:pos="851"/>
        </w:tabs>
        <w:spacing w:before="0"/>
        <w:ind w:left="0" w:right="51" w:firstLine="0"/>
        <w:jc w:val="center"/>
        <w:rPr>
          <w:rFonts w:eastAsiaTheme="minorHAnsi" w:cs="Arial"/>
          <w:b w:val="0"/>
          <w:bCs/>
          <w:color w:val="auto"/>
          <w:spacing w:val="0"/>
          <w:sz w:val="18"/>
          <w:szCs w:val="18"/>
          <w:lang w:eastAsia="en-US"/>
        </w:rPr>
      </w:pPr>
      <w:r w:rsidRPr="00227852">
        <w:rPr>
          <w:b w:val="0"/>
          <w:bCs/>
          <w:noProof/>
          <w:color w:val="auto"/>
          <w:sz w:val="18"/>
          <w:szCs w:val="18"/>
          <w:lang w:eastAsia="es-MX"/>
        </w:rPr>
        <w:t>(Contribución porcentual</w:t>
      </w:r>
      <w:r w:rsidR="00CC048E">
        <w:rPr>
          <w:b w:val="0"/>
          <w:bCs/>
          <w:noProof/>
          <w:color w:val="auto"/>
          <w:sz w:val="18"/>
          <w:szCs w:val="18"/>
          <w:lang w:eastAsia="es-MX"/>
        </w:rPr>
        <w:t>, a precios de 2013</w:t>
      </w:r>
      <w:r w:rsidRPr="00227852">
        <w:rPr>
          <w:b w:val="0"/>
          <w:bCs/>
          <w:noProof/>
          <w:color w:val="auto"/>
          <w:sz w:val="18"/>
          <w:szCs w:val="18"/>
          <w:lang w:eastAsia="es-MX"/>
        </w:rPr>
        <w:t>)</w:t>
      </w:r>
    </w:p>
    <w:p w14:paraId="12459A1E" w14:textId="3A3785E7" w:rsidR="003C38D4" w:rsidRPr="00CD7ACE" w:rsidRDefault="00F94C8D" w:rsidP="00E06C0A">
      <w:pPr>
        <w:pStyle w:val="bullet"/>
        <w:tabs>
          <w:tab w:val="clear" w:pos="851"/>
        </w:tabs>
        <w:spacing w:before="240"/>
        <w:ind w:left="0" w:right="49" w:firstLine="0"/>
        <w:jc w:val="center"/>
        <w:rPr>
          <w:rFonts w:cs="Arial"/>
          <w:b w:val="0"/>
          <w:i/>
          <w:color w:val="auto"/>
          <w:spacing w:val="0"/>
          <w:sz w:val="24"/>
          <w:szCs w:val="24"/>
        </w:rPr>
      </w:pPr>
      <w:r>
        <w:rPr>
          <w:noProof/>
          <w:sz w:val="16"/>
          <w:szCs w:val="16"/>
          <w:lang w:eastAsia="es-MX"/>
        </w:rPr>
        <w:drawing>
          <wp:inline distT="0" distB="0" distL="0" distR="0" wp14:anchorId="7F18BD70" wp14:editId="73287FAC">
            <wp:extent cx="4133215" cy="2334062"/>
            <wp:effectExtent l="0" t="0" r="635" b="9525"/>
            <wp:docPr id="15" name="Imagen 15"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Gráfico, Gráfico de líneas&#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2257" cy="2339168"/>
                    </a:xfrm>
                    <a:prstGeom prst="rect">
                      <a:avLst/>
                    </a:prstGeom>
                    <a:noFill/>
                  </pic:spPr>
                </pic:pic>
              </a:graphicData>
            </a:graphic>
          </wp:inline>
        </w:drawing>
      </w:r>
    </w:p>
    <w:p w14:paraId="5BFF18C4" w14:textId="77777777" w:rsidR="00EA2FE3" w:rsidRPr="0094381F" w:rsidRDefault="00EA2FE3" w:rsidP="00E06C0A">
      <w:pPr>
        <w:widowControl w:val="0"/>
        <w:tabs>
          <w:tab w:val="left" w:pos="0"/>
        </w:tabs>
        <w:autoSpaceDE w:val="0"/>
        <w:autoSpaceDN w:val="0"/>
        <w:adjustRightInd w:val="0"/>
        <w:ind w:right="51" w:firstLine="1843"/>
        <w:rPr>
          <w:rFonts w:ascii="Arial" w:eastAsia="Times New Roman" w:hAnsi="Arial"/>
          <w:noProof/>
          <w:sz w:val="16"/>
          <w:szCs w:val="16"/>
          <w:lang w:eastAsia="es-MX"/>
        </w:rPr>
      </w:pPr>
      <w:r w:rsidRPr="005541E7">
        <w:rPr>
          <w:rFonts w:ascii="Arial" w:eastAsia="Times New Roman" w:hAnsi="Arial"/>
          <w:noProof/>
          <w:sz w:val="16"/>
          <w:szCs w:val="16"/>
          <w:vertAlign w:val="superscript"/>
          <w:lang w:eastAsia="es-MX"/>
        </w:rPr>
        <w:t>R/</w:t>
      </w:r>
      <w:r>
        <w:rPr>
          <w:rFonts w:ascii="Arial" w:eastAsia="Times New Roman" w:hAnsi="Arial"/>
          <w:noProof/>
          <w:sz w:val="16"/>
          <w:szCs w:val="16"/>
          <w:lang w:eastAsia="es-MX"/>
        </w:rPr>
        <w:t xml:space="preserve"> </w:t>
      </w:r>
      <w:r w:rsidRPr="0094381F">
        <w:rPr>
          <w:rFonts w:ascii="Arial" w:eastAsia="Times New Roman" w:hAnsi="Arial"/>
          <w:noProof/>
          <w:sz w:val="16"/>
          <w:szCs w:val="16"/>
          <w:lang w:eastAsia="es-MX"/>
        </w:rPr>
        <w:t>Revisada</w:t>
      </w:r>
    </w:p>
    <w:p w14:paraId="6465F888" w14:textId="45F81C13" w:rsidR="00EA2FE3" w:rsidRDefault="00EA2FE3" w:rsidP="00E06C0A">
      <w:pPr>
        <w:widowControl w:val="0"/>
        <w:tabs>
          <w:tab w:val="left" w:pos="0"/>
        </w:tabs>
        <w:autoSpaceDE w:val="0"/>
        <w:autoSpaceDN w:val="0"/>
        <w:adjustRightInd w:val="0"/>
        <w:ind w:right="51" w:firstLine="1843"/>
        <w:rPr>
          <w:rFonts w:ascii="Arial" w:eastAsia="Times New Roman" w:hAnsi="Arial"/>
          <w:noProof/>
          <w:sz w:val="16"/>
          <w:szCs w:val="16"/>
          <w:lang w:eastAsia="es-MX"/>
        </w:rPr>
      </w:pPr>
      <w:r w:rsidRPr="005541E7">
        <w:rPr>
          <w:rFonts w:ascii="Arial" w:eastAsia="Times New Roman" w:hAnsi="Arial"/>
          <w:noProof/>
          <w:sz w:val="16"/>
          <w:szCs w:val="16"/>
          <w:vertAlign w:val="superscript"/>
          <w:lang w:eastAsia="es-MX"/>
        </w:rPr>
        <w:t>P/</w:t>
      </w:r>
      <w:r>
        <w:rPr>
          <w:rFonts w:ascii="Arial" w:eastAsia="Times New Roman" w:hAnsi="Arial"/>
          <w:noProof/>
          <w:sz w:val="16"/>
          <w:szCs w:val="16"/>
          <w:lang w:eastAsia="es-MX"/>
        </w:rPr>
        <w:t xml:space="preserve"> </w:t>
      </w:r>
      <w:r w:rsidRPr="0094381F">
        <w:rPr>
          <w:rFonts w:ascii="Arial" w:eastAsia="Times New Roman" w:hAnsi="Arial"/>
          <w:noProof/>
          <w:sz w:val="16"/>
          <w:szCs w:val="16"/>
          <w:lang w:eastAsia="es-MX"/>
        </w:rPr>
        <w:t>Preliminar</w:t>
      </w:r>
    </w:p>
    <w:p w14:paraId="36FC77BC" w14:textId="69E7EADB" w:rsidR="00EA2FE3" w:rsidRDefault="00EA2FE3" w:rsidP="00E06C0A">
      <w:pPr>
        <w:widowControl w:val="0"/>
        <w:tabs>
          <w:tab w:val="left" w:pos="0"/>
        </w:tabs>
        <w:autoSpaceDE w:val="0"/>
        <w:autoSpaceDN w:val="0"/>
        <w:adjustRightInd w:val="0"/>
        <w:ind w:right="51" w:firstLine="1843"/>
        <w:rPr>
          <w:rFonts w:ascii="Arial" w:eastAsia="Times New Roman" w:hAnsi="Arial"/>
          <w:noProof/>
          <w:sz w:val="16"/>
          <w:szCs w:val="16"/>
          <w:lang w:eastAsia="es-MX"/>
        </w:rPr>
      </w:pPr>
      <w:r>
        <w:rPr>
          <w:rFonts w:ascii="Arial" w:eastAsia="Times New Roman" w:hAnsi="Arial"/>
          <w:noProof/>
          <w:sz w:val="16"/>
          <w:szCs w:val="16"/>
          <w:lang w:eastAsia="es-MX"/>
        </w:rPr>
        <w:t xml:space="preserve">Fuente: </w:t>
      </w:r>
      <w:r w:rsidR="00A55CA9">
        <w:rPr>
          <w:rFonts w:ascii="Arial" w:eastAsia="Times New Roman" w:hAnsi="Arial"/>
          <w:noProof/>
          <w:sz w:val="16"/>
          <w:szCs w:val="16"/>
          <w:lang w:eastAsia="es-MX"/>
        </w:rPr>
        <w:t xml:space="preserve">INEGI. </w:t>
      </w:r>
      <w:r w:rsidR="00A83E05">
        <w:rPr>
          <w:rFonts w:ascii="Arial" w:eastAsia="Times New Roman" w:hAnsi="Arial"/>
          <w:noProof/>
          <w:sz w:val="16"/>
          <w:szCs w:val="16"/>
          <w:lang w:eastAsia="es-MX"/>
        </w:rPr>
        <w:t>Tablas Origen– Destino de la Formación Bruta de Capital Fijo</w:t>
      </w:r>
    </w:p>
    <w:p w14:paraId="47F6B53B" w14:textId="644485FF" w:rsidR="003D1E5A" w:rsidRDefault="003D1E5A" w:rsidP="003D1E5A">
      <w:pPr>
        <w:widowControl w:val="0"/>
        <w:tabs>
          <w:tab w:val="left" w:pos="0"/>
        </w:tabs>
        <w:autoSpaceDE w:val="0"/>
        <w:autoSpaceDN w:val="0"/>
        <w:adjustRightInd w:val="0"/>
        <w:ind w:left="-284" w:right="-263"/>
        <w:rPr>
          <w:rFonts w:ascii="Arial" w:eastAsia="Times New Roman" w:hAnsi="Arial" w:cs="Arial"/>
          <w:noProof/>
          <w:sz w:val="24"/>
          <w:szCs w:val="24"/>
          <w:lang w:eastAsia="es-MX"/>
        </w:rPr>
      </w:pPr>
    </w:p>
    <w:p w14:paraId="3A01C871" w14:textId="77777777" w:rsidR="0040044A" w:rsidRDefault="0040044A" w:rsidP="007B6BB4">
      <w:pPr>
        <w:pStyle w:val="Textoindependiente"/>
        <w:ind w:right="-121"/>
        <w:jc w:val="both"/>
        <w:rPr>
          <w:rFonts w:cs="Arial"/>
          <w:b w:val="0"/>
          <w:bCs/>
          <w:noProof/>
          <w:sz w:val="24"/>
          <w:szCs w:val="24"/>
          <w:lang w:eastAsia="es-MX"/>
        </w:rPr>
      </w:pPr>
    </w:p>
    <w:p w14:paraId="3173BA20" w14:textId="43D6EBC2" w:rsidR="007B6BB4" w:rsidRDefault="00E460F4" w:rsidP="007B6BB4">
      <w:pPr>
        <w:pStyle w:val="Textoindependiente"/>
        <w:ind w:right="-121"/>
        <w:jc w:val="both"/>
        <w:rPr>
          <w:rFonts w:cs="Arial"/>
          <w:b w:val="0"/>
          <w:caps w:val="0"/>
          <w:noProof/>
          <w:spacing w:val="0"/>
          <w:sz w:val="24"/>
          <w:szCs w:val="24"/>
          <w:lang w:eastAsia="es-MX"/>
        </w:rPr>
      </w:pPr>
      <w:r w:rsidRPr="00652605">
        <w:rPr>
          <w:rFonts w:cs="Arial"/>
          <w:b w:val="0"/>
          <w:bCs/>
          <w:noProof/>
          <w:sz w:val="24"/>
          <w:szCs w:val="24"/>
          <w:lang w:eastAsia="es-MX"/>
        </w:rPr>
        <w:lastRenderedPageBreak/>
        <w:t>L</w:t>
      </w:r>
      <w:r w:rsidRPr="00E460F4">
        <w:rPr>
          <w:rFonts w:cs="Arial"/>
          <w:b w:val="0"/>
          <w:caps w:val="0"/>
          <w:noProof/>
          <w:spacing w:val="0"/>
          <w:sz w:val="24"/>
          <w:szCs w:val="24"/>
          <w:lang w:eastAsia="es-MX"/>
        </w:rPr>
        <w:t>a</w:t>
      </w:r>
      <w:r>
        <w:rPr>
          <w:rFonts w:cs="Arial"/>
          <w:b w:val="0"/>
          <w:caps w:val="0"/>
          <w:noProof/>
          <w:spacing w:val="0"/>
          <w:sz w:val="24"/>
          <w:szCs w:val="24"/>
          <w:lang w:eastAsia="es-MX"/>
        </w:rPr>
        <w:t xml:space="preserve"> </w:t>
      </w:r>
      <w:r w:rsidRPr="00CD7ACE">
        <w:rPr>
          <w:rFonts w:cs="Arial"/>
          <w:b w:val="0"/>
          <w:caps w:val="0"/>
          <w:noProof/>
          <w:spacing w:val="0"/>
          <w:sz w:val="24"/>
          <w:szCs w:val="24"/>
          <w:lang w:eastAsia="es-MX"/>
        </w:rPr>
        <w:t>FBKF</w:t>
      </w:r>
      <w:r w:rsidR="0040044A">
        <w:rPr>
          <w:rFonts w:cs="Arial"/>
          <w:b w:val="0"/>
          <w:caps w:val="0"/>
          <w:noProof/>
          <w:spacing w:val="0"/>
          <w:sz w:val="24"/>
          <w:szCs w:val="24"/>
          <w:lang w:eastAsia="es-MX"/>
        </w:rPr>
        <w:t xml:space="preserve"> </w:t>
      </w:r>
      <w:r w:rsidR="00986BA8">
        <w:rPr>
          <w:rFonts w:cs="Arial"/>
          <w:b w:val="0"/>
          <w:caps w:val="0"/>
          <w:noProof/>
          <w:spacing w:val="0"/>
          <w:sz w:val="24"/>
          <w:szCs w:val="24"/>
          <w:lang w:eastAsia="es-MX"/>
        </w:rPr>
        <w:t>pasó</w:t>
      </w:r>
      <w:r w:rsidR="007B6BB4" w:rsidRPr="00CD7ACE">
        <w:rPr>
          <w:rFonts w:cs="Arial"/>
          <w:b w:val="0"/>
          <w:caps w:val="0"/>
          <w:noProof/>
          <w:spacing w:val="0"/>
          <w:sz w:val="24"/>
          <w:szCs w:val="24"/>
          <w:lang w:eastAsia="es-MX"/>
        </w:rPr>
        <w:t xml:space="preserve"> de -17.7</w:t>
      </w:r>
      <w:r w:rsidR="007B6BB4">
        <w:rPr>
          <w:rFonts w:cs="Arial"/>
          <w:b w:val="0"/>
          <w:caps w:val="0"/>
          <w:noProof/>
          <w:spacing w:val="0"/>
          <w:sz w:val="24"/>
          <w:szCs w:val="24"/>
          <w:lang w:eastAsia="es-MX"/>
        </w:rPr>
        <w:t xml:space="preserve"> </w:t>
      </w:r>
      <w:r w:rsidR="007B6BB4" w:rsidRPr="00CD7ACE">
        <w:rPr>
          <w:rFonts w:cs="Arial"/>
          <w:b w:val="0"/>
          <w:caps w:val="0"/>
          <w:noProof/>
          <w:spacing w:val="0"/>
          <w:sz w:val="24"/>
          <w:szCs w:val="24"/>
          <w:lang w:eastAsia="es-MX"/>
        </w:rPr>
        <w:t>% en 2020 a 10.</w:t>
      </w:r>
      <w:r w:rsidR="007B6BB4">
        <w:rPr>
          <w:rFonts w:cs="Arial"/>
          <w:b w:val="0"/>
          <w:caps w:val="0"/>
          <w:noProof/>
          <w:spacing w:val="0"/>
          <w:sz w:val="24"/>
          <w:szCs w:val="24"/>
          <w:lang w:eastAsia="es-MX"/>
        </w:rPr>
        <w:t xml:space="preserve">5 </w:t>
      </w:r>
      <w:r w:rsidR="007B6BB4" w:rsidRPr="00CD7ACE">
        <w:rPr>
          <w:rFonts w:cs="Arial"/>
          <w:b w:val="0"/>
          <w:caps w:val="0"/>
          <w:noProof/>
          <w:spacing w:val="0"/>
          <w:sz w:val="24"/>
          <w:szCs w:val="24"/>
          <w:lang w:eastAsia="es-MX"/>
        </w:rPr>
        <w:t>% en 2021</w:t>
      </w:r>
      <w:r w:rsidR="007B6BB4">
        <w:rPr>
          <w:rFonts w:cs="Arial"/>
          <w:b w:val="0"/>
          <w:caps w:val="0"/>
          <w:noProof/>
          <w:spacing w:val="0"/>
          <w:sz w:val="24"/>
          <w:szCs w:val="24"/>
          <w:lang w:eastAsia="es-MX"/>
        </w:rPr>
        <w:t>.</w:t>
      </w:r>
    </w:p>
    <w:p w14:paraId="05DA127F" w14:textId="11B66118" w:rsidR="007B6BB4" w:rsidRDefault="007B6BB4" w:rsidP="007B6BB4">
      <w:pPr>
        <w:pStyle w:val="Textoindependiente"/>
        <w:ind w:right="-121"/>
        <w:jc w:val="both"/>
        <w:rPr>
          <w:rFonts w:cs="Arial"/>
          <w:b w:val="0"/>
          <w:caps w:val="0"/>
          <w:noProof/>
          <w:spacing w:val="0"/>
          <w:sz w:val="24"/>
          <w:szCs w:val="24"/>
          <w:lang w:eastAsia="es-MX"/>
        </w:rPr>
      </w:pPr>
    </w:p>
    <w:p w14:paraId="7398531B" w14:textId="542E0EEC" w:rsidR="007B6BB4" w:rsidRPr="00BB5682" w:rsidRDefault="007B6BB4" w:rsidP="007B6BB4">
      <w:pPr>
        <w:pStyle w:val="bullet"/>
        <w:tabs>
          <w:tab w:val="clear" w:pos="851"/>
        </w:tabs>
        <w:spacing w:before="0"/>
        <w:ind w:left="0" w:right="51" w:firstLine="0"/>
        <w:jc w:val="center"/>
        <w:rPr>
          <w:rFonts w:eastAsiaTheme="minorHAnsi" w:cs="Arial"/>
          <w:b w:val="0"/>
          <w:bCs/>
          <w:color w:val="auto"/>
          <w:spacing w:val="0"/>
          <w:sz w:val="20"/>
          <w:lang w:eastAsia="en-US"/>
        </w:rPr>
      </w:pPr>
      <w:r w:rsidRPr="00BB5682">
        <w:rPr>
          <w:rFonts w:eastAsiaTheme="minorHAnsi" w:cs="Arial"/>
          <w:b w:val="0"/>
          <w:bCs/>
          <w:color w:val="auto"/>
          <w:spacing w:val="0"/>
          <w:sz w:val="20"/>
          <w:lang w:eastAsia="en-US"/>
        </w:rPr>
        <w:t>Gráfic</w:t>
      </w:r>
      <w:r>
        <w:rPr>
          <w:rFonts w:eastAsiaTheme="minorHAnsi" w:cs="Arial"/>
          <w:b w:val="0"/>
          <w:bCs/>
          <w:color w:val="auto"/>
          <w:spacing w:val="0"/>
          <w:sz w:val="20"/>
          <w:lang w:eastAsia="en-US"/>
        </w:rPr>
        <w:t>a</w:t>
      </w:r>
      <w:r w:rsidRPr="00BB5682">
        <w:rPr>
          <w:rFonts w:eastAsiaTheme="minorHAnsi" w:cs="Arial"/>
          <w:b w:val="0"/>
          <w:bCs/>
          <w:color w:val="auto"/>
          <w:spacing w:val="0"/>
          <w:sz w:val="20"/>
          <w:lang w:eastAsia="en-US"/>
        </w:rPr>
        <w:t xml:space="preserve"> </w:t>
      </w:r>
      <w:r>
        <w:rPr>
          <w:rFonts w:eastAsiaTheme="minorHAnsi" w:cs="Arial"/>
          <w:b w:val="0"/>
          <w:bCs/>
          <w:color w:val="auto"/>
          <w:spacing w:val="0"/>
          <w:sz w:val="20"/>
          <w:lang w:eastAsia="en-US"/>
        </w:rPr>
        <w:t>2</w:t>
      </w:r>
    </w:p>
    <w:p w14:paraId="3FB837C4" w14:textId="3ABB4047" w:rsidR="007B6BB4" w:rsidRPr="00CD7ACE" w:rsidRDefault="007B6BB4" w:rsidP="007B6BB4">
      <w:pPr>
        <w:pStyle w:val="bullet"/>
        <w:tabs>
          <w:tab w:val="clear" w:pos="851"/>
        </w:tabs>
        <w:spacing w:before="0"/>
        <w:ind w:left="0" w:right="51" w:firstLine="0"/>
        <w:jc w:val="center"/>
        <w:rPr>
          <w:rFonts w:eastAsiaTheme="minorHAnsi" w:cs="Arial"/>
          <w:color w:val="auto"/>
          <w:spacing w:val="0"/>
          <w:sz w:val="24"/>
          <w:szCs w:val="24"/>
          <w:lang w:eastAsia="en-US"/>
        </w:rPr>
      </w:pPr>
      <w:r w:rsidRPr="0004759F">
        <w:rPr>
          <w:rFonts w:eastAsiaTheme="minorHAnsi" w:cs="Arial"/>
          <w:smallCaps/>
          <w:color w:val="auto"/>
          <w:spacing w:val="0"/>
          <w:szCs w:val="22"/>
          <w:lang w:eastAsia="en-US"/>
        </w:rPr>
        <w:t>Formación Bruta De Capital Fijo</w:t>
      </w:r>
      <w:r w:rsidRPr="0004759F">
        <w:rPr>
          <w:rFonts w:eastAsiaTheme="minorHAnsi" w:cs="Arial"/>
          <w:smallCaps/>
          <w:color w:val="auto"/>
          <w:spacing w:val="0"/>
          <w:szCs w:val="22"/>
          <w:lang w:eastAsia="en-US"/>
        </w:rPr>
        <w:br/>
      </w:r>
      <w:r w:rsidR="00D47713">
        <w:rPr>
          <w:b w:val="0"/>
          <w:bCs/>
          <w:noProof/>
          <w:color w:val="auto"/>
          <w:sz w:val="18"/>
          <w:szCs w:val="18"/>
          <w:lang w:eastAsia="es-MX"/>
        </w:rPr>
        <w:t>(</w:t>
      </w:r>
      <w:r>
        <w:rPr>
          <w:b w:val="0"/>
          <w:bCs/>
          <w:noProof/>
          <w:color w:val="auto"/>
          <w:sz w:val="18"/>
          <w:szCs w:val="18"/>
          <w:lang w:eastAsia="es-MX"/>
        </w:rPr>
        <w:t>Variación real anual)</w:t>
      </w:r>
      <w:bookmarkStart w:id="3" w:name="_Hlk90402330"/>
    </w:p>
    <w:p w14:paraId="780DCA79" w14:textId="55A7767D" w:rsidR="00BE724F" w:rsidRDefault="006C3F0C" w:rsidP="007B6BB4">
      <w:pPr>
        <w:pStyle w:val="bullet"/>
        <w:tabs>
          <w:tab w:val="clear" w:pos="851"/>
        </w:tabs>
        <w:spacing w:before="240"/>
        <w:ind w:left="0" w:right="51" w:firstLine="0"/>
        <w:jc w:val="center"/>
        <w:rPr>
          <w:rFonts w:eastAsiaTheme="minorHAnsi" w:cs="Arial"/>
          <w:color w:val="auto"/>
          <w:spacing w:val="0"/>
          <w:sz w:val="24"/>
          <w:szCs w:val="24"/>
          <w:lang w:eastAsia="en-US"/>
        </w:rPr>
      </w:pPr>
      <w:r>
        <w:rPr>
          <w:rFonts w:eastAsiaTheme="minorHAnsi" w:cs="Arial"/>
          <w:noProof/>
          <w:color w:val="auto"/>
          <w:spacing w:val="0"/>
          <w:sz w:val="24"/>
          <w:szCs w:val="24"/>
          <w:lang w:eastAsia="en-US"/>
        </w:rPr>
        <w:drawing>
          <wp:anchor distT="0" distB="0" distL="114300" distR="114300" simplePos="0" relativeHeight="251663360" behindDoc="1" locked="0" layoutInCell="1" allowOverlap="1" wp14:anchorId="08A052FC" wp14:editId="126C8E3E">
            <wp:simplePos x="0" y="0"/>
            <wp:positionH relativeFrom="column">
              <wp:posOffset>1116025</wp:posOffset>
            </wp:positionH>
            <wp:positionV relativeFrom="paragraph">
              <wp:posOffset>149708</wp:posOffset>
            </wp:positionV>
            <wp:extent cx="4067252" cy="2268232"/>
            <wp:effectExtent l="0" t="0" r="0" b="0"/>
            <wp:wrapNone/>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252" cy="2268232"/>
                    </a:xfrm>
                    <a:prstGeom prst="rect">
                      <a:avLst/>
                    </a:prstGeom>
                    <a:noFill/>
                  </pic:spPr>
                </pic:pic>
              </a:graphicData>
            </a:graphic>
          </wp:anchor>
        </w:drawing>
      </w:r>
    </w:p>
    <w:p w14:paraId="39FF7AAE" w14:textId="4842FFE5" w:rsidR="00BE724F" w:rsidRDefault="00BE724F" w:rsidP="007B6BB4">
      <w:pPr>
        <w:pStyle w:val="bullet"/>
        <w:tabs>
          <w:tab w:val="clear" w:pos="851"/>
        </w:tabs>
        <w:spacing w:before="240"/>
        <w:ind w:left="0" w:right="51" w:firstLine="0"/>
        <w:jc w:val="center"/>
        <w:rPr>
          <w:rFonts w:eastAsiaTheme="minorHAnsi" w:cs="Arial"/>
          <w:color w:val="auto"/>
          <w:spacing w:val="0"/>
          <w:sz w:val="24"/>
          <w:szCs w:val="24"/>
          <w:lang w:eastAsia="en-US"/>
        </w:rPr>
      </w:pPr>
    </w:p>
    <w:p w14:paraId="691B6925" w14:textId="79A10B80" w:rsidR="00BE724F" w:rsidRDefault="00BE724F" w:rsidP="007B6BB4">
      <w:pPr>
        <w:pStyle w:val="bullet"/>
        <w:tabs>
          <w:tab w:val="clear" w:pos="851"/>
        </w:tabs>
        <w:spacing w:before="240"/>
        <w:ind w:left="0" w:right="51" w:firstLine="0"/>
        <w:jc w:val="center"/>
        <w:rPr>
          <w:rFonts w:eastAsiaTheme="minorHAnsi" w:cs="Arial"/>
          <w:color w:val="auto"/>
          <w:spacing w:val="0"/>
          <w:sz w:val="24"/>
          <w:szCs w:val="24"/>
          <w:lang w:eastAsia="en-US"/>
        </w:rPr>
      </w:pPr>
    </w:p>
    <w:p w14:paraId="4BB3D9EE" w14:textId="1D0BBCF7" w:rsidR="00BE724F" w:rsidRDefault="00BE724F" w:rsidP="007B6BB4">
      <w:pPr>
        <w:pStyle w:val="bullet"/>
        <w:tabs>
          <w:tab w:val="clear" w:pos="851"/>
        </w:tabs>
        <w:spacing w:before="240"/>
        <w:ind w:left="0" w:right="51" w:firstLine="0"/>
        <w:jc w:val="center"/>
        <w:rPr>
          <w:rFonts w:eastAsiaTheme="minorHAnsi" w:cs="Arial"/>
          <w:color w:val="auto"/>
          <w:spacing w:val="0"/>
          <w:sz w:val="24"/>
          <w:szCs w:val="24"/>
          <w:lang w:eastAsia="en-US"/>
        </w:rPr>
      </w:pPr>
    </w:p>
    <w:p w14:paraId="5121A975" w14:textId="40842F11" w:rsidR="00BE724F" w:rsidRDefault="00BE724F" w:rsidP="007B6BB4">
      <w:pPr>
        <w:pStyle w:val="bullet"/>
        <w:tabs>
          <w:tab w:val="clear" w:pos="851"/>
        </w:tabs>
        <w:spacing w:before="240"/>
        <w:ind w:left="0" w:right="51" w:firstLine="0"/>
        <w:jc w:val="center"/>
        <w:rPr>
          <w:rFonts w:eastAsiaTheme="minorHAnsi" w:cs="Arial"/>
          <w:color w:val="auto"/>
          <w:spacing w:val="0"/>
          <w:sz w:val="24"/>
          <w:szCs w:val="24"/>
          <w:lang w:eastAsia="en-US"/>
        </w:rPr>
      </w:pPr>
    </w:p>
    <w:p w14:paraId="19402163" w14:textId="22335CC2" w:rsidR="007B6BB4" w:rsidRDefault="007B6BB4" w:rsidP="007B6BB4">
      <w:pPr>
        <w:pStyle w:val="bullet"/>
        <w:tabs>
          <w:tab w:val="clear" w:pos="851"/>
        </w:tabs>
        <w:spacing w:before="240"/>
        <w:ind w:left="0" w:right="51" w:firstLine="0"/>
        <w:jc w:val="center"/>
        <w:rPr>
          <w:rFonts w:eastAsiaTheme="minorHAnsi" w:cs="Arial"/>
          <w:color w:val="auto"/>
          <w:spacing w:val="0"/>
          <w:sz w:val="24"/>
          <w:szCs w:val="24"/>
          <w:lang w:eastAsia="en-US"/>
        </w:rPr>
      </w:pPr>
    </w:p>
    <w:p w14:paraId="1A10EB0B" w14:textId="1C583C3E" w:rsidR="00BE724F" w:rsidRDefault="00BE724F" w:rsidP="007B6BB4">
      <w:pPr>
        <w:pStyle w:val="bullet"/>
        <w:tabs>
          <w:tab w:val="clear" w:pos="851"/>
        </w:tabs>
        <w:spacing w:before="240"/>
        <w:ind w:left="0" w:right="51" w:firstLine="0"/>
        <w:jc w:val="center"/>
        <w:rPr>
          <w:rFonts w:eastAsiaTheme="minorHAnsi" w:cs="Arial"/>
          <w:color w:val="auto"/>
          <w:spacing w:val="0"/>
          <w:sz w:val="24"/>
          <w:szCs w:val="24"/>
          <w:lang w:eastAsia="en-US"/>
        </w:rPr>
      </w:pPr>
    </w:p>
    <w:bookmarkEnd w:id="3"/>
    <w:p w14:paraId="086DB2C0" w14:textId="2ADA4C93" w:rsidR="0077616B" w:rsidRPr="0094381F" w:rsidRDefault="0077616B" w:rsidP="00E06C0A">
      <w:pPr>
        <w:widowControl w:val="0"/>
        <w:tabs>
          <w:tab w:val="left" w:pos="0"/>
        </w:tabs>
        <w:autoSpaceDE w:val="0"/>
        <w:autoSpaceDN w:val="0"/>
        <w:adjustRightInd w:val="0"/>
        <w:ind w:right="51" w:firstLine="1276"/>
        <w:rPr>
          <w:rFonts w:ascii="Arial" w:eastAsia="Times New Roman" w:hAnsi="Arial"/>
          <w:noProof/>
          <w:sz w:val="16"/>
          <w:szCs w:val="16"/>
          <w:lang w:eastAsia="es-MX"/>
        </w:rPr>
      </w:pPr>
      <w:r w:rsidRPr="005541E7">
        <w:rPr>
          <w:rFonts w:ascii="Arial" w:eastAsia="Times New Roman" w:hAnsi="Arial"/>
          <w:noProof/>
          <w:sz w:val="16"/>
          <w:szCs w:val="16"/>
          <w:vertAlign w:val="superscript"/>
          <w:lang w:eastAsia="es-MX"/>
        </w:rPr>
        <w:t>R/</w:t>
      </w:r>
      <w:r>
        <w:rPr>
          <w:rFonts w:ascii="Arial" w:eastAsia="Times New Roman" w:hAnsi="Arial"/>
          <w:noProof/>
          <w:sz w:val="16"/>
          <w:szCs w:val="16"/>
          <w:lang w:eastAsia="es-MX"/>
        </w:rPr>
        <w:t xml:space="preserve"> </w:t>
      </w:r>
      <w:r w:rsidRPr="0094381F">
        <w:rPr>
          <w:rFonts w:ascii="Arial" w:eastAsia="Times New Roman" w:hAnsi="Arial"/>
          <w:noProof/>
          <w:sz w:val="16"/>
          <w:szCs w:val="16"/>
          <w:lang w:eastAsia="es-MX"/>
        </w:rPr>
        <w:t>Revisada</w:t>
      </w:r>
    </w:p>
    <w:p w14:paraId="736F1643" w14:textId="77777777" w:rsidR="0077616B" w:rsidRDefault="0077616B" w:rsidP="00E06C0A">
      <w:pPr>
        <w:widowControl w:val="0"/>
        <w:tabs>
          <w:tab w:val="left" w:pos="0"/>
        </w:tabs>
        <w:autoSpaceDE w:val="0"/>
        <w:autoSpaceDN w:val="0"/>
        <w:adjustRightInd w:val="0"/>
        <w:ind w:right="51" w:firstLine="1276"/>
        <w:rPr>
          <w:rFonts w:ascii="Arial" w:eastAsia="Times New Roman" w:hAnsi="Arial"/>
          <w:noProof/>
          <w:sz w:val="16"/>
          <w:szCs w:val="16"/>
          <w:lang w:eastAsia="es-MX"/>
        </w:rPr>
      </w:pPr>
      <w:r w:rsidRPr="005541E7">
        <w:rPr>
          <w:rFonts w:ascii="Arial" w:eastAsia="Times New Roman" w:hAnsi="Arial"/>
          <w:noProof/>
          <w:sz w:val="16"/>
          <w:szCs w:val="16"/>
          <w:vertAlign w:val="superscript"/>
          <w:lang w:eastAsia="es-MX"/>
        </w:rPr>
        <w:t>P/</w:t>
      </w:r>
      <w:r>
        <w:rPr>
          <w:rFonts w:ascii="Arial" w:eastAsia="Times New Roman" w:hAnsi="Arial"/>
          <w:noProof/>
          <w:sz w:val="16"/>
          <w:szCs w:val="16"/>
          <w:lang w:eastAsia="es-MX"/>
        </w:rPr>
        <w:t xml:space="preserve"> </w:t>
      </w:r>
      <w:r w:rsidRPr="0094381F">
        <w:rPr>
          <w:rFonts w:ascii="Arial" w:eastAsia="Times New Roman" w:hAnsi="Arial"/>
          <w:noProof/>
          <w:sz w:val="16"/>
          <w:szCs w:val="16"/>
          <w:lang w:eastAsia="es-MX"/>
        </w:rPr>
        <w:t>Preliminar</w:t>
      </w:r>
    </w:p>
    <w:p w14:paraId="07B5F01F" w14:textId="044E44EB" w:rsidR="0077616B" w:rsidRDefault="0077616B" w:rsidP="00E06C0A">
      <w:pPr>
        <w:widowControl w:val="0"/>
        <w:tabs>
          <w:tab w:val="left" w:pos="0"/>
        </w:tabs>
        <w:autoSpaceDE w:val="0"/>
        <w:autoSpaceDN w:val="0"/>
        <w:adjustRightInd w:val="0"/>
        <w:ind w:right="51" w:firstLine="1276"/>
        <w:rPr>
          <w:rFonts w:ascii="Arial" w:eastAsia="Times New Roman" w:hAnsi="Arial"/>
          <w:noProof/>
          <w:sz w:val="16"/>
          <w:szCs w:val="16"/>
          <w:lang w:eastAsia="es-MX"/>
        </w:rPr>
      </w:pPr>
      <w:r>
        <w:rPr>
          <w:rFonts w:ascii="Arial" w:eastAsia="Times New Roman" w:hAnsi="Arial"/>
          <w:noProof/>
          <w:sz w:val="16"/>
          <w:szCs w:val="16"/>
          <w:lang w:eastAsia="es-MX"/>
        </w:rPr>
        <w:t xml:space="preserve">Fuente: </w:t>
      </w:r>
      <w:r w:rsidR="00A55CA9">
        <w:rPr>
          <w:rFonts w:ascii="Arial" w:eastAsia="Times New Roman" w:hAnsi="Arial"/>
          <w:noProof/>
          <w:sz w:val="16"/>
          <w:szCs w:val="16"/>
          <w:lang w:eastAsia="es-MX"/>
        </w:rPr>
        <w:t xml:space="preserve">INEG. </w:t>
      </w:r>
      <w:r>
        <w:rPr>
          <w:rFonts w:ascii="Arial" w:eastAsia="Times New Roman" w:hAnsi="Arial"/>
          <w:noProof/>
          <w:sz w:val="16"/>
          <w:szCs w:val="16"/>
          <w:lang w:eastAsia="es-MX"/>
        </w:rPr>
        <w:t>Tablas Origen–Destino de la Formación Bruta de Capital Fijo</w:t>
      </w:r>
    </w:p>
    <w:p w14:paraId="4D027238" w14:textId="54516381" w:rsidR="007B6BB4" w:rsidRDefault="007B6BB4" w:rsidP="003D1E5A">
      <w:pPr>
        <w:widowControl w:val="0"/>
        <w:tabs>
          <w:tab w:val="left" w:pos="0"/>
        </w:tabs>
        <w:autoSpaceDE w:val="0"/>
        <w:autoSpaceDN w:val="0"/>
        <w:adjustRightInd w:val="0"/>
        <w:ind w:left="-284" w:right="-263"/>
        <w:rPr>
          <w:rFonts w:ascii="Arial" w:eastAsia="Times New Roman" w:hAnsi="Arial" w:cs="Arial"/>
          <w:noProof/>
          <w:sz w:val="24"/>
          <w:szCs w:val="24"/>
          <w:lang w:eastAsia="es-MX"/>
        </w:rPr>
      </w:pPr>
    </w:p>
    <w:p w14:paraId="0F26F44A" w14:textId="61D18BE6" w:rsidR="004E082A" w:rsidRDefault="00D40F7D" w:rsidP="00E06C0A">
      <w:pPr>
        <w:widowControl w:val="0"/>
        <w:tabs>
          <w:tab w:val="left" w:pos="0"/>
        </w:tabs>
        <w:autoSpaceDE w:val="0"/>
        <w:autoSpaceDN w:val="0"/>
        <w:adjustRightInd w:val="0"/>
        <w:ind w:right="49"/>
        <w:rPr>
          <w:rFonts w:ascii="Arial" w:eastAsia="Times New Roman" w:hAnsi="Arial" w:cs="Arial"/>
          <w:noProof/>
          <w:sz w:val="24"/>
          <w:szCs w:val="24"/>
          <w:lang w:eastAsia="es-MX"/>
        </w:rPr>
      </w:pPr>
      <w:r>
        <w:rPr>
          <w:rFonts w:ascii="Arial" w:eastAsia="Times New Roman" w:hAnsi="Arial" w:cs="Arial"/>
          <w:noProof/>
          <w:sz w:val="24"/>
          <w:szCs w:val="24"/>
          <w:lang w:eastAsia="es-MX"/>
        </w:rPr>
        <w:t>En 2021, l</w:t>
      </w:r>
      <w:r w:rsidR="00243DC8" w:rsidRPr="00CD7ACE">
        <w:rPr>
          <w:rFonts w:ascii="Arial" w:eastAsia="Times New Roman" w:hAnsi="Arial" w:cs="Arial"/>
          <w:noProof/>
          <w:sz w:val="24"/>
          <w:szCs w:val="24"/>
          <w:lang w:eastAsia="es-MX"/>
        </w:rPr>
        <w:t>as adquisiciones y usos de activos</w:t>
      </w:r>
      <w:r>
        <w:rPr>
          <w:rFonts w:ascii="Arial" w:eastAsia="Times New Roman" w:hAnsi="Arial" w:cs="Arial"/>
          <w:noProof/>
          <w:sz w:val="24"/>
          <w:szCs w:val="24"/>
          <w:lang w:eastAsia="es-MX"/>
        </w:rPr>
        <w:t xml:space="preserve"> aumentaron</w:t>
      </w:r>
      <w:r w:rsidR="006F6FCF" w:rsidRPr="00CD7ACE">
        <w:rPr>
          <w:rFonts w:ascii="Arial" w:eastAsia="Times New Roman" w:hAnsi="Arial" w:cs="Arial"/>
          <w:noProof/>
          <w:sz w:val="24"/>
          <w:szCs w:val="24"/>
          <w:lang w:eastAsia="es-MX"/>
        </w:rPr>
        <w:t xml:space="preserve"> con respecto a 20</w:t>
      </w:r>
      <w:r w:rsidR="00BB308B" w:rsidRPr="00CD7ACE">
        <w:rPr>
          <w:rFonts w:ascii="Arial" w:eastAsia="Times New Roman" w:hAnsi="Arial" w:cs="Arial"/>
          <w:noProof/>
          <w:sz w:val="24"/>
          <w:szCs w:val="24"/>
          <w:lang w:eastAsia="es-MX"/>
        </w:rPr>
        <w:t>20</w:t>
      </w:r>
      <w:r w:rsidR="003D1E5A" w:rsidRPr="00CD7ACE">
        <w:rPr>
          <w:rFonts w:ascii="Arial" w:eastAsia="Times New Roman" w:hAnsi="Arial" w:cs="Arial"/>
          <w:noProof/>
          <w:sz w:val="24"/>
          <w:szCs w:val="24"/>
          <w:lang w:eastAsia="es-MX"/>
        </w:rPr>
        <w:t xml:space="preserve">. </w:t>
      </w:r>
      <w:bookmarkStart w:id="4" w:name="_Hlk121222071"/>
      <w:r w:rsidR="003D1E5A" w:rsidRPr="00CD7ACE">
        <w:rPr>
          <w:rFonts w:ascii="Arial" w:eastAsia="Times New Roman" w:hAnsi="Arial" w:cs="Arial"/>
          <w:noProof/>
          <w:sz w:val="24"/>
          <w:szCs w:val="24"/>
          <w:lang w:eastAsia="es-MX"/>
        </w:rPr>
        <w:t>D</w:t>
      </w:r>
      <w:r w:rsidR="00243DC8" w:rsidRPr="00CD7ACE">
        <w:rPr>
          <w:rFonts w:ascii="Arial" w:eastAsia="Times New Roman" w:hAnsi="Arial" w:cs="Arial"/>
          <w:noProof/>
          <w:sz w:val="24"/>
          <w:szCs w:val="24"/>
          <w:lang w:eastAsia="es-MX"/>
        </w:rPr>
        <w:t>estac</w:t>
      </w:r>
      <w:r>
        <w:rPr>
          <w:rFonts w:ascii="Arial" w:eastAsia="Times New Roman" w:hAnsi="Arial" w:cs="Arial"/>
          <w:noProof/>
          <w:sz w:val="24"/>
          <w:szCs w:val="24"/>
          <w:lang w:eastAsia="es-MX"/>
        </w:rPr>
        <w:t>ó</w:t>
      </w:r>
      <w:r w:rsidR="00243DC8" w:rsidRPr="00CD7ACE">
        <w:rPr>
          <w:rFonts w:ascii="Arial" w:eastAsia="Times New Roman" w:hAnsi="Arial" w:cs="Arial"/>
          <w:noProof/>
          <w:sz w:val="24"/>
          <w:szCs w:val="24"/>
          <w:lang w:eastAsia="es-MX"/>
        </w:rPr>
        <w:t xml:space="preserve"> la participación de las actividades </w:t>
      </w:r>
      <w:r w:rsidR="00243DC8" w:rsidRPr="00E06C0A">
        <w:rPr>
          <w:rFonts w:ascii="Arial" w:eastAsia="Times New Roman" w:hAnsi="Arial" w:cs="Arial"/>
          <w:noProof/>
          <w:color w:val="000000" w:themeColor="text1"/>
          <w:sz w:val="24"/>
          <w:szCs w:val="24"/>
          <w:lang w:eastAsia="es-MX"/>
        </w:rPr>
        <w:t xml:space="preserve">terciarias </w:t>
      </w:r>
      <w:r w:rsidRPr="00E06C0A">
        <w:rPr>
          <w:rFonts w:ascii="Arial" w:hAnsi="Arial" w:cs="Arial"/>
          <w:color w:val="000000" w:themeColor="text1"/>
          <w:sz w:val="24"/>
          <w:szCs w:val="24"/>
          <w:shd w:val="clear" w:color="auto" w:fill="FFFFFF"/>
        </w:rPr>
        <w:t>—</w:t>
      </w:r>
      <w:r w:rsidR="00243DC8" w:rsidRPr="00E06C0A">
        <w:rPr>
          <w:rFonts w:ascii="Arial" w:eastAsia="Times New Roman" w:hAnsi="Arial" w:cs="Arial"/>
          <w:noProof/>
          <w:color w:val="000000" w:themeColor="text1"/>
          <w:sz w:val="24"/>
          <w:szCs w:val="24"/>
          <w:lang w:eastAsia="es-MX"/>
        </w:rPr>
        <w:t xml:space="preserve">servicios comerciales, financieros, educativos, de salud </w:t>
      </w:r>
      <w:r w:rsidR="00E43138">
        <w:rPr>
          <w:rFonts w:ascii="Arial" w:eastAsia="Times New Roman" w:hAnsi="Arial" w:cs="Arial"/>
          <w:noProof/>
          <w:color w:val="000000" w:themeColor="text1"/>
          <w:sz w:val="24"/>
          <w:szCs w:val="24"/>
          <w:lang w:eastAsia="es-MX"/>
        </w:rPr>
        <w:t>(</w:t>
      </w:r>
      <w:r w:rsidR="00243DC8" w:rsidRPr="00E06C0A">
        <w:rPr>
          <w:rFonts w:ascii="Arial" w:eastAsia="Times New Roman" w:hAnsi="Arial" w:cs="Arial"/>
          <w:noProof/>
          <w:color w:val="000000" w:themeColor="text1"/>
          <w:sz w:val="24"/>
          <w:szCs w:val="24"/>
          <w:lang w:eastAsia="es-MX"/>
        </w:rPr>
        <w:t>públicos y privados</w:t>
      </w:r>
      <w:r w:rsidR="00E43138">
        <w:rPr>
          <w:rFonts w:ascii="Arial" w:eastAsia="Times New Roman" w:hAnsi="Arial" w:cs="Arial"/>
          <w:noProof/>
          <w:color w:val="000000" w:themeColor="text1"/>
          <w:sz w:val="24"/>
          <w:szCs w:val="24"/>
          <w:lang w:eastAsia="es-MX"/>
        </w:rPr>
        <w:t>)</w:t>
      </w:r>
      <w:r w:rsidR="00243DC8" w:rsidRPr="00E06C0A">
        <w:rPr>
          <w:rFonts w:ascii="Arial" w:eastAsia="Times New Roman" w:hAnsi="Arial" w:cs="Arial"/>
          <w:noProof/>
          <w:color w:val="000000" w:themeColor="text1"/>
          <w:sz w:val="24"/>
          <w:szCs w:val="24"/>
          <w:lang w:eastAsia="es-MX"/>
        </w:rPr>
        <w:t xml:space="preserve"> y otros servicios</w:t>
      </w:r>
      <w:r w:rsidRPr="00E06C0A">
        <w:rPr>
          <w:rFonts w:ascii="Arial" w:hAnsi="Arial" w:cs="Arial"/>
          <w:color w:val="000000" w:themeColor="text1"/>
          <w:sz w:val="24"/>
          <w:szCs w:val="24"/>
          <w:shd w:val="clear" w:color="auto" w:fill="FFFFFF"/>
        </w:rPr>
        <w:t>—</w:t>
      </w:r>
      <w:r w:rsidR="00243DC8" w:rsidRPr="00E06C0A">
        <w:rPr>
          <w:rFonts w:ascii="Arial" w:eastAsia="Times New Roman" w:hAnsi="Arial" w:cs="Arial"/>
          <w:noProof/>
          <w:color w:val="000000" w:themeColor="text1"/>
          <w:sz w:val="24"/>
          <w:szCs w:val="24"/>
          <w:lang w:eastAsia="es-MX"/>
        </w:rPr>
        <w:t xml:space="preserve"> </w:t>
      </w:r>
      <w:r w:rsidR="00243DC8" w:rsidRPr="00CD7ACE">
        <w:rPr>
          <w:rFonts w:ascii="Arial" w:eastAsia="Times New Roman" w:hAnsi="Arial" w:cs="Arial"/>
          <w:noProof/>
          <w:sz w:val="24"/>
          <w:szCs w:val="24"/>
          <w:lang w:eastAsia="es-MX"/>
        </w:rPr>
        <w:t>al pasar de 6</w:t>
      </w:r>
      <w:r w:rsidR="00BB308B" w:rsidRPr="00CD7ACE">
        <w:rPr>
          <w:rFonts w:ascii="Arial" w:eastAsia="Times New Roman" w:hAnsi="Arial" w:cs="Arial"/>
          <w:noProof/>
          <w:sz w:val="24"/>
          <w:szCs w:val="24"/>
          <w:lang w:eastAsia="es-MX"/>
        </w:rPr>
        <w:t>7.2</w:t>
      </w:r>
      <w:r w:rsidR="00243DC8" w:rsidRPr="00CD7ACE">
        <w:rPr>
          <w:rFonts w:ascii="Arial" w:eastAsia="Times New Roman" w:hAnsi="Arial" w:cs="Arial"/>
          <w:noProof/>
          <w:sz w:val="24"/>
          <w:szCs w:val="24"/>
          <w:lang w:eastAsia="es-MX"/>
        </w:rPr>
        <w:t xml:space="preserve"> a 67.</w:t>
      </w:r>
      <w:r w:rsidR="00BB308B" w:rsidRPr="00CD7ACE">
        <w:rPr>
          <w:rFonts w:ascii="Arial" w:eastAsia="Times New Roman" w:hAnsi="Arial" w:cs="Arial"/>
          <w:noProof/>
          <w:sz w:val="24"/>
          <w:szCs w:val="24"/>
          <w:lang w:eastAsia="es-MX"/>
        </w:rPr>
        <w:t>5</w:t>
      </w:r>
      <w:r w:rsidR="0009712E">
        <w:rPr>
          <w:rFonts w:ascii="Arial" w:eastAsia="Times New Roman" w:hAnsi="Arial" w:cs="Arial"/>
          <w:noProof/>
          <w:sz w:val="24"/>
          <w:szCs w:val="24"/>
          <w:lang w:eastAsia="es-MX"/>
        </w:rPr>
        <w:t xml:space="preserve"> </w:t>
      </w:r>
      <w:r w:rsidR="00243DC8" w:rsidRPr="00CD7ACE">
        <w:rPr>
          <w:rFonts w:ascii="Arial" w:eastAsia="Times New Roman" w:hAnsi="Arial" w:cs="Arial"/>
          <w:noProof/>
          <w:sz w:val="24"/>
          <w:szCs w:val="24"/>
          <w:lang w:eastAsia="es-MX"/>
        </w:rPr>
        <w:t>%</w:t>
      </w:r>
      <w:r>
        <w:rPr>
          <w:rFonts w:ascii="Arial" w:eastAsia="Times New Roman" w:hAnsi="Arial" w:cs="Arial"/>
          <w:noProof/>
          <w:sz w:val="24"/>
          <w:szCs w:val="24"/>
          <w:lang w:eastAsia="es-MX"/>
        </w:rPr>
        <w:t>,</w:t>
      </w:r>
      <w:r w:rsidR="00243DC8" w:rsidRPr="00CD7ACE">
        <w:rPr>
          <w:rFonts w:ascii="Arial" w:eastAsia="Times New Roman" w:hAnsi="Arial" w:cs="Arial"/>
          <w:noProof/>
          <w:sz w:val="24"/>
          <w:szCs w:val="24"/>
          <w:lang w:eastAsia="es-MX"/>
        </w:rPr>
        <w:t xml:space="preserve"> con un </w:t>
      </w:r>
      <w:r w:rsidR="00BB308B" w:rsidRPr="00CD7ACE">
        <w:rPr>
          <w:rFonts w:ascii="Arial" w:eastAsia="Times New Roman" w:hAnsi="Arial" w:cs="Arial"/>
          <w:noProof/>
          <w:sz w:val="24"/>
          <w:szCs w:val="24"/>
          <w:lang w:eastAsia="es-MX"/>
        </w:rPr>
        <w:t>creci</w:t>
      </w:r>
      <w:r w:rsidR="00243DC8" w:rsidRPr="00CD7ACE">
        <w:rPr>
          <w:rFonts w:ascii="Arial" w:eastAsia="Times New Roman" w:hAnsi="Arial" w:cs="Arial"/>
          <w:noProof/>
          <w:sz w:val="24"/>
          <w:szCs w:val="24"/>
          <w:lang w:eastAsia="es-MX"/>
        </w:rPr>
        <w:t>m</w:t>
      </w:r>
      <w:r w:rsidR="00BB308B" w:rsidRPr="00CD7ACE">
        <w:rPr>
          <w:rFonts w:ascii="Arial" w:eastAsia="Times New Roman" w:hAnsi="Arial" w:cs="Arial"/>
          <w:noProof/>
          <w:sz w:val="24"/>
          <w:szCs w:val="24"/>
          <w:lang w:eastAsia="es-MX"/>
        </w:rPr>
        <w:t>i</w:t>
      </w:r>
      <w:r w:rsidR="00243DC8" w:rsidRPr="00CD7ACE">
        <w:rPr>
          <w:rFonts w:ascii="Arial" w:eastAsia="Times New Roman" w:hAnsi="Arial" w:cs="Arial"/>
          <w:noProof/>
          <w:sz w:val="24"/>
          <w:szCs w:val="24"/>
          <w:lang w:eastAsia="es-MX"/>
        </w:rPr>
        <w:t xml:space="preserve">ento en la participación de la inversión </w:t>
      </w:r>
      <w:r w:rsidR="00E43138">
        <w:rPr>
          <w:rFonts w:ascii="Arial" w:eastAsia="Times New Roman" w:hAnsi="Arial" w:cs="Arial"/>
          <w:noProof/>
          <w:sz w:val="24"/>
          <w:szCs w:val="24"/>
          <w:lang w:eastAsia="es-MX"/>
        </w:rPr>
        <w:t>de</w:t>
      </w:r>
      <w:r w:rsidR="00243DC8" w:rsidRPr="00CD7ACE">
        <w:rPr>
          <w:rFonts w:ascii="Arial" w:eastAsia="Times New Roman" w:hAnsi="Arial" w:cs="Arial"/>
          <w:noProof/>
          <w:sz w:val="24"/>
          <w:szCs w:val="24"/>
          <w:lang w:eastAsia="es-MX"/>
        </w:rPr>
        <w:t xml:space="preserve"> </w:t>
      </w:r>
      <w:r w:rsidR="00BB308B" w:rsidRPr="00CD7ACE">
        <w:rPr>
          <w:rFonts w:ascii="Arial" w:eastAsia="Times New Roman" w:hAnsi="Arial" w:cs="Arial"/>
          <w:noProof/>
          <w:sz w:val="24"/>
          <w:szCs w:val="24"/>
          <w:lang w:eastAsia="es-MX"/>
        </w:rPr>
        <w:t>0.3</w:t>
      </w:r>
      <w:r w:rsidR="00243DC8" w:rsidRPr="00CD7ACE">
        <w:rPr>
          <w:rFonts w:ascii="Arial" w:eastAsia="Times New Roman" w:hAnsi="Arial" w:cs="Arial"/>
          <w:noProof/>
          <w:sz w:val="24"/>
          <w:szCs w:val="24"/>
          <w:lang w:eastAsia="es-MX"/>
        </w:rPr>
        <w:t xml:space="preserve"> puntos porcentuales. </w:t>
      </w:r>
      <w:bookmarkEnd w:id="4"/>
      <w:r w:rsidR="00E43138">
        <w:rPr>
          <w:rFonts w:ascii="Arial" w:eastAsia="Times New Roman" w:hAnsi="Arial" w:cs="Arial"/>
          <w:noProof/>
          <w:sz w:val="24"/>
          <w:szCs w:val="24"/>
          <w:lang w:eastAsia="es-MX"/>
        </w:rPr>
        <w:t>Para el mismo periodo, l</w:t>
      </w:r>
      <w:r w:rsidR="00243DC8" w:rsidRPr="00CD7ACE">
        <w:rPr>
          <w:rFonts w:ascii="Arial" w:eastAsia="Times New Roman" w:hAnsi="Arial" w:cs="Arial"/>
          <w:noProof/>
          <w:sz w:val="24"/>
          <w:szCs w:val="24"/>
          <w:lang w:eastAsia="es-MX"/>
        </w:rPr>
        <w:t xml:space="preserve">os usos de los activos en actividades secundarias </w:t>
      </w:r>
      <w:r>
        <w:rPr>
          <w:rFonts w:ascii="Arial" w:hAnsi="Arial" w:cs="Arial"/>
          <w:color w:val="4D5156"/>
          <w:sz w:val="21"/>
          <w:szCs w:val="21"/>
          <w:shd w:val="clear" w:color="auto" w:fill="FFFFFF"/>
        </w:rPr>
        <w:t>—</w:t>
      </w:r>
      <w:r w:rsidR="00243DC8" w:rsidRPr="00CD7ACE">
        <w:rPr>
          <w:rFonts w:ascii="Arial" w:eastAsia="Times New Roman" w:hAnsi="Arial" w:cs="Arial"/>
          <w:noProof/>
          <w:sz w:val="24"/>
          <w:szCs w:val="24"/>
          <w:lang w:eastAsia="es-MX"/>
        </w:rPr>
        <w:t>minería, generación de energía eléctrica, construcción y manufacturas</w:t>
      </w:r>
      <w:bookmarkStart w:id="5" w:name="_Hlk121940210"/>
      <w:r>
        <w:rPr>
          <w:rFonts w:ascii="Arial" w:hAnsi="Arial" w:cs="Arial"/>
          <w:color w:val="4D5156"/>
          <w:sz w:val="21"/>
          <w:szCs w:val="21"/>
          <w:shd w:val="clear" w:color="auto" w:fill="FFFFFF"/>
        </w:rPr>
        <w:t>—</w:t>
      </w:r>
      <w:r w:rsidR="00E43138">
        <w:rPr>
          <w:rFonts w:ascii="Arial" w:eastAsia="Times New Roman" w:hAnsi="Arial" w:cs="Arial"/>
          <w:noProof/>
          <w:sz w:val="24"/>
          <w:szCs w:val="24"/>
          <w:lang w:eastAsia="es-MX"/>
        </w:rPr>
        <w:t xml:space="preserve"> </w:t>
      </w:r>
      <w:r w:rsidR="000E39F0" w:rsidRPr="00CD7ACE">
        <w:rPr>
          <w:rFonts w:ascii="Arial" w:eastAsia="Times New Roman" w:hAnsi="Arial" w:cs="Arial"/>
          <w:noProof/>
          <w:sz w:val="24"/>
          <w:szCs w:val="24"/>
          <w:lang w:eastAsia="es-MX"/>
        </w:rPr>
        <w:t>disminuyeron</w:t>
      </w:r>
      <w:r w:rsidR="00243DC8" w:rsidRPr="00CD7ACE">
        <w:rPr>
          <w:rFonts w:ascii="Arial" w:eastAsia="Times New Roman" w:hAnsi="Arial" w:cs="Arial"/>
          <w:noProof/>
          <w:sz w:val="24"/>
          <w:szCs w:val="24"/>
          <w:lang w:eastAsia="es-MX"/>
        </w:rPr>
        <w:t xml:space="preserve"> </w:t>
      </w:r>
      <w:bookmarkEnd w:id="5"/>
      <w:r w:rsidR="00243DC8" w:rsidRPr="00CD7ACE">
        <w:rPr>
          <w:rFonts w:ascii="Arial" w:eastAsia="Times New Roman" w:hAnsi="Arial" w:cs="Arial"/>
          <w:noProof/>
          <w:sz w:val="24"/>
          <w:szCs w:val="24"/>
          <w:lang w:eastAsia="es-MX"/>
        </w:rPr>
        <w:t xml:space="preserve">su participación en </w:t>
      </w:r>
      <w:r w:rsidR="00594C8A" w:rsidRPr="00CD7ACE">
        <w:rPr>
          <w:rFonts w:ascii="Arial" w:eastAsia="Times New Roman" w:hAnsi="Arial" w:cs="Arial"/>
          <w:noProof/>
          <w:sz w:val="24"/>
          <w:szCs w:val="24"/>
          <w:lang w:eastAsia="es-MX"/>
        </w:rPr>
        <w:t>0</w:t>
      </w:r>
      <w:r w:rsidR="00243DC8" w:rsidRPr="00CD7ACE">
        <w:rPr>
          <w:rFonts w:ascii="Arial" w:eastAsia="Times New Roman" w:hAnsi="Arial" w:cs="Arial"/>
          <w:noProof/>
          <w:sz w:val="24"/>
          <w:szCs w:val="24"/>
          <w:lang w:eastAsia="es-MX"/>
        </w:rPr>
        <w:t>.</w:t>
      </w:r>
      <w:r w:rsidR="00594C8A" w:rsidRPr="00CD7ACE">
        <w:rPr>
          <w:rFonts w:ascii="Arial" w:eastAsia="Times New Roman" w:hAnsi="Arial" w:cs="Arial"/>
          <w:noProof/>
          <w:sz w:val="24"/>
          <w:szCs w:val="24"/>
          <w:lang w:eastAsia="es-MX"/>
        </w:rPr>
        <w:t>1</w:t>
      </w:r>
      <w:r w:rsidR="00243DC8" w:rsidRPr="00CD7ACE">
        <w:rPr>
          <w:rFonts w:ascii="Arial" w:eastAsia="Times New Roman" w:hAnsi="Arial" w:cs="Arial"/>
          <w:noProof/>
          <w:sz w:val="24"/>
          <w:szCs w:val="24"/>
          <w:lang w:eastAsia="es-MX"/>
        </w:rPr>
        <w:t xml:space="preserve"> puntos porcentuales</w:t>
      </w:r>
      <w:r w:rsidR="00E43138">
        <w:rPr>
          <w:rFonts w:ascii="Arial" w:eastAsia="Times New Roman" w:hAnsi="Arial" w:cs="Arial"/>
          <w:noProof/>
          <w:sz w:val="24"/>
          <w:szCs w:val="24"/>
          <w:lang w:eastAsia="es-MX"/>
        </w:rPr>
        <w:t xml:space="preserve"> y se situaron </w:t>
      </w:r>
      <w:r w:rsidR="00243DC8" w:rsidRPr="00CD7ACE">
        <w:rPr>
          <w:rFonts w:ascii="Arial" w:eastAsia="Times New Roman" w:hAnsi="Arial" w:cs="Arial"/>
          <w:noProof/>
          <w:sz w:val="24"/>
          <w:szCs w:val="24"/>
          <w:lang w:eastAsia="es-MX"/>
        </w:rPr>
        <w:t>en 31.</w:t>
      </w:r>
      <w:r w:rsidR="00594C8A" w:rsidRPr="00CD7ACE">
        <w:rPr>
          <w:rFonts w:ascii="Arial" w:eastAsia="Times New Roman" w:hAnsi="Arial" w:cs="Arial"/>
          <w:noProof/>
          <w:sz w:val="24"/>
          <w:szCs w:val="24"/>
          <w:lang w:eastAsia="es-MX"/>
        </w:rPr>
        <w:t>5</w:t>
      </w:r>
      <w:r w:rsidR="00535961">
        <w:rPr>
          <w:rFonts w:ascii="Arial" w:eastAsia="Times New Roman" w:hAnsi="Arial" w:cs="Arial"/>
          <w:noProof/>
          <w:sz w:val="24"/>
          <w:szCs w:val="24"/>
          <w:lang w:eastAsia="es-MX"/>
        </w:rPr>
        <w:t xml:space="preserve"> por ciento.</w:t>
      </w:r>
    </w:p>
    <w:p w14:paraId="6CB23ED3" w14:textId="56756B42" w:rsidR="00535961" w:rsidRPr="00CD7ACE" w:rsidRDefault="00535961" w:rsidP="003D1E5A">
      <w:pPr>
        <w:widowControl w:val="0"/>
        <w:tabs>
          <w:tab w:val="left" w:pos="0"/>
        </w:tabs>
        <w:autoSpaceDE w:val="0"/>
        <w:autoSpaceDN w:val="0"/>
        <w:adjustRightInd w:val="0"/>
        <w:ind w:left="-284" w:right="-263"/>
        <w:rPr>
          <w:rFonts w:ascii="Arial" w:eastAsia="Times New Roman" w:hAnsi="Arial" w:cs="Arial"/>
          <w:noProof/>
          <w:sz w:val="24"/>
          <w:szCs w:val="24"/>
          <w:lang w:eastAsia="es-MX"/>
        </w:rPr>
      </w:pPr>
    </w:p>
    <w:p w14:paraId="6DFDA14F" w14:textId="65256ECF" w:rsidR="00E33560" w:rsidRPr="00E33560" w:rsidRDefault="00E33560" w:rsidP="003D1E5A">
      <w:pPr>
        <w:pStyle w:val="bullet"/>
        <w:tabs>
          <w:tab w:val="clear" w:pos="851"/>
        </w:tabs>
        <w:spacing w:before="0"/>
        <w:ind w:left="0" w:right="51" w:firstLine="0"/>
        <w:jc w:val="center"/>
        <w:rPr>
          <w:rFonts w:eastAsiaTheme="minorHAnsi" w:cs="Arial"/>
          <w:b w:val="0"/>
          <w:bCs/>
          <w:color w:val="auto"/>
          <w:spacing w:val="0"/>
          <w:sz w:val="20"/>
          <w:lang w:eastAsia="en-US"/>
        </w:rPr>
      </w:pPr>
      <w:r w:rsidRPr="00E33560">
        <w:rPr>
          <w:rFonts w:eastAsiaTheme="minorHAnsi" w:cs="Arial"/>
          <w:b w:val="0"/>
          <w:bCs/>
          <w:color w:val="auto"/>
          <w:spacing w:val="0"/>
          <w:sz w:val="20"/>
          <w:lang w:eastAsia="en-US"/>
        </w:rPr>
        <w:t>Gráfic</w:t>
      </w:r>
      <w:r w:rsidR="00055B68">
        <w:rPr>
          <w:rFonts w:eastAsiaTheme="minorHAnsi" w:cs="Arial"/>
          <w:b w:val="0"/>
          <w:bCs/>
          <w:color w:val="auto"/>
          <w:spacing w:val="0"/>
          <w:sz w:val="20"/>
          <w:lang w:eastAsia="en-US"/>
        </w:rPr>
        <w:t>a</w:t>
      </w:r>
      <w:r w:rsidRPr="00E33560">
        <w:rPr>
          <w:rFonts w:eastAsiaTheme="minorHAnsi" w:cs="Arial"/>
          <w:b w:val="0"/>
          <w:bCs/>
          <w:color w:val="auto"/>
          <w:spacing w:val="0"/>
          <w:sz w:val="20"/>
          <w:lang w:eastAsia="en-US"/>
        </w:rPr>
        <w:t xml:space="preserve"> </w:t>
      </w:r>
      <w:r w:rsidR="007B6BB4">
        <w:rPr>
          <w:rFonts w:eastAsiaTheme="minorHAnsi" w:cs="Arial"/>
          <w:b w:val="0"/>
          <w:bCs/>
          <w:color w:val="auto"/>
          <w:spacing w:val="0"/>
          <w:sz w:val="20"/>
          <w:lang w:eastAsia="en-US"/>
        </w:rPr>
        <w:t>3</w:t>
      </w:r>
    </w:p>
    <w:p w14:paraId="280FE431" w14:textId="74AE6BD6" w:rsidR="00E74B99" w:rsidRDefault="006D4A2B" w:rsidP="003D1E5A">
      <w:pPr>
        <w:pStyle w:val="bullet"/>
        <w:tabs>
          <w:tab w:val="clear" w:pos="851"/>
        </w:tabs>
        <w:spacing w:before="0"/>
        <w:ind w:left="0" w:right="51" w:firstLine="0"/>
        <w:jc w:val="center"/>
        <w:rPr>
          <w:rFonts w:eastAsiaTheme="minorHAnsi" w:cs="Arial"/>
          <w:smallCaps/>
          <w:color w:val="auto"/>
          <w:spacing w:val="0"/>
          <w:szCs w:val="22"/>
          <w:lang w:eastAsia="en-US"/>
        </w:rPr>
      </w:pPr>
      <w:r w:rsidRPr="00E33560">
        <w:rPr>
          <w:rFonts w:eastAsiaTheme="minorHAnsi" w:cs="Arial"/>
          <w:smallCaps/>
          <w:color w:val="auto"/>
          <w:spacing w:val="0"/>
          <w:szCs w:val="22"/>
          <w:lang w:eastAsia="en-US"/>
        </w:rPr>
        <w:t xml:space="preserve">Formación Bruta de Capital Fijo por actividad de destino </w:t>
      </w:r>
    </w:p>
    <w:p w14:paraId="0C5ABE46" w14:textId="5D5F317D" w:rsidR="00BE724F" w:rsidRDefault="00D40F7D" w:rsidP="00E06C0A">
      <w:pPr>
        <w:pStyle w:val="bullet"/>
        <w:tabs>
          <w:tab w:val="clear" w:pos="851"/>
        </w:tabs>
        <w:spacing w:before="0"/>
        <w:ind w:left="0" w:right="51" w:firstLine="0"/>
        <w:jc w:val="center"/>
        <w:rPr>
          <w:noProof/>
        </w:rPr>
      </w:pPr>
      <w:r w:rsidRPr="00E74B99" w:rsidDel="00D40F7D">
        <w:rPr>
          <w:rFonts w:eastAsiaTheme="minorHAnsi" w:cs="Arial"/>
          <w:b w:val="0"/>
          <w:bCs/>
          <w:color w:val="auto"/>
          <w:spacing w:val="0"/>
          <w:sz w:val="18"/>
          <w:szCs w:val="18"/>
          <w:lang w:eastAsia="en-US"/>
        </w:rPr>
        <w:t xml:space="preserve"> </w:t>
      </w:r>
      <w:r w:rsidR="00227852" w:rsidRPr="00227852">
        <w:rPr>
          <w:b w:val="0"/>
          <w:bCs/>
          <w:noProof/>
          <w:color w:val="auto"/>
          <w:sz w:val="18"/>
          <w:szCs w:val="18"/>
          <w:lang w:eastAsia="es-MX"/>
        </w:rPr>
        <w:t>(</w:t>
      </w:r>
      <w:r w:rsidR="00D47713">
        <w:rPr>
          <w:b w:val="0"/>
          <w:bCs/>
          <w:noProof/>
          <w:color w:val="auto"/>
          <w:sz w:val="18"/>
          <w:szCs w:val="18"/>
          <w:lang w:eastAsia="es-MX"/>
        </w:rPr>
        <w:t>Estructura</w:t>
      </w:r>
      <w:r w:rsidR="00D47713" w:rsidRPr="00227852">
        <w:rPr>
          <w:b w:val="0"/>
          <w:bCs/>
          <w:noProof/>
          <w:color w:val="auto"/>
          <w:sz w:val="18"/>
          <w:szCs w:val="18"/>
          <w:lang w:eastAsia="es-MX"/>
        </w:rPr>
        <w:t xml:space="preserve"> </w:t>
      </w:r>
      <w:r w:rsidR="00227852" w:rsidRPr="00227852">
        <w:rPr>
          <w:b w:val="0"/>
          <w:bCs/>
          <w:noProof/>
          <w:color w:val="auto"/>
          <w:sz w:val="18"/>
          <w:szCs w:val="18"/>
          <w:lang w:eastAsia="es-MX"/>
        </w:rPr>
        <w:t>porcentual)</w:t>
      </w:r>
    </w:p>
    <w:p w14:paraId="2D13A9B0" w14:textId="46C10063" w:rsidR="00162FE0" w:rsidRDefault="006C3F0C" w:rsidP="00106BB2">
      <w:pPr>
        <w:pStyle w:val="Profesin"/>
        <w:ind w:right="-91"/>
        <w:outlineLvl w:val="0"/>
        <w:rPr>
          <w:rFonts w:cs="Arial"/>
          <w:b w:val="0"/>
          <w:caps w:val="0"/>
          <w:noProof/>
          <w:sz w:val="24"/>
          <w:szCs w:val="24"/>
        </w:rPr>
      </w:pPr>
      <w:r>
        <w:rPr>
          <w:rFonts w:cs="Arial"/>
          <w:b w:val="0"/>
          <w:caps w:val="0"/>
          <w:noProof/>
          <w:sz w:val="24"/>
          <w:szCs w:val="24"/>
        </w:rPr>
        <w:drawing>
          <wp:anchor distT="0" distB="0" distL="114300" distR="114300" simplePos="0" relativeHeight="251665408" behindDoc="1" locked="0" layoutInCell="1" allowOverlap="1" wp14:anchorId="01E8E632" wp14:editId="7538B366">
            <wp:simplePos x="0" y="0"/>
            <wp:positionH relativeFrom="margin">
              <wp:align>right</wp:align>
            </wp:positionH>
            <wp:positionV relativeFrom="paragraph">
              <wp:posOffset>3175</wp:posOffset>
            </wp:positionV>
            <wp:extent cx="2633345" cy="1689100"/>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3345" cy="1689100"/>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val="0"/>
          <w:caps w:val="0"/>
          <w:noProof/>
          <w:sz w:val="24"/>
          <w:szCs w:val="24"/>
        </w:rPr>
        <w:drawing>
          <wp:anchor distT="0" distB="0" distL="114300" distR="114300" simplePos="0" relativeHeight="251664384" behindDoc="1" locked="0" layoutInCell="1" allowOverlap="1" wp14:anchorId="0A3F63D3" wp14:editId="0684B6E8">
            <wp:simplePos x="0" y="0"/>
            <wp:positionH relativeFrom="margin">
              <wp:align>left</wp:align>
            </wp:positionH>
            <wp:positionV relativeFrom="paragraph">
              <wp:posOffset>50419</wp:posOffset>
            </wp:positionV>
            <wp:extent cx="2719881" cy="1683842"/>
            <wp:effectExtent l="0" t="0" r="444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9881" cy="1683842"/>
                    </a:xfrm>
                    <a:prstGeom prst="rect">
                      <a:avLst/>
                    </a:prstGeom>
                    <a:noFill/>
                  </pic:spPr>
                </pic:pic>
              </a:graphicData>
            </a:graphic>
          </wp:anchor>
        </w:drawing>
      </w:r>
    </w:p>
    <w:p w14:paraId="67F29CB1" w14:textId="1D9079A8" w:rsidR="00BE724F" w:rsidRDefault="00BE724F" w:rsidP="00106BB2">
      <w:pPr>
        <w:pStyle w:val="Profesin"/>
        <w:ind w:right="-91"/>
        <w:outlineLvl w:val="0"/>
        <w:rPr>
          <w:rFonts w:cs="Arial"/>
          <w:b w:val="0"/>
          <w:caps w:val="0"/>
          <w:noProof/>
          <w:sz w:val="24"/>
          <w:szCs w:val="24"/>
        </w:rPr>
      </w:pPr>
    </w:p>
    <w:p w14:paraId="09A4CF89" w14:textId="338AF5A0" w:rsidR="00BE724F" w:rsidRDefault="00BE724F" w:rsidP="00106BB2">
      <w:pPr>
        <w:pStyle w:val="Profesin"/>
        <w:ind w:right="-91"/>
        <w:outlineLvl w:val="0"/>
        <w:rPr>
          <w:rFonts w:cs="Arial"/>
          <w:b w:val="0"/>
          <w:caps w:val="0"/>
          <w:noProof/>
          <w:sz w:val="24"/>
          <w:szCs w:val="24"/>
        </w:rPr>
      </w:pPr>
    </w:p>
    <w:p w14:paraId="2A9F2B04" w14:textId="769B08CB" w:rsidR="00BE724F" w:rsidRDefault="00BE724F" w:rsidP="00106BB2">
      <w:pPr>
        <w:pStyle w:val="Profesin"/>
        <w:ind w:right="-91"/>
        <w:outlineLvl w:val="0"/>
        <w:rPr>
          <w:rFonts w:cs="Arial"/>
          <w:b w:val="0"/>
          <w:caps w:val="0"/>
          <w:noProof/>
          <w:sz w:val="24"/>
          <w:szCs w:val="24"/>
        </w:rPr>
      </w:pPr>
    </w:p>
    <w:p w14:paraId="42F9F9A6" w14:textId="65282CF6" w:rsidR="00BE724F" w:rsidRDefault="00BE724F" w:rsidP="00106BB2">
      <w:pPr>
        <w:pStyle w:val="Profesin"/>
        <w:ind w:right="-91"/>
        <w:outlineLvl w:val="0"/>
        <w:rPr>
          <w:rFonts w:cs="Arial"/>
          <w:b w:val="0"/>
          <w:caps w:val="0"/>
          <w:noProof/>
          <w:sz w:val="24"/>
          <w:szCs w:val="24"/>
        </w:rPr>
      </w:pPr>
    </w:p>
    <w:p w14:paraId="63F0605B" w14:textId="7A7EEB21" w:rsidR="00BE724F" w:rsidRDefault="00BE724F" w:rsidP="00106BB2">
      <w:pPr>
        <w:pStyle w:val="Profesin"/>
        <w:ind w:right="-91"/>
        <w:outlineLvl w:val="0"/>
        <w:rPr>
          <w:rFonts w:cs="Arial"/>
          <w:b w:val="0"/>
          <w:caps w:val="0"/>
          <w:noProof/>
          <w:sz w:val="24"/>
          <w:szCs w:val="24"/>
        </w:rPr>
      </w:pPr>
    </w:p>
    <w:p w14:paraId="1134619E" w14:textId="5D01D2CC" w:rsidR="00BE724F" w:rsidRDefault="00BE724F" w:rsidP="00106BB2">
      <w:pPr>
        <w:pStyle w:val="Profesin"/>
        <w:ind w:right="-91"/>
        <w:outlineLvl w:val="0"/>
        <w:rPr>
          <w:rFonts w:cs="Arial"/>
          <w:b w:val="0"/>
          <w:caps w:val="0"/>
          <w:noProof/>
          <w:sz w:val="24"/>
          <w:szCs w:val="24"/>
        </w:rPr>
      </w:pPr>
    </w:p>
    <w:p w14:paraId="6A73AB45" w14:textId="77777777" w:rsidR="00BE724F" w:rsidRDefault="00BE724F" w:rsidP="00106BB2">
      <w:pPr>
        <w:pStyle w:val="Profesin"/>
        <w:ind w:right="-91"/>
        <w:outlineLvl w:val="0"/>
        <w:rPr>
          <w:rFonts w:cs="Arial"/>
          <w:b w:val="0"/>
          <w:caps w:val="0"/>
          <w:noProof/>
          <w:sz w:val="24"/>
          <w:szCs w:val="24"/>
        </w:rPr>
      </w:pPr>
    </w:p>
    <w:p w14:paraId="74C63230" w14:textId="77777777" w:rsidR="00BE724F" w:rsidRDefault="00BE724F" w:rsidP="00106BB2">
      <w:pPr>
        <w:pStyle w:val="Profesin"/>
        <w:ind w:right="-91"/>
        <w:outlineLvl w:val="0"/>
        <w:rPr>
          <w:rFonts w:cs="Arial"/>
          <w:b w:val="0"/>
          <w:caps w:val="0"/>
          <w:noProof/>
          <w:sz w:val="24"/>
          <w:szCs w:val="24"/>
        </w:rPr>
      </w:pPr>
    </w:p>
    <w:p w14:paraId="41C6EEA3" w14:textId="2F87649D" w:rsidR="00BE724F" w:rsidRDefault="00BE724F" w:rsidP="00106BB2">
      <w:pPr>
        <w:pStyle w:val="Profesin"/>
        <w:ind w:right="-91"/>
        <w:outlineLvl w:val="0"/>
        <w:rPr>
          <w:rFonts w:cs="Arial"/>
          <w:b w:val="0"/>
          <w:caps w:val="0"/>
          <w:noProof/>
          <w:sz w:val="24"/>
          <w:szCs w:val="24"/>
        </w:rPr>
      </w:pPr>
    </w:p>
    <w:p w14:paraId="69C97867" w14:textId="77777777" w:rsidR="0077616B" w:rsidRPr="0094381F" w:rsidRDefault="0077616B" w:rsidP="00E06C0A">
      <w:pPr>
        <w:widowControl w:val="0"/>
        <w:tabs>
          <w:tab w:val="left" w:pos="0"/>
        </w:tabs>
        <w:autoSpaceDE w:val="0"/>
        <w:autoSpaceDN w:val="0"/>
        <w:adjustRightInd w:val="0"/>
        <w:ind w:right="51" w:firstLine="142"/>
        <w:rPr>
          <w:rFonts w:ascii="Arial" w:eastAsia="Times New Roman" w:hAnsi="Arial"/>
          <w:noProof/>
          <w:sz w:val="16"/>
          <w:szCs w:val="16"/>
          <w:lang w:eastAsia="es-MX"/>
        </w:rPr>
      </w:pPr>
      <w:r w:rsidRPr="005541E7">
        <w:rPr>
          <w:rFonts w:ascii="Arial" w:eastAsia="Times New Roman" w:hAnsi="Arial"/>
          <w:noProof/>
          <w:sz w:val="16"/>
          <w:szCs w:val="16"/>
          <w:vertAlign w:val="superscript"/>
          <w:lang w:eastAsia="es-MX"/>
        </w:rPr>
        <w:t>R/</w:t>
      </w:r>
      <w:r>
        <w:rPr>
          <w:rFonts w:ascii="Arial" w:eastAsia="Times New Roman" w:hAnsi="Arial"/>
          <w:noProof/>
          <w:sz w:val="16"/>
          <w:szCs w:val="16"/>
          <w:lang w:eastAsia="es-MX"/>
        </w:rPr>
        <w:t xml:space="preserve"> </w:t>
      </w:r>
      <w:r w:rsidRPr="0094381F">
        <w:rPr>
          <w:rFonts w:ascii="Arial" w:eastAsia="Times New Roman" w:hAnsi="Arial"/>
          <w:noProof/>
          <w:sz w:val="16"/>
          <w:szCs w:val="16"/>
          <w:lang w:eastAsia="es-MX"/>
        </w:rPr>
        <w:t>Revisada</w:t>
      </w:r>
    </w:p>
    <w:p w14:paraId="711CE886" w14:textId="77777777" w:rsidR="0077616B" w:rsidRDefault="0077616B" w:rsidP="00E06C0A">
      <w:pPr>
        <w:widowControl w:val="0"/>
        <w:tabs>
          <w:tab w:val="left" w:pos="0"/>
        </w:tabs>
        <w:autoSpaceDE w:val="0"/>
        <w:autoSpaceDN w:val="0"/>
        <w:adjustRightInd w:val="0"/>
        <w:ind w:right="51" w:firstLine="142"/>
        <w:rPr>
          <w:rFonts w:ascii="Arial" w:eastAsia="Times New Roman" w:hAnsi="Arial"/>
          <w:noProof/>
          <w:sz w:val="16"/>
          <w:szCs w:val="16"/>
          <w:lang w:eastAsia="es-MX"/>
        </w:rPr>
      </w:pPr>
      <w:r w:rsidRPr="005541E7">
        <w:rPr>
          <w:rFonts w:ascii="Arial" w:eastAsia="Times New Roman" w:hAnsi="Arial"/>
          <w:noProof/>
          <w:sz w:val="16"/>
          <w:szCs w:val="16"/>
          <w:vertAlign w:val="superscript"/>
          <w:lang w:eastAsia="es-MX"/>
        </w:rPr>
        <w:t>P/</w:t>
      </w:r>
      <w:r>
        <w:rPr>
          <w:rFonts w:ascii="Arial" w:eastAsia="Times New Roman" w:hAnsi="Arial"/>
          <w:noProof/>
          <w:sz w:val="16"/>
          <w:szCs w:val="16"/>
          <w:lang w:eastAsia="es-MX"/>
        </w:rPr>
        <w:t xml:space="preserve"> </w:t>
      </w:r>
      <w:r w:rsidRPr="0094381F">
        <w:rPr>
          <w:rFonts w:ascii="Arial" w:eastAsia="Times New Roman" w:hAnsi="Arial"/>
          <w:noProof/>
          <w:sz w:val="16"/>
          <w:szCs w:val="16"/>
          <w:lang w:eastAsia="es-MX"/>
        </w:rPr>
        <w:t>Preliminar</w:t>
      </w:r>
    </w:p>
    <w:p w14:paraId="7D11461A" w14:textId="6DB84BA4" w:rsidR="0077616B" w:rsidRDefault="0077616B" w:rsidP="00E06C0A">
      <w:pPr>
        <w:widowControl w:val="0"/>
        <w:tabs>
          <w:tab w:val="left" w:pos="0"/>
        </w:tabs>
        <w:autoSpaceDE w:val="0"/>
        <w:autoSpaceDN w:val="0"/>
        <w:adjustRightInd w:val="0"/>
        <w:ind w:right="51" w:firstLine="142"/>
        <w:rPr>
          <w:rFonts w:ascii="Arial" w:eastAsia="Times New Roman" w:hAnsi="Arial"/>
          <w:noProof/>
          <w:sz w:val="16"/>
          <w:szCs w:val="16"/>
          <w:lang w:eastAsia="es-MX"/>
        </w:rPr>
      </w:pPr>
      <w:r>
        <w:rPr>
          <w:rFonts w:ascii="Arial" w:eastAsia="Times New Roman" w:hAnsi="Arial"/>
          <w:noProof/>
          <w:sz w:val="16"/>
          <w:szCs w:val="16"/>
          <w:lang w:eastAsia="es-MX"/>
        </w:rPr>
        <w:t xml:space="preserve">Fuente: </w:t>
      </w:r>
      <w:r w:rsidR="00E43138">
        <w:rPr>
          <w:rFonts w:ascii="Arial" w:eastAsia="Times New Roman" w:hAnsi="Arial"/>
          <w:noProof/>
          <w:sz w:val="16"/>
          <w:szCs w:val="16"/>
          <w:lang w:eastAsia="es-MX"/>
        </w:rPr>
        <w:t xml:space="preserve">INEGI. </w:t>
      </w:r>
      <w:r>
        <w:rPr>
          <w:rFonts w:ascii="Arial" w:eastAsia="Times New Roman" w:hAnsi="Arial"/>
          <w:noProof/>
          <w:sz w:val="16"/>
          <w:szCs w:val="16"/>
          <w:lang w:eastAsia="es-MX"/>
        </w:rPr>
        <w:t>Tablas Origen–Destino de la Formación Bruta de Capital Fijo</w:t>
      </w:r>
    </w:p>
    <w:p w14:paraId="51945A1D" w14:textId="77777777" w:rsidR="0040044A" w:rsidRDefault="0040044A" w:rsidP="00E06C0A">
      <w:pPr>
        <w:widowControl w:val="0"/>
        <w:tabs>
          <w:tab w:val="left" w:pos="0"/>
        </w:tabs>
        <w:autoSpaceDE w:val="0"/>
        <w:autoSpaceDN w:val="0"/>
        <w:adjustRightInd w:val="0"/>
        <w:ind w:right="49"/>
        <w:rPr>
          <w:rFonts w:ascii="Arial" w:eastAsia="Times New Roman" w:hAnsi="Arial" w:cs="Arial"/>
          <w:noProof/>
          <w:sz w:val="24"/>
          <w:szCs w:val="24"/>
          <w:lang w:eastAsia="es-MX"/>
        </w:rPr>
      </w:pPr>
    </w:p>
    <w:p w14:paraId="7FDFCC14" w14:textId="77777777" w:rsidR="003A1985" w:rsidRDefault="003A1985" w:rsidP="00E06C0A">
      <w:pPr>
        <w:widowControl w:val="0"/>
        <w:tabs>
          <w:tab w:val="left" w:pos="0"/>
        </w:tabs>
        <w:autoSpaceDE w:val="0"/>
        <w:autoSpaceDN w:val="0"/>
        <w:adjustRightInd w:val="0"/>
        <w:ind w:right="49"/>
        <w:rPr>
          <w:rFonts w:ascii="Arial" w:eastAsia="Times New Roman" w:hAnsi="Arial" w:cs="Arial"/>
          <w:noProof/>
          <w:sz w:val="24"/>
          <w:szCs w:val="24"/>
          <w:lang w:eastAsia="es-MX"/>
        </w:rPr>
      </w:pPr>
    </w:p>
    <w:p w14:paraId="2338867C" w14:textId="77777777" w:rsidR="003A1985" w:rsidRDefault="003A1985" w:rsidP="00E06C0A">
      <w:pPr>
        <w:widowControl w:val="0"/>
        <w:tabs>
          <w:tab w:val="left" w:pos="0"/>
        </w:tabs>
        <w:autoSpaceDE w:val="0"/>
        <w:autoSpaceDN w:val="0"/>
        <w:adjustRightInd w:val="0"/>
        <w:ind w:right="49"/>
        <w:rPr>
          <w:rFonts w:ascii="Arial" w:eastAsia="Times New Roman" w:hAnsi="Arial" w:cs="Arial"/>
          <w:noProof/>
          <w:sz w:val="24"/>
          <w:szCs w:val="24"/>
          <w:lang w:eastAsia="es-MX"/>
        </w:rPr>
      </w:pPr>
    </w:p>
    <w:p w14:paraId="12459A29" w14:textId="47A5158C" w:rsidR="00F01598" w:rsidRPr="00CD7ACE" w:rsidRDefault="002C4090" w:rsidP="00E06C0A">
      <w:pPr>
        <w:widowControl w:val="0"/>
        <w:tabs>
          <w:tab w:val="left" w:pos="0"/>
        </w:tabs>
        <w:autoSpaceDE w:val="0"/>
        <w:autoSpaceDN w:val="0"/>
        <w:adjustRightInd w:val="0"/>
        <w:ind w:right="49"/>
        <w:rPr>
          <w:rFonts w:ascii="Arial" w:eastAsia="Times New Roman" w:hAnsi="Arial" w:cs="Arial"/>
          <w:noProof/>
          <w:sz w:val="24"/>
          <w:szCs w:val="24"/>
          <w:lang w:eastAsia="es-MX"/>
        </w:rPr>
      </w:pPr>
      <w:r w:rsidRPr="00CD7ACE">
        <w:rPr>
          <w:rFonts w:ascii="Arial" w:eastAsia="Times New Roman" w:hAnsi="Arial" w:cs="Arial"/>
          <w:noProof/>
          <w:sz w:val="24"/>
          <w:szCs w:val="24"/>
          <w:lang w:eastAsia="es-MX"/>
        </w:rPr>
        <w:lastRenderedPageBreak/>
        <w:t>En cuanto a</w:t>
      </w:r>
      <w:r w:rsidR="00742230">
        <w:rPr>
          <w:rFonts w:ascii="Arial" w:eastAsia="Times New Roman" w:hAnsi="Arial" w:cs="Arial"/>
          <w:noProof/>
          <w:sz w:val="24"/>
          <w:szCs w:val="24"/>
          <w:lang w:eastAsia="es-MX"/>
        </w:rPr>
        <w:t xml:space="preserve"> su</w:t>
      </w:r>
      <w:r w:rsidRPr="00CD7ACE">
        <w:rPr>
          <w:rFonts w:ascii="Arial" w:eastAsia="Times New Roman" w:hAnsi="Arial" w:cs="Arial"/>
          <w:noProof/>
          <w:sz w:val="24"/>
          <w:szCs w:val="24"/>
          <w:lang w:eastAsia="es-MX"/>
        </w:rPr>
        <w:t xml:space="preserve"> origen, los activos fijos nacionales </w:t>
      </w:r>
      <w:r w:rsidR="00F01598" w:rsidRPr="00CD7ACE">
        <w:rPr>
          <w:rFonts w:ascii="Arial" w:eastAsia="Times New Roman" w:hAnsi="Arial" w:cs="Arial"/>
          <w:noProof/>
          <w:sz w:val="24"/>
          <w:szCs w:val="24"/>
          <w:lang w:eastAsia="es-MX"/>
        </w:rPr>
        <w:t>representa</w:t>
      </w:r>
      <w:r w:rsidR="00742230">
        <w:rPr>
          <w:rFonts w:ascii="Arial" w:eastAsia="Times New Roman" w:hAnsi="Arial" w:cs="Arial"/>
          <w:noProof/>
          <w:sz w:val="24"/>
          <w:szCs w:val="24"/>
          <w:lang w:eastAsia="es-MX"/>
        </w:rPr>
        <w:t>ro</w:t>
      </w:r>
      <w:r w:rsidR="00F01598" w:rsidRPr="00CD7ACE">
        <w:rPr>
          <w:rFonts w:ascii="Arial" w:eastAsia="Times New Roman" w:hAnsi="Arial" w:cs="Arial"/>
          <w:noProof/>
          <w:sz w:val="24"/>
          <w:szCs w:val="24"/>
          <w:lang w:eastAsia="es-MX"/>
        </w:rPr>
        <w:t xml:space="preserve">n </w:t>
      </w:r>
      <w:r w:rsidR="006A720C" w:rsidRPr="00CD7ACE">
        <w:rPr>
          <w:rFonts w:ascii="Arial" w:eastAsia="Times New Roman" w:hAnsi="Arial" w:cs="Arial"/>
          <w:noProof/>
          <w:sz w:val="24"/>
          <w:szCs w:val="24"/>
          <w:lang w:eastAsia="es-MX"/>
        </w:rPr>
        <w:t>72.4</w:t>
      </w:r>
      <w:r w:rsidR="0009712E">
        <w:rPr>
          <w:rFonts w:ascii="Arial" w:eastAsia="Times New Roman" w:hAnsi="Arial" w:cs="Arial"/>
          <w:noProof/>
          <w:sz w:val="24"/>
          <w:szCs w:val="24"/>
          <w:lang w:eastAsia="es-MX"/>
        </w:rPr>
        <w:t xml:space="preserve"> </w:t>
      </w:r>
      <w:r w:rsidR="00F01598" w:rsidRPr="00CD7ACE">
        <w:rPr>
          <w:rFonts w:ascii="Arial" w:eastAsia="Times New Roman" w:hAnsi="Arial" w:cs="Arial"/>
          <w:noProof/>
          <w:sz w:val="24"/>
          <w:szCs w:val="24"/>
          <w:lang w:eastAsia="es-MX"/>
        </w:rPr>
        <w:t>%</w:t>
      </w:r>
      <w:r w:rsidR="00E43138">
        <w:rPr>
          <w:rFonts w:ascii="Arial" w:eastAsia="Times New Roman" w:hAnsi="Arial" w:cs="Arial"/>
          <w:noProof/>
          <w:sz w:val="24"/>
          <w:szCs w:val="24"/>
          <w:lang w:eastAsia="es-MX"/>
        </w:rPr>
        <w:t>,</w:t>
      </w:r>
      <w:r w:rsidR="00F01598" w:rsidRPr="00CD7ACE">
        <w:rPr>
          <w:rFonts w:ascii="Arial" w:eastAsia="Times New Roman" w:hAnsi="Arial" w:cs="Arial"/>
          <w:noProof/>
          <w:sz w:val="24"/>
          <w:szCs w:val="24"/>
          <w:lang w:eastAsia="es-MX"/>
        </w:rPr>
        <w:t xml:space="preserve"> </w:t>
      </w:r>
      <w:r w:rsidR="00570D1D" w:rsidRPr="00CD7ACE">
        <w:rPr>
          <w:rFonts w:ascii="Arial" w:eastAsia="Times New Roman" w:hAnsi="Arial" w:cs="Arial"/>
          <w:noProof/>
          <w:sz w:val="24"/>
          <w:szCs w:val="24"/>
          <w:lang w:eastAsia="es-MX"/>
        </w:rPr>
        <w:t>mientras que</w:t>
      </w:r>
      <w:r w:rsidR="00F01598" w:rsidRPr="00CD7ACE">
        <w:rPr>
          <w:rFonts w:ascii="Arial" w:eastAsia="Times New Roman" w:hAnsi="Arial" w:cs="Arial"/>
          <w:noProof/>
          <w:sz w:val="24"/>
          <w:szCs w:val="24"/>
          <w:lang w:eastAsia="es-MX"/>
        </w:rPr>
        <w:t xml:space="preserve"> los de origen importado</w:t>
      </w:r>
      <w:r w:rsidR="00570D1D" w:rsidRPr="00CD7ACE">
        <w:rPr>
          <w:rFonts w:ascii="Arial" w:eastAsia="Times New Roman" w:hAnsi="Arial" w:cs="Arial"/>
          <w:noProof/>
          <w:sz w:val="24"/>
          <w:szCs w:val="24"/>
          <w:lang w:eastAsia="es-MX"/>
        </w:rPr>
        <w:t xml:space="preserve"> </w:t>
      </w:r>
      <w:r w:rsidRPr="00CD7ACE">
        <w:rPr>
          <w:rFonts w:ascii="Arial" w:eastAsia="Times New Roman" w:hAnsi="Arial" w:cs="Arial"/>
          <w:noProof/>
          <w:sz w:val="24"/>
          <w:szCs w:val="24"/>
          <w:lang w:eastAsia="es-MX"/>
        </w:rPr>
        <w:t>asc</w:t>
      </w:r>
      <w:r w:rsidR="00496EAC">
        <w:rPr>
          <w:rFonts w:ascii="Arial" w:eastAsia="Times New Roman" w:hAnsi="Arial" w:cs="Arial"/>
          <w:noProof/>
          <w:sz w:val="24"/>
          <w:szCs w:val="24"/>
          <w:lang w:eastAsia="es-MX"/>
        </w:rPr>
        <w:t>endieron</w:t>
      </w:r>
      <w:r w:rsidRPr="00CD7ACE">
        <w:rPr>
          <w:rFonts w:ascii="Arial" w:eastAsia="Times New Roman" w:hAnsi="Arial" w:cs="Arial"/>
          <w:noProof/>
          <w:sz w:val="24"/>
          <w:szCs w:val="24"/>
          <w:lang w:eastAsia="es-MX"/>
        </w:rPr>
        <w:t xml:space="preserve"> a </w:t>
      </w:r>
      <w:r w:rsidR="006A720C" w:rsidRPr="00CD7ACE">
        <w:rPr>
          <w:rFonts w:ascii="Arial" w:eastAsia="Times New Roman" w:hAnsi="Arial" w:cs="Arial"/>
          <w:noProof/>
          <w:sz w:val="24"/>
          <w:szCs w:val="24"/>
          <w:lang w:eastAsia="es-MX"/>
        </w:rPr>
        <w:t>27.6</w:t>
      </w:r>
      <w:r w:rsidR="0009712E">
        <w:rPr>
          <w:rFonts w:ascii="Arial" w:eastAsia="Times New Roman" w:hAnsi="Arial" w:cs="Arial"/>
          <w:noProof/>
          <w:sz w:val="24"/>
          <w:szCs w:val="24"/>
          <w:lang w:eastAsia="es-MX"/>
        </w:rPr>
        <w:t xml:space="preserve"> </w:t>
      </w:r>
      <w:r w:rsidR="00F01598" w:rsidRPr="00CD7ACE">
        <w:rPr>
          <w:rFonts w:ascii="Arial" w:eastAsia="Times New Roman" w:hAnsi="Arial" w:cs="Arial"/>
          <w:noProof/>
          <w:sz w:val="24"/>
          <w:szCs w:val="24"/>
          <w:lang w:eastAsia="es-MX"/>
        </w:rPr>
        <w:t>% en 20</w:t>
      </w:r>
      <w:r w:rsidR="00523FA3" w:rsidRPr="00CD7ACE">
        <w:rPr>
          <w:rFonts w:ascii="Arial" w:eastAsia="Times New Roman" w:hAnsi="Arial" w:cs="Arial"/>
          <w:noProof/>
          <w:sz w:val="24"/>
          <w:szCs w:val="24"/>
          <w:lang w:eastAsia="es-MX"/>
        </w:rPr>
        <w:t>2</w:t>
      </w:r>
      <w:r w:rsidR="00CB5873" w:rsidRPr="00CD7ACE">
        <w:rPr>
          <w:rFonts w:ascii="Arial" w:eastAsia="Times New Roman" w:hAnsi="Arial" w:cs="Arial"/>
          <w:noProof/>
          <w:sz w:val="24"/>
          <w:szCs w:val="24"/>
          <w:lang w:eastAsia="es-MX"/>
        </w:rPr>
        <w:t>1</w:t>
      </w:r>
      <w:r w:rsidR="003D1E5A" w:rsidRPr="00CD7ACE">
        <w:rPr>
          <w:rFonts w:ascii="Arial" w:eastAsia="Times New Roman" w:hAnsi="Arial" w:cs="Arial"/>
          <w:noProof/>
          <w:sz w:val="24"/>
          <w:szCs w:val="24"/>
          <w:lang w:eastAsia="es-MX"/>
        </w:rPr>
        <w:t xml:space="preserve">. </w:t>
      </w:r>
      <w:r w:rsidR="00742230">
        <w:rPr>
          <w:rFonts w:ascii="Arial" w:eastAsia="Times New Roman" w:hAnsi="Arial" w:cs="Arial"/>
          <w:noProof/>
          <w:sz w:val="24"/>
          <w:szCs w:val="24"/>
          <w:lang w:eastAsia="es-MX"/>
        </w:rPr>
        <w:t>L</w:t>
      </w:r>
      <w:r w:rsidR="00CB5873" w:rsidRPr="00CD7ACE">
        <w:rPr>
          <w:rFonts w:ascii="Arial" w:eastAsia="Times New Roman" w:hAnsi="Arial" w:cs="Arial"/>
          <w:noProof/>
          <w:sz w:val="24"/>
          <w:szCs w:val="24"/>
          <w:lang w:eastAsia="es-MX"/>
        </w:rPr>
        <w:t xml:space="preserve">a participación anual </w:t>
      </w:r>
      <w:r w:rsidR="003807A8" w:rsidRPr="00CD7ACE">
        <w:rPr>
          <w:rFonts w:ascii="Arial" w:eastAsia="Times New Roman" w:hAnsi="Arial" w:cs="Arial"/>
          <w:noProof/>
          <w:sz w:val="24"/>
          <w:szCs w:val="24"/>
          <w:lang w:eastAsia="es-MX"/>
        </w:rPr>
        <w:t>aument</w:t>
      </w:r>
      <w:r w:rsidR="00CB5873" w:rsidRPr="00CD7ACE">
        <w:rPr>
          <w:rFonts w:ascii="Arial" w:eastAsia="Times New Roman" w:hAnsi="Arial" w:cs="Arial"/>
          <w:noProof/>
          <w:sz w:val="24"/>
          <w:szCs w:val="24"/>
          <w:lang w:eastAsia="es-MX"/>
        </w:rPr>
        <w:t xml:space="preserve">ó </w:t>
      </w:r>
      <w:r w:rsidR="003807A8" w:rsidRPr="00CD7ACE">
        <w:rPr>
          <w:rFonts w:ascii="Arial" w:eastAsia="Times New Roman" w:hAnsi="Arial" w:cs="Arial"/>
          <w:noProof/>
          <w:sz w:val="24"/>
          <w:szCs w:val="24"/>
          <w:lang w:eastAsia="es-MX"/>
        </w:rPr>
        <w:t>0.9</w:t>
      </w:r>
      <w:r w:rsidR="0009712E">
        <w:rPr>
          <w:rFonts w:ascii="Arial" w:eastAsia="Times New Roman" w:hAnsi="Arial" w:cs="Arial"/>
          <w:noProof/>
          <w:sz w:val="24"/>
          <w:szCs w:val="24"/>
          <w:lang w:eastAsia="es-MX"/>
        </w:rPr>
        <w:t xml:space="preserve"> </w:t>
      </w:r>
      <w:r w:rsidR="00543F23">
        <w:rPr>
          <w:rFonts w:ascii="Arial" w:eastAsia="Times New Roman" w:hAnsi="Arial" w:cs="Arial"/>
          <w:noProof/>
          <w:sz w:val="24"/>
          <w:szCs w:val="24"/>
          <w:lang w:eastAsia="es-MX"/>
        </w:rPr>
        <w:t>por ciento</w:t>
      </w:r>
      <w:r w:rsidR="00BF232E" w:rsidRPr="00CD7ACE">
        <w:rPr>
          <w:rFonts w:ascii="Arial" w:eastAsia="Times New Roman" w:hAnsi="Arial" w:cs="Arial"/>
          <w:noProof/>
          <w:sz w:val="24"/>
          <w:szCs w:val="24"/>
          <w:lang w:eastAsia="es-MX"/>
        </w:rPr>
        <w:t>.</w:t>
      </w:r>
    </w:p>
    <w:p w14:paraId="7C59A82E" w14:textId="5E9C34C2" w:rsidR="00543F23" w:rsidRDefault="00543F23" w:rsidP="00E06C0A">
      <w:pPr>
        <w:pStyle w:val="Profesin"/>
        <w:ind w:right="49"/>
        <w:jc w:val="both"/>
        <w:outlineLvl w:val="0"/>
        <w:rPr>
          <w:rFonts w:cs="Arial"/>
          <w:b w:val="0"/>
          <w:caps w:val="0"/>
          <w:sz w:val="24"/>
          <w:szCs w:val="24"/>
        </w:rPr>
      </w:pPr>
    </w:p>
    <w:p w14:paraId="21A3AADC" w14:textId="6B0F97FA" w:rsidR="00E74B99" w:rsidRPr="00E74B99" w:rsidRDefault="00E74B99" w:rsidP="00E06C0A">
      <w:pPr>
        <w:pStyle w:val="bullet"/>
        <w:tabs>
          <w:tab w:val="clear" w:pos="851"/>
        </w:tabs>
        <w:spacing w:before="0"/>
        <w:ind w:left="0" w:right="49" w:firstLine="0"/>
        <w:jc w:val="center"/>
        <w:rPr>
          <w:rFonts w:eastAsiaTheme="minorHAnsi" w:cs="Arial"/>
          <w:b w:val="0"/>
          <w:bCs/>
          <w:color w:val="auto"/>
          <w:spacing w:val="0"/>
          <w:sz w:val="20"/>
          <w:lang w:eastAsia="en-US"/>
        </w:rPr>
      </w:pPr>
      <w:bookmarkStart w:id="6" w:name="_Hlk90401345"/>
      <w:r w:rsidRPr="00E33560">
        <w:rPr>
          <w:rFonts w:eastAsiaTheme="minorHAnsi" w:cs="Arial"/>
          <w:b w:val="0"/>
          <w:bCs/>
          <w:color w:val="auto"/>
          <w:spacing w:val="0"/>
          <w:sz w:val="20"/>
          <w:lang w:eastAsia="en-US"/>
        </w:rPr>
        <w:t>Gráfic</w:t>
      </w:r>
      <w:r w:rsidR="00055B68">
        <w:rPr>
          <w:rFonts w:eastAsiaTheme="minorHAnsi" w:cs="Arial"/>
          <w:b w:val="0"/>
          <w:bCs/>
          <w:color w:val="auto"/>
          <w:spacing w:val="0"/>
          <w:sz w:val="20"/>
          <w:lang w:eastAsia="en-US"/>
        </w:rPr>
        <w:t>a</w:t>
      </w:r>
      <w:r w:rsidRPr="00E33560">
        <w:rPr>
          <w:rFonts w:eastAsiaTheme="minorHAnsi" w:cs="Arial"/>
          <w:b w:val="0"/>
          <w:bCs/>
          <w:color w:val="auto"/>
          <w:spacing w:val="0"/>
          <w:sz w:val="20"/>
          <w:lang w:eastAsia="en-US"/>
        </w:rPr>
        <w:t xml:space="preserve"> </w:t>
      </w:r>
      <w:r w:rsidR="007B6BB4">
        <w:rPr>
          <w:rFonts w:eastAsiaTheme="minorHAnsi" w:cs="Arial"/>
          <w:b w:val="0"/>
          <w:bCs/>
          <w:color w:val="auto"/>
          <w:spacing w:val="0"/>
          <w:sz w:val="20"/>
          <w:lang w:eastAsia="en-US"/>
        </w:rPr>
        <w:t>4</w:t>
      </w:r>
    </w:p>
    <w:p w14:paraId="61382E6E" w14:textId="67862E1B" w:rsidR="00E74B99" w:rsidRPr="00E74B99" w:rsidRDefault="00F01598" w:rsidP="00E06C0A">
      <w:pPr>
        <w:pStyle w:val="bullet"/>
        <w:tabs>
          <w:tab w:val="clear" w:pos="851"/>
        </w:tabs>
        <w:spacing w:before="0"/>
        <w:ind w:left="0" w:right="49" w:firstLine="0"/>
        <w:jc w:val="center"/>
        <w:rPr>
          <w:rFonts w:eastAsiaTheme="minorHAnsi" w:cs="Arial"/>
          <w:smallCaps/>
          <w:color w:val="auto"/>
          <w:spacing w:val="0"/>
          <w:szCs w:val="22"/>
          <w:lang w:eastAsia="en-US"/>
        </w:rPr>
      </w:pPr>
      <w:r w:rsidRPr="00E74B99">
        <w:rPr>
          <w:rFonts w:eastAsiaTheme="minorHAnsi" w:cs="Arial"/>
          <w:smallCaps/>
          <w:color w:val="auto"/>
          <w:spacing w:val="0"/>
          <w:szCs w:val="22"/>
          <w:lang w:eastAsia="en-US"/>
        </w:rPr>
        <w:t xml:space="preserve">Formación Bruta de Capital Fijo por origen </w:t>
      </w:r>
    </w:p>
    <w:p w14:paraId="46A97D65" w14:textId="046F1E3D" w:rsidR="008E7BD6" w:rsidRPr="00227852" w:rsidRDefault="00742230" w:rsidP="00E06C0A">
      <w:pPr>
        <w:pStyle w:val="bullet"/>
        <w:tabs>
          <w:tab w:val="clear" w:pos="851"/>
        </w:tabs>
        <w:spacing w:before="0"/>
        <w:ind w:left="0" w:right="49" w:firstLine="0"/>
        <w:jc w:val="center"/>
        <w:rPr>
          <w:rFonts w:eastAsiaTheme="minorHAnsi" w:cs="Arial"/>
          <w:b w:val="0"/>
          <w:bCs/>
          <w:color w:val="auto"/>
          <w:spacing w:val="0"/>
          <w:sz w:val="18"/>
          <w:szCs w:val="18"/>
          <w:lang w:eastAsia="en-US"/>
        </w:rPr>
      </w:pPr>
      <w:r w:rsidRPr="00E74B99" w:rsidDel="00742230">
        <w:rPr>
          <w:rFonts w:eastAsiaTheme="minorHAnsi" w:cs="Arial"/>
          <w:b w:val="0"/>
          <w:bCs/>
          <w:color w:val="auto"/>
          <w:spacing w:val="0"/>
          <w:sz w:val="18"/>
          <w:szCs w:val="18"/>
          <w:lang w:eastAsia="en-US"/>
        </w:rPr>
        <w:t xml:space="preserve"> </w:t>
      </w:r>
      <w:r w:rsidR="008E7BD6" w:rsidRPr="00227852">
        <w:rPr>
          <w:b w:val="0"/>
          <w:bCs/>
          <w:noProof/>
          <w:color w:val="auto"/>
          <w:sz w:val="18"/>
          <w:szCs w:val="18"/>
          <w:lang w:eastAsia="es-MX"/>
        </w:rPr>
        <w:t>(</w:t>
      </w:r>
      <w:r w:rsidR="00D47713">
        <w:rPr>
          <w:b w:val="0"/>
          <w:bCs/>
          <w:noProof/>
          <w:color w:val="auto"/>
          <w:sz w:val="18"/>
          <w:szCs w:val="18"/>
          <w:lang w:eastAsia="es-MX"/>
        </w:rPr>
        <w:t>Estructura</w:t>
      </w:r>
      <w:r w:rsidR="00D47713" w:rsidRPr="00227852">
        <w:rPr>
          <w:b w:val="0"/>
          <w:bCs/>
          <w:noProof/>
          <w:color w:val="auto"/>
          <w:sz w:val="18"/>
          <w:szCs w:val="18"/>
          <w:lang w:eastAsia="es-MX"/>
        </w:rPr>
        <w:t xml:space="preserve"> </w:t>
      </w:r>
      <w:r w:rsidR="008E7BD6" w:rsidRPr="00227852">
        <w:rPr>
          <w:b w:val="0"/>
          <w:bCs/>
          <w:noProof/>
          <w:color w:val="auto"/>
          <w:sz w:val="18"/>
          <w:szCs w:val="18"/>
          <w:lang w:eastAsia="es-MX"/>
        </w:rPr>
        <w:t>porcentual)</w:t>
      </w:r>
    </w:p>
    <w:bookmarkEnd w:id="6"/>
    <w:p w14:paraId="26F112FD" w14:textId="3DF72F3B" w:rsidR="00A84B7B" w:rsidRDefault="006C3F0C" w:rsidP="00DD3C4C">
      <w:pPr>
        <w:widowControl w:val="0"/>
        <w:tabs>
          <w:tab w:val="left" w:pos="0"/>
        </w:tabs>
        <w:autoSpaceDE w:val="0"/>
        <w:autoSpaceDN w:val="0"/>
        <w:adjustRightInd w:val="0"/>
        <w:ind w:right="758"/>
        <w:jc w:val="center"/>
        <w:rPr>
          <w:rFonts w:ascii="Arial" w:eastAsia="Times New Roman" w:hAnsi="Arial" w:cs="Arial"/>
          <w:b/>
          <w:i/>
          <w:noProof/>
          <w:sz w:val="24"/>
          <w:szCs w:val="24"/>
          <w:lang w:eastAsia="es-MX"/>
        </w:rPr>
      </w:pPr>
      <w:r>
        <w:rPr>
          <w:rFonts w:ascii="Arial" w:eastAsia="Times New Roman" w:hAnsi="Arial" w:cs="Arial"/>
          <w:b/>
          <w:i/>
          <w:noProof/>
          <w:sz w:val="24"/>
          <w:szCs w:val="24"/>
          <w:lang w:eastAsia="es-MX"/>
        </w:rPr>
        <w:drawing>
          <wp:anchor distT="0" distB="0" distL="114300" distR="114300" simplePos="0" relativeHeight="251667456" behindDoc="1" locked="0" layoutInCell="1" allowOverlap="1" wp14:anchorId="43D7D623" wp14:editId="2B03F99F">
            <wp:simplePos x="0" y="0"/>
            <wp:positionH relativeFrom="column">
              <wp:posOffset>3215208</wp:posOffset>
            </wp:positionH>
            <wp:positionV relativeFrom="paragraph">
              <wp:posOffset>4496</wp:posOffset>
            </wp:positionV>
            <wp:extent cx="2949843" cy="1730553"/>
            <wp:effectExtent l="0" t="0" r="3175" b="3175"/>
            <wp:wrapNone/>
            <wp:docPr id="18" name="Imagen 18"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Gráfico, Gráfico circular&#10;&#10;Descripción generada automá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9843" cy="1730553"/>
                    </a:xfrm>
                    <a:prstGeom prst="rect">
                      <a:avLst/>
                    </a:prstGeom>
                    <a:noFill/>
                  </pic:spPr>
                </pic:pic>
              </a:graphicData>
            </a:graphic>
          </wp:anchor>
        </w:drawing>
      </w:r>
      <w:r>
        <w:rPr>
          <w:rFonts w:ascii="Arial" w:eastAsia="Times New Roman" w:hAnsi="Arial" w:cs="Arial"/>
          <w:b/>
          <w:i/>
          <w:noProof/>
          <w:sz w:val="24"/>
          <w:szCs w:val="24"/>
          <w:lang w:eastAsia="es-MX"/>
        </w:rPr>
        <w:drawing>
          <wp:anchor distT="0" distB="0" distL="114300" distR="114300" simplePos="0" relativeHeight="251666432" behindDoc="1" locked="0" layoutInCell="1" allowOverlap="1" wp14:anchorId="64CA68E7" wp14:editId="51EE5DA8">
            <wp:simplePos x="0" y="0"/>
            <wp:positionH relativeFrom="margin">
              <wp:align>left</wp:align>
            </wp:positionH>
            <wp:positionV relativeFrom="paragraph">
              <wp:posOffset>4496</wp:posOffset>
            </wp:positionV>
            <wp:extent cx="3127871" cy="1793951"/>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27871" cy="1793951"/>
                    </a:xfrm>
                    <a:prstGeom prst="rect">
                      <a:avLst/>
                    </a:prstGeom>
                    <a:noFill/>
                  </pic:spPr>
                </pic:pic>
              </a:graphicData>
            </a:graphic>
          </wp:anchor>
        </w:drawing>
      </w:r>
    </w:p>
    <w:p w14:paraId="7BE7CC6D" w14:textId="18D57C58" w:rsidR="00A84B7B" w:rsidRDefault="00A84B7B" w:rsidP="00DD3C4C">
      <w:pPr>
        <w:widowControl w:val="0"/>
        <w:tabs>
          <w:tab w:val="left" w:pos="0"/>
        </w:tabs>
        <w:autoSpaceDE w:val="0"/>
        <w:autoSpaceDN w:val="0"/>
        <w:adjustRightInd w:val="0"/>
        <w:ind w:right="758"/>
        <w:jc w:val="center"/>
        <w:rPr>
          <w:rFonts w:ascii="Arial" w:eastAsia="Times New Roman" w:hAnsi="Arial" w:cs="Arial"/>
          <w:b/>
          <w:i/>
          <w:noProof/>
          <w:sz w:val="24"/>
          <w:szCs w:val="24"/>
          <w:lang w:eastAsia="es-MX"/>
        </w:rPr>
      </w:pPr>
    </w:p>
    <w:p w14:paraId="6D156257" w14:textId="4CF13BCE" w:rsidR="00A84B7B" w:rsidRDefault="00A84B7B" w:rsidP="00DD3C4C">
      <w:pPr>
        <w:widowControl w:val="0"/>
        <w:tabs>
          <w:tab w:val="left" w:pos="0"/>
        </w:tabs>
        <w:autoSpaceDE w:val="0"/>
        <w:autoSpaceDN w:val="0"/>
        <w:adjustRightInd w:val="0"/>
        <w:ind w:right="758"/>
        <w:jc w:val="center"/>
        <w:rPr>
          <w:rFonts w:ascii="Arial" w:eastAsia="Times New Roman" w:hAnsi="Arial" w:cs="Arial"/>
          <w:b/>
          <w:i/>
          <w:noProof/>
          <w:sz w:val="24"/>
          <w:szCs w:val="24"/>
          <w:lang w:eastAsia="es-MX"/>
        </w:rPr>
      </w:pPr>
    </w:p>
    <w:p w14:paraId="5AB4150E" w14:textId="317DB0DF" w:rsidR="00A84B7B" w:rsidRDefault="00A84B7B" w:rsidP="00DD3C4C">
      <w:pPr>
        <w:widowControl w:val="0"/>
        <w:tabs>
          <w:tab w:val="left" w:pos="0"/>
        </w:tabs>
        <w:autoSpaceDE w:val="0"/>
        <w:autoSpaceDN w:val="0"/>
        <w:adjustRightInd w:val="0"/>
        <w:ind w:right="758"/>
        <w:jc w:val="center"/>
        <w:rPr>
          <w:rFonts w:ascii="Arial" w:eastAsia="Times New Roman" w:hAnsi="Arial" w:cs="Arial"/>
          <w:b/>
          <w:i/>
          <w:noProof/>
          <w:sz w:val="24"/>
          <w:szCs w:val="24"/>
          <w:lang w:eastAsia="es-MX"/>
        </w:rPr>
      </w:pPr>
    </w:p>
    <w:p w14:paraId="00863936" w14:textId="4FCD9FD3" w:rsidR="00A84B7B" w:rsidRDefault="00A84B7B" w:rsidP="00DD3C4C">
      <w:pPr>
        <w:widowControl w:val="0"/>
        <w:tabs>
          <w:tab w:val="left" w:pos="0"/>
        </w:tabs>
        <w:autoSpaceDE w:val="0"/>
        <w:autoSpaceDN w:val="0"/>
        <w:adjustRightInd w:val="0"/>
        <w:ind w:right="758"/>
        <w:jc w:val="center"/>
        <w:rPr>
          <w:rFonts w:ascii="Arial" w:eastAsia="Times New Roman" w:hAnsi="Arial" w:cs="Arial"/>
          <w:b/>
          <w:i/>
          <w:noProof/>
          <w:sz w:val="24"/>
          <w:szCs w:val="24"/>
          <w:lang w:eastAsia="es-MX"/>
        </w:rPr>
      </w:pPr>
    </w:p>
    <w:p w14:paraId="0D0A6EFF" w14:textId="51AF6413" w:rsidR="00A84B7B" w:rsidRDefault="00A84B7B" w:rsidP="00DD3C4C">
      <w:pPr>
        <w:widowControl w:val="0"/>
        <w:tabs>
          <w:tab w:val="left" w:pos="0"/>
        </w:tabs>
        <w:autoSpaceDE w:val="0"/>
        <w:autoSpaceDN w:val="0"/>
        <w:adjustRightInd w:val="0"/>
        <w:ind w:right="758"/>
        <w:jc w:val="center"/>
        <w:rPr>
          <w:rFonts w:ascii="Arial" w:eastAsia="Times New Roman" w:hAnsi="Arial" w:cs="Arial"/>
          <w:b/>
          <w:i/>
          <w:noProof/>
          <w:sz w:val="24"/>
          <w:szCs w:val="24"/>
          <w:lang w:eastAsia="es-MX"/>
        </w:rPr>
      </w:pPr>
    </w:p>
    <w:p w14:paraId="0BE69EE7" w14:textId="23D93274" w:rsidR="00A84B7B" w:rsidRDefault="00A84B7B" w:rsidP="00DD3C4C">
      <w:pPr>
        <w:widowControl w:val="0"/>
        <w:tabs>
          <w:tab w:val="left" w:pos="0"/>
        </w:tabs>
        <w:autoSpaceDE w:val="0"/>
        <w:autoSpaceDN w:val="0"/>
        <w:adjustRightInd w:val="0"/>
        <w:ind w:right="758"/>
        <w:jc w:val="center"/>
        <w:rPr>
          <w:rFonts w:ascii="Arial" w:eastAsia="Times New Roman" w:hAnsi="Arial" w:cs="Arial"/>
          <w:b/>
          <w:i/>
          <w:noProof/>
          <w:sz w:val="24"/>
          <w:szCs w:val="24"/>
          <w:lang w:eastAsia="es-MX"/>
        </w:rPr>
      </w:pPr>
    </w:p>
    <w:p w14:paraId="7F0D23B8" w14:textId="7F8E5367" w:rsidR="00A84B7B" w:rsidRDefault="00A84B7B" w:rsidP="00DD3C4C">
      <w:pPr>
        <w:widowControl w:val="0"/>
        <w:tabs>
          <w:tab w:val="left" w:pos="0"/>
        </w:tabs>
        <w:autoSpaceDE w:val="0"/>
        <w:autoSpaceDN w:val="0"/>
        <w:adjustRightInd w:val="0"/>
        <w:ind w:right="758"/>
        <w:jc w:val="center"/>
        <w:rPr>
          <w:rFonts w:ascii="Arial" w:eastAsia="Times New Roman" w:hAnsi="Arial" w:cs="Arial"/>
          <w:b/>
          <w:i/>
          <w:noProof/>
          <w:sz w:val="24"/>
          <w:szCs w:val="24"/>
          <w:lang w:eastAsia="es-MX"/>
        </w:rPr>
      </w:pPr>
    </w:p>
    <w:p w14:paraId="119CEAE6" w14:textId="65F7BD99" w:rsidR="00A84B7B" w:rsidRDefault="00A84B7B" w:rsidP="00DD3C4C">
      <w:pPr>
        <w:widowControl w:val="0"/>
        <w:tabs>
          <w:tab w:val="left" w:pos="0"/>
        </w:tabs>
        <w:autoSpaceDE w:val="0"/>
        <w:autoSpaceDN w:val="0"/>
        <w:adjustRightInd w:val="0"/>
        <w:ind w:right="758"/>
        <w:jc w:val="center"/>
        <w:rPr>
          <w:rFonts w:ascii="Arial" w:eastAsia="Times New Roman" w:hAnsi="Arial" w:cs="Arial"/>
          <w:b/>
          <w:i/>
          <w:noProof/>
          <w:sz w:val="24"/>
          <w:szCs w:val="24"/>
          <w:lang w:eastAsia="es-MX"/>
        </w:rPr>
      </w:pPr>
    </w:p>
    <w:p w14:paraId="41B5D8FB" w14:textId="78EAD042" w:rsidR="00A84B7B" w:rsidRDefault="00A84B7B" w:rsidP="00DD3C4C">
      <w:pPr>
        <w:widowControl w:val="0"/>
        <w:tabs>
          <w:tab w:val="left" w:pos="0"/>
        </w:tabs>
        <w:autoSpaceDE w:val="0"/>
        <w:autoSpaceDN w:val="0"/>
        <w:adjustRightInd w:val="0"/>
        <w:ind w:right="758"/>
        <w:jc w:val="center"/>
        <w:rPr>
          <w:rFonts w:ascii="Arial" w:eastAsia="Times New Roman" w:hAnsi="Arial" w:cs="Arial"/>
          <w:b/>
          <w:i/>
          <w:noProof/>
          <w:sz w:val="24"/>
          <w:szCs w:val="24"/>
          <w:lang w:eastAsia="es-MX"/>
        </w:rPr>
      </w:pPr>
    </w:p>
    <w:p w14:paraId="77ED0623" w14:textId="36015126" w:rsidR="00A84B7B" w:rsidRDefault="00A84B7B" w:rsidP="00DD3C4C">
      <w:pPr>
        <w:widowControl w:val="0"/>
        <w:tabs>
          <w:tab w:val="left" w:pos="0"/>
        </w:tabs>
        <w:autoSpaceDE w:val="0"/>
        <w:autoSpaceDN w:val="0"/>
        <w:adjustRightInd w:val="0"/>
        <w:ind w:right="758"/>
        <w:jc w:val="center"/>
        <w:rPr>
          <w:rFonts w:ascii="Arial" w:eastAsia="Times New Roman" w:hAnsi="Arial" w:cs="Arial"/>
          <w:b/>
          <w:i/>
          <w:noProof/>
          <w:sz w:val="24"/>
          <w:szCs w:val="24"/>
          <w:lang w:eastAsia="es-MX"/>
        </w:rPr>
      </w:pPr>
    </w:p>
    <w:p w14:paraId="4D060242" w14:textId="77777777" w:rsidR="00742230" w:rsidRDefault="00742230" w:rsidP="00E06C0A">
      <w:pPr>
        <w:widowControl w:val="0"/>
        <w:tabs>
          <w:tab w:val="left" w:pos="0"/>
        </w:tabs>
        <w:autoSpaceDE w:val="0"/>
        <w:autoSpaceDN w:val="0"/>
        <w:adjustRightInd w:val="0"/>
        <w:ind w:right="51" w:firstLine="567"/>
        <w:rPr>
          <w:rFonts w:ascii="Arial" w:eastAsia="Times New Roman" w:hAnsi="Arial"/>
          <w:noProof/>
          <w:sz w:val="16"/>
          <w:szCs w:val="16"/>
          <w:vertAlign w:val="superscript"/>
          <w:lang w:eastAsia="es-MX"/>
        </w:rPr>
      </w:pPr>
    </w:p>
    <w:p w14:paraId="1ABB432A" w14:textId="6E68FEDB" w:rsidR="0077616B" w:rsidRPr="0094381F" w:rsidRDefault="0077616B" w:rsidP="00E06C0A">
      <w:pPr>
        <w:widowControl w:val="0"/>
        <w:tabs>
          <w:tab w:val="left" w:pos="0"/>
        </w:tabs>
        <w:autoSpaceDE w:val="0"/>
        <w:autoSpaceDN w:val="0"/>
        <w:adjustRightInd w:val="0"/>
        <w:ind w:right="51" w:firstLine="567"/>
        <w:rPr>
          <w:rFonts w:ascii="Arial" w:eastAsia="Times New Roman" w:hAnsi="Arial"/>
          <w:noProof/>
          <w:sz w:val="16"/>
          <w:szCs w:val="16"/>
          <w:lang w:eastAsia="es-MX"/>
        </w:rPr>
      </w:pPr>
      <w:r w:rsidRPr="005541E7">
        <w:rPr>
          <w:rFonts w:ascii="Arial" w:eastAsia="Times New Roman" w:hAnsi="Arial"/>
          <w:noProof/>
          <w:sz w:val="16"/>
          <w:szCs w:val="16"/>
          <w:vertAlign w:val="superscript"/>
          <w:lang w:eastAsia="es-MX"/>
        </w:rPr>
        <w:t>R/</w:t>
      </w:r>
      <w:r>
        <w:rPr>
          <w:rFonts w:ascii="Arial" w:eastAsia="Times New Roman" w:hAnsi="Arial"/>
          <w:noProof/>
          <w:sz w:val="16"/>
          <w:szCs w:val="16"/>
          <w:lang w:eastAsia="es-MX"/>
        </w:rPr>
        <w:t xml:space="preserve"> </w:t>
      </w:r>
      <w:r w:rsidRPr="0094381F">
        <w:rPr>
          <w:rFonts w:ascii="Arial" w:eastAsia="Times New Roman" w:hAnsi="Arial"/>
          <w:noProof/>
          <w:sz w:val="16"/>
          <w:szCs w:val="16"/>
          <w:lang w:eastAsia="es-MX"/>
        </w:rPr>
        <w:t>Revisada</w:t>
      </w:r>
    </w:p>
    <w:p w14:paraId="1D0C7581" w14:textId="77777777" w:rsidR="0077616B" w:rsidRDefault="0077616B" w:rsidP="00E06C0A">
      <w:pPr>
        <w:widowControl w:val="0"/>
        <w:tabs>
          <w:tab w:val="left" w:pos="0"/>
        </w:tabs>
        <w:autoSpaceDE w:val="0"/>
        <w:autoSpaceDN w:val="0"/>
        <w:adjustRightInd w:val="0"/>
        <w:ind w:right="51" w:firstLine="567"/>
        <w:rPr>
          <w:rFonts w:ascii="Arial" w:eastAsia="Times New Roman" w:hAnsi="Arial"/>
          <w:noProof/>
          <w:sz w:val="16"/>
          <w:szCs w:val="16"/>
          <w:lang w:eastAsia="es-MX"/>
        </w:rPr>
      </w:pPr>
      <w:r w:rsidRPr="005541E7">
        <w:rPr>
          <w:rFonts w:ascii="Arial" w:eastAsia="Times New Roman" w:hAnsi="Arial"/>
          <w:noProof/>
          <w:sz w:val="16"/>
          <w:szCs w:val="16"/>
          <w:vertAlign w:val="superscript"/>
          <w:lang w:eastAsia="es-MX"/>
        </w:rPr>
        <w:t>P/</w:t>
      </w:r>
      <w:r>
        <w:rPr>
          <w:rFonts w:ascii="Arial" w:eastAsia="Times New Roman" w:hAnsi="Arial"/>
          <w:noProof/>
          <w:sz w:val="16"/>
          <w:szCs w:val="16"/>
          <w:lang w:eastAsia="es-MX"/>
        </w:rPr>
        <w:t xml:space="preserve"> </w:t>
      </w:r>
      <w:r w:rsidRPr="0094381F">
        <w:rPr>
          <w:rFonts w:ascii="Arial" w:eastAsia="Times New Roman" w:hAnsi="Arial"/>
          <w:noProof/>
          <w:sz w:val="16"/>
          <w:szCs w:val="16"/>
          <w:lang w:eastAsia="es-MX"/>
        </w:rPr>
        <w:t>Preliminar</w:t>
      </w:r>
    </w:p>
    <w:p w14:paraId="0204A823" w14:textId="2A1E25D1" w:rsidR="0077616B" w:rsidRDefault="0077616B" w:rsidP="00E06C0A">
      <w:pPr>
        <w:widowControl w:val="0"/>
        <w:tabs>
          <w:tab w:val="left" w:pos="0"/>
        </w:tabs>
        <w:autoSpaceDE w:val="0"/>
        <w:autoSpaceDN w:val="0"/>
        <w:adjustRightInd w:val="0"/>
        <w:ind w:right="51" w:firstLine="567"/>
        <w:rPr>
          <w:rFonts w:ascii="Arial" w:eastAsia="Times New Roman" w:hAnsi="Arial"/>
          <w:noProof/>
          <w:sz w:val="16"/>
          <w:szCs w:val="16"/>
          <w:lang w:eastAsia="es-MX"/>
        </w:rPr>
      </w:pPr>
      <w:r>
        <w:rPr>
          <w:rFonts w:ascii="Arial" w:eastAsia="Times New Roman" w:hAnsi="Arial"/>
          <w:noProof/>
          <w:sz w:val="16"/>
          <w:szCs w:val="16"/>
          <w:lang w:eastAsia="es-MX"/>
        </w:rPr>
        <w:t xml:space="preserve">Fuente: </w:t>
      </w:r>
      <w:r w:rsidR="00E43138">
        <w:rPr>
          <w:rFonts w:ascii="Arial" w:eastAsia="Times New Roman" w:hAnsi="Arial"/>
          <w:noProof/>
          <w:sz w:val="16"/>
          <w:szCs w:val="16"/>
          <w:lang w:eastAsia="es-MX"/>
        </w:rPr>
        <w:t xml:space="preserve">INEGI. </w:t>
      </w:r>
      <w:r>
        <w:rPr>
          <w:rFonts w:ascii="Arial" w:eastAsia="Times New Roman" w:hAnsi="Arial"/>
          <w:noProof/>
          <w:sz w:val="16"/>
          <w:szCs w:val="16"/>
          <w:lang w:eastAsia="es-MX"/>
        </w:rPr>
        <w:t>Tablas Orige</w:t>
      </w:r>
      <w:r w:rsidR="00E43138">
        <w:rPr>
          <w:rFonts w:ascii="Arial" w:eastAsia="Times New Roman" w:hAnsi="Arial"/>
          <w:noProof/>
          <w:sz w:val="16"/>
          <w:szCs w:val="16"/>
          <w:lang w:eastAsia="es-MX"/>
        </w:rPr>
        <w:t>n</w:t>
      </w:r>
      <w:r>
        <w:rPr>
          <w:rFonts w:ascii="Arial" w:eastAsia="Times New Roman" w:hAnsi="Arial"/>
          <w:noProof/>
          <w:sz w:val="16"/>
          <w:szCs w:val="16"/>
          <w:lang w:eastAsia="es-MX"/>
        </w:rPr>
        <w:t>–Destino de la Formación Bruta de Capital Fijo</w:t>
      </w:r>
    </w:p>
    <w:p w14:paraId="0B1E4000" w14:textId="77777777" w:rsidR="00B15390" w:rsidRDefault="00B15390" w:rsidP="003D1E5A">
      <w:pPr>
        <w:widowControl w:val="0"/>
        <w:tabs>
          <w:tab w:val="left" w:pos="0"/>
        </w:tabs>
        <w:autoSpaceDE w:val="0"/>
        <w:autoSpaceDN w:val="0"/>
        <w:adjustRightInd w:val="0"/>
        <w:ind w:left="-284" w:right="-263"/>
        <w:rPr>
          <w:rFonts w:ascii="Arial" w:eastAsia="Times New Roman" w:hAnsi="Arial" w:cs="Arial"/>
          <w:noProof/>
          <w:sz w:val="24"/>
          <w:szCs w:val="24"/>
          <w:lang w:eastAsia="es-MX"/>
        </w:rPr>
      </w:pPr>
    </w:p>
    <w:p w14:paraId="7937C4EC" w14:textId="77777777" w:rsidR="003A1985" w:rsidRDefault="003A1985" w:rsidP="00E06C0A">
      <w:pPr>
        <w:widowControl w:val="0"/>
        <w:tabs>
          <w:tab w:val="left" w:pos="0"/>
        </w:tabs>
        <w:autoSpaceDE w:val="0"/>
        <w:autoSpaceDN w:val="0"/>
        <w:adjustRightInd w:val="0"/>
        <w:ind w:right="49"/>
        <w:rPr>
          <w:rFonts w:ascii="Arial" w:eastAsia="Times New Roman" w:hAnsi="Arial" w:cs="Arial"/>
          <w:noProof/>
          <w:sz w:val="24"/>
          <w:szCs w:val="24"/>
          <w:lang w:eastAsia="es-MX"/>
        </w:rPr>
      </w:pPr>
    </w:p>
    <w:p w14:paraId="786EF3F3" w14:textId="4A8C08BB" w:rsidR="00742230" w:rsidRPr="00CD7ACE" w:rsidRDefault="00E03BD1" w:rsidP="00E06C0A">
      <w:pPr>
        <w:widowControl w:val="0"/>
        <w:tabs>
          <w:tab w:val="left" w:pos="0"/>
        </w:tabs>
        <w:autoSpaceDE w:val="0"/>
        <w:autoSpaceDN w:val="0"/>
        <w:adjustRightInd w:val="0"/>
        <w:ind w:right="49"/>
        <w:rPr>
          <w:rFonts w:ascii="Arial" w:eastAsia="Times New Roman" w:hAnsi="Arial" w:cs="Arial"/>
          <w:noProof/>
          <w:sz w:val="24"/>
          <w:szCs w:val="24"/>
          <w:lang w:eastAsia="es-MX"/>
        </w:rPr>
      </w:pPr>
      <w:r w:rsidRPr="00CD7ACE">
        <w:rPr>
          <w:rFonts w:ascii="Arial" w:eastAsia="Times New Roman" w:hAnsi="Arial" w:cs="Arial"/>
          <w:noProof/>
          <w:sz w:val="24"/>
          <w:szCs w:val="24"/>
          <w:lang w:eastAsia="es-MX"/>
        </w:rPr>
        <w:t xml:space="preserve">La </w:t>
      </w:r>
      <w:r w:rsidR="00742230">
        <w:rPr>
          <w:rFonts w:ascii="Arial" w:eastAsia="Times New Roman" w:hAnsi="Arial" w:cs="Arial"/>
          <w:noProof/>
          <w:sz w:val="24"/>
          <w:szCs w:val="24"/>
          <w:lang w:eastAsia="es-MX"/>
        </w:rPr>
        <w:t xml:space="preserve">FBKF </w:t>
      </w:r>
      <w:r w:rsidRPr="00CD7ACE">
        <w:rPr>
          <w:rFonts w:ascii="Arial" w:eastAsia="Times New Roman" w:hAnsi="Arial" w:cs="Arial"/>
          <w:noProof/>
          <w:sz w:val="24"/>
          <w:szCs w:val="24"/>
          <w:lang w:eastAsia="es-MX"/>
        </w:rPr>
        <w:t>es fundamental para el crecimiento económico de cualquier país</w:t>
      </w:r>
      <w:r w:rsidR="00E43138">
        <w:rPr>
          <w:rFonts w:ascii="Arial" w:eastAsia="Times New Roman" w:hAnsi="Arial" w:cs="Arial"/>
          <w:noProof/>
          <w:sz w:val="24"/>
          <w:szCs w:val="24"/>
          <w:lang w:eastAsia="es-MX"/>
        </w:rPr>
        <w:t xml:space="preserve">. </w:t>
      </w:r>
      <w:r w:rsidR="00277B6A">
        <w:rPr>
          <w:rFonts w:ascii="Arial" w:eastAsia="Times New Roman" w:hAnsi="Arial" w:cs="Arial"/>
          <w:noProof/>
          <w:sz w:val="24"/>
          <w:szCs w:val="24"/>
          <w:lang w:eastAsia="es-MX"/>
        </w:rPr>
        <w:t xml:space="preserve">Por esta razón, conocer </w:t>
      </w:r>
      <w:r w:rsidRPr="00CD7ACE">
        <w:rPr>
          <w:rFonts w:ascii="Arial" w:eastAsia="Times New Roman" w:hAnsi="Arial" w:cs="Arial"/>
          <w:noProof/>
          <w:sz w:val="24"/>
          <w:szCs w:val="24"/>
          <w:lang w:eastAsia="es-MX"/>
        </w:rPr>
        <w:t>sus flujos revela información para la toma de decisiones de los distintos sectores económicos.</w:t>
      </w:r>
    </w:p>
    <w:p w14:paraId="514A27C5" w14:textId="02D37EBD" w:rsidR="003D1E5A" w:rsidRDefault="003D1E5A" w:rsidP="00E06C0A">
      <w:pPr>
        <w:widowControl w:val="0"/>
        <w:tabs>
          <w:tab w:val="left" w:pos="0"/>
        </w:tabs>
        <w:autoSpaceDE w:val="0"/>
        <w:autoSpaceDN w:val="0"/>
        <w:adjustRightInd w:val="0"/>
        <w:ind w:right="49"/>
        <w:rPr>
          <w:rFonts w:ascii="Arial" w:hAnsi="Arial" w:cs="Arial"/>
          <w:b/>
          <w:sz w:val="24"/>
          <w:szCs w:val="24"/>
        </w:rPr>
      </w:pPr>
    </w:p>
    <w:p w14:paraId="35D9E47A" w14:textId="77777777" w:rsidR="0036204D" w:rsidRPr="00CD7ACE" w:rsidRDefault="0036204D" w:rsidP="00E06C0A">
      <w:pPr>
        <w:pStyle w:val="n01"/>
        <w:keepLines w:val="0"/>
        <w:spacing w:before="0"/>
        <w:ind w:left="0" w:firstLine="0"/>
        <w:outlineLvl w:val="0"/>
        <w:rPr>
          <w:rFonts w:ascii="Arial" w:hAnsi="Arial" w:cs="Arial"/>
          <w:szCs w:val="24"/>
        </w:rPr>
      </w:pPr>
      <w:r w:rsidRPr="00CD7ACE">
        <w:rPr>
          <w:rFonts w:ascii="Arial" w:hAnsi="Arial" w:cs="Arial"/>
          <w:color w:val="auto"/>
          <w:szCs w:val="24"/>
          <w:lang w:val="es-MX"/>
        </w:rPr>
        <w:t xml:space="preserve">Los resultados pueden consultarse en </w:t>
      </w:r>
      <w:hyperlink r:id="rId14" w:history="1">
        <w:r w:rsidRPr="00CD7ACE">
          <w:rPr>
            <w:rStyle w:val="Hipervnculo"/>
            <w:rFonts w:ascii="Arial" w:hAnsi="Arial" w:cs="Arial"/>
            <w:szCs w:val="24"/>
          </w:rPr>
          <w:t>https://www.inegi.org.mx/programas/tod/2013/</w:t>
        </w:r>
      </w:hyperlink>
    </w:p>
    <w:p w14:paraId="06102EA3" w14:textId="7EA57CB8" w:rsidR="0036204D" w:rsidRDefault="0036204D" w:rsidP="003D1E5A">
      <w:pPr>
        <w:jc w:val="center"/>
        <w:rPr>
          <w:rFonts w:ascii="Arial" w:hAnsi="Arial" w:cs="Arial"/>
          <w:b/>
          <w:sz w:val="24"/>
          <w:szCs w:val="24"/>
        </w:rPr>
      </w:pPr>
    </w:p>
    <w:p w14:paraId="2DAE90A9" w14:textId="1CF079F0" w:rsidR="00742230" w:rsidRDefault="00742230" w:rsidP="003D1E5A">
      <w:pPr>
        <w:jc w:val="center"/>
        <w:rPr>
          <w:rFonts w:ascii="Arial" w:hAnsi="Arial" w:cs="Arial"/>
          <w:b/>
          <w:sz w:val="24"/>
          <w:szCs w:val="24"/>
        </w:rPr>
      </w:pPr>
    </w:p>
    <w:p w14:paraId="5082BE29" w14:textId="42C5F9CB" w:rsidR="00742230" w:rsidRDefault="00742230" w:rsidP="003D1E5A">
      <w:pPr>
        <w:jc w:val="center"/>
        <w:rPr>
          <w:rFonts w:ascii="Arial" w:hAnsi="Arial" w:cs="Arial"/>
          <w:b/>
          <w:sz w:val="24"/>
          <w:szCs w:val="24"/>
        </w:rPr>
      </w:pPr>
    </w:p>
    <w:p w14:paraId="400CC4DA" w14:textId="44E8AC72" w:rsidR="00742230" w:rsidRDefault="00742230" w:rsidP="003D1E5A">
      <w:pPr>
        <w:jc w:val="center"/>
        <w:rPr>
          <w:rFonts w:ascii="Arial" w:hAnsi="Arial" w:cs="Arial"/>
          <w:b/>
          <w:sz w:val="24"/>
          <w:szCs w:val="24"/>
        </w:rPr>
      </w:pPr>
    </w:p>
    <w:p w14:paraId="2D2C75AB" w14:textId="1DAAFC50" w:rsidR="00742230" w:rsidRDefault="00742230" w:rsidP="003D1E5A">
      <w:pPr>
        <w:jc w:val="center"/>
        <w:rPr>
          <w:rFonts w:ascii="Arial" w:hAnsi="Arial" w:cs="Arial"/>
          <w:b/>
          <w:sz w:val="24"/>
          <w:szCs w:val="24"/>
        </w:rPr>
      </w:pPr>
    </w:p>
    <w:p w14:paraId="439E3EB6" w14:textId="28D8A80E" w:rsidR="00742230" w:rsidRDefault="00742230" w:rsidP="003D1E5A">
      <w:pPr>
        <w:jc w:val="center"/>
        <w:rPr>
          <w:rFonts w:ascii="Arial" w:hAnsi="Arial" w:cs="Arial"/>
          <w:b/>
          <w:sz w:val="24"/>
          <w:szCs w:val="24"/>
        </w:rPr>
      </w:pPr>
    </w:p>
    <w:p w14:paraId="04F3502E" w14:textId="77777777" w:rsidR="00742230" w:rsidRPr="00C83770" w:rsidRDefault="00742230" w:rsidP="00742230">
      <w:pPr>
        <w:pStyle w:val="NormalWeb"/>
        <w:spacing w:before="0" w:beforeAutospacing="0" w:after="0" w:afterAutospacing="0"/>
        <w:contextualSpacing/>
        <w:jc w:val="center"/>
        <w:rPr>
          <w:rFonts w:ascii="Arial" w:hAnsi="Arial" w:cs="Arial"/>
        </w:rPr>
      </w:pPr>
      <w:r w:rsidRPr="00C83770">
        <w:rPr>
          <w:rFonts w:ascii="Arial" w:hAnsi="Arial" w:cs="Arial"/>
        </w:rPr>
        <w:t xml:space="preserve">Para consultas de medios y periodistas, escribir a: </w:t>
      </w:r>
      <w:hyperlink r:id="rId15" w:history="1">
        <w:r w:rsidRPr="00C83770">
          <w:rPr>
            <w:rStyle w:val="Hipervnculo"/>
            <w:rFonts w:ascii="Arial" w:hAnsi="Arial" w:cs="Arial"/>
          </w:rPr>
          <w:t>comunicacionsocial@inegi.org.mx</w:t>
        </w:r>
      </w:hyperlink>
      <w:r w:rsidRPr="00C83770">
        <w:rPr>
          <w:rFonts w:ascii="Arial" w:hAnsi="Arial" w:cs="Arial"/>
        </w:rPr>
        <w:t xml:space="preserve"> </w:t>
      </w:r>
    </w:p>
    <w:p w14:paraId="0557A711" w14:textId="77777777" w:rsidR="00742230" w:rsidRPr="00C83770" w:rsidRDefault="00742230" w:rsidP="00742230">
      <w:pPr>
        <w:pStyle w:val="NormalWeb"/>
        <w:spacing w:before="0" w:beforeAutospacing="0" w:after="0" w:afterAutospacing="0"/>
        <w:contextualSpacing/>
        <w:jc w:val="center"/>
        <w:rPr>
          <w:rFonts w:ascii="Arial" w:hAnsi="Arial" w:cs="Arial"/>
        </w:rPr>
      </w:pPr>
      <w:r w:rsidRPr="00C83770">
        <w:rPr>
          <w:rFonts w:ascii="Arial" w:hAnsi="Arial" w:cs="Arial"/>
        </w:rPr>
        <w:t xml:space="preserve">o llamar al teléfono (55) 52-78-10-00, </w:t>
      </w:r>
      <w:proofErr w:type="spellStart"/>
      <w:r w:rsidRPr="00C83770">
        <w:rPr>
          <w:rFonts w:ascii="Arial" w:hAnsi="Arial" w:cs="Arial"/>
        </w:rPr>
        <w:t>exts</w:t>
      </w:r>
      <w:proofErr w:type="spellEnd"/>
      <w:r w:rsidRPr="00C83770">
        <w:rPr>
          <w:rFonts w:ascii="Arial" w:hAnsi="Arial" w:cs="Arial"/>
        </w:rPr>
        <w:t>. 1134, 1260 y 1241.</w:t>
      </w:r>
    </w:p>
    <w:p w14:paraId="0EB0ED0D" w14:textId="77777777" w:rsidR="00742230" w:rsidRPr="00C83770" w:rsidRDefault="00742230" w:rsidP="00742230">
      <w:pPr>
        <w:pStyle w:val="NormalWeb"/>
        <w:spacing w:before="0" w:beforeAutospacing="0" w:after="0" w:afterAutospacing="0"/>
        <w:contextualSpacing/>
        <w:jc w:val="center"/>
        <w:rPr>
          <w:rFonts w:ascii="Arial" w:hAnsi="Arial" w:cs="Arial"/>
        </w:rPr>
      </w:pPr>
    </w:p>
    <w:p w14:paraId="3482D634" w14:textId="77777777" w:rsidR="00742230" w:rsidRDefault="00742230" w:rsidP="00742230">
      <w:pPr>
        <w:contextualSpacing/>
        <w:jc w:val="center"/>
        <w:rPr>
          <w:rFonts w:ascii="Arial" w:hAnsi="Arial" w:cs="Arial"/>
          <w:sz w:val="24"/>
          <w:szCs w:val="24"/>
        </w:rPr>
      </w:pPr>
      <w:r w:rsidRPr="00C83770">
        <w:rPr>
          <w:rFonts w:ascii="Arial" w:hAnsi="Arial" w:cs="Arial"/>
          <w:sz w:val="24"/>
          <w:szCs w:val="24"/>
        </w:rPr>
        <w:t>Dirección de Atención a Medios/ Dirección General Adjunta de Comunicación</w:t>
      </w:r>
    </w:p>
    <w:p w14:paraId="1AB3F60F" w14:textId="77777777" w:rsidR="00742230" w:rsidRPr="00CD7ACE" w:rsidRDefault="00742230" w:rsidP="003D1E5A">
      <w:pPr>
        <w:jc w:val="center"/>
        <w:rPr>
          <w:rFonts w:ascii="Arial" w:hAnsi="Arial" w:cs="Arial"/>
          <w:b/>
          <w:sz w:val="24"/>
          <w:szCs w:val="24"/>
        </w:rPr>
      </w:pPr>
    </w:p>
    <w:p w14:paraId="12459A45" w14:textId="77777777" w:rsidR="005F61D9" w:rsidRPr="00CD7ACE" w:rsidRDefault="001161B6" w:rsidP="005F61D9">
      <w:pPr>
        <w:ind w:right="-516"/>
        <w:contextualSpacing/>
        <w:jc w:val="center"/>
        <w:rPr>
          <w:rFonts w:ascii="Arial" w:hAnsi="Arial" w:cs="Arial"/>
          <w:sz w:val="24"/>
          <w:szCs w:val="24"/>
        </w:rPr>
      </w:pPr>
      <w:r w:rsidRPr="00CD7ACE">
        <w:rPr>
          <w:rFonts w:ascii="Arial" w:hAnsi="Arial" w:cs="Arial"/>
          <w:noProof/>
          <w:sz w:val="24"/>
          <w:szCs w:val="24"/>
          <w:lang w:eastAsia="es-MX"/>
        </w:rPr>
        <w:drawing>
          <wp:inline distT="0" distB="0" distL="0" distR="0" wp14:anchorId="12459AD8" wp14:editId="12459AD9">
            <wp:extent cx="286292" cy="274320"/>
            <wp:effectExtent l="0" t="0" r="0" b="0"/>
            <wp:docPr id="13" name="Imagen 13" descr="C:\Users\saladeprensa\Desktop\NVOS LOGOS\F.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descr="C:\Users\saladeprensa\Desktop\NVOS LOGOS\F.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9731" cy="277615"/>
                    </a:xfrm>
                    <a:prstGeom prst="rect">
                      <a:avLst/>
                    </a:prstGeom>
                    <a:noFill/>
                    <a:ln>
                      <a:noFill/>
                    </a:ln>
                  </pic:spPr>
                </pic:pic>
              </a:graphicData>
            </a:graphic>
          </wp:inline>
        </w:drawing>
      </w:r>
      <w:r w:rsidRPr="00CD7ACE">
        <w:rPr>
          <w:rFonts w:ascii="Arial" w:hAnsi="Arial" w:cs="Arial"/>
          <w:noProof/>
          <w:sz w:val="24"/>
          <w:szCs w:val="24"/>
          <w:lang w:eastAsia="es-MX"/>
        </w:rPr>
        <w:t xml:space="preserve"> </w:t>
      </w:r>
      <w:r w:rsidRPr="00CD7ACE">
        <w:rPr>
          <w:rFonts w:ascii="Arial" w:hAnsi="Arial" w:cs="Arial"/>
          <w:noProof/>
          <w:sz w:val="24"/>
          <w:szCs w:val="24"/>
          <w:lang w:eastAsia="es-MX"/>
        </w:rPr>
        <w:drawing>
          <wp:inline distT="0" distB="0" distL="0" distR="0" wp14:anchorId="12459ADA" wp14:editId="12459ADB">
            <wp:extent cx="266700" cy="266700"/>
            <wp:effectExtent l="0" t="0" r="0" b="0"/>
            <wp:docPr id="11" name="Imagen 11" descr="C:\Users\saladeprensa\Desktop\NVOS LOGOS\I.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descr="C:\Users\saladeprensa\Desktop\NVOS LOGOS\I.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CD7ACE">
        <w:rPr>
          <w:rFonts w:ascii="Arial" w:hAnsi="Arial" w:cs="Arial"/>
          <w:noProof/>
          <w:sz w:val="24"/>
          <w:szCs w:val="24"/>
          <w:lang w:eastAsia="es-MX"/>
        </w:rPr>
        <w:t xml:space="preserve"> </w:t>
      </w:r>
      <w:r w:rsidRPr="00CD7ACE">
        <w:rPr>
          <w:rFonts w:ascii="Arial" w:hAnsi="Arial" w:cs="Arial"/>
          <w:noProof/>
          <w:sz w:val="24"/>
          <w:szCs w:val="24"/>
          <w:lang w:eastAsia="es-MX"/>
        </w:rPr>
        <w:drawing>
          <wp:inline distT="0" distB="0" distL="0" distR="0" wp14:anchorId="12459ADC" wp14:editId="12459ADD">
            <wp:extent cx="257175" cy="257175"/>
            <wp:effectExtent l="0" t="0" r="9525" b="9525"/>
            <wp:docPr id="10" name="Imagen 10" descr="C:\Users\saladeprensa\Desktop\NVOS LOGOS\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9" descr="C:\Users\saladeprensa\Desktop\NVOS LOGOS\T.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CD7ACE">
        <w:rPr>
          <w:rFonts w:ascii="Arial" w:hAnsi="Arial" w:cs="Arial"/>
          <w:noProof/>
          <w:sz w:val="24"/>
          <w:szCs w:val="24"/>
          <w:lang w:eastAsia="es-MX"/>
        </w:rPr>
        <w:t xml:space="preserve"> </w:t>
      </w:r>
      <w:r w:rsidRPr="00CD7ACE">
        <w:rPr>
          <w:rFonts w:ascii="Arial" w:hAnsi="Arial" w:cs="Arial"/>
          <w:noProof/>
          <w:sz w:val="24"/>
          <w:szCs w:val="24"/>
          <w:lang w:eastAsia="es-MX"/>
        </w:rPr>
        <w:drawing>
          <wp:inline distT="0" distB="0" distL="0" distR="0" wp14:anchorId="12459ADE" wp14:editId="12459ADF">
            <wp:extent cx="257175" cy="257175"/>
            <wp:effectExtent l="0" t="0" r="9525" b="9525"/>
            <wp:docPr id="8" name="Imagen 8" descr="C:\Users\saladeprensa\Desktop\NVOS LOGOS\Y.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descr="C:\Users\saladeprensa\Desktop\NVOS LOGOS\Y.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CD7ACE">
        <w:rPr>
          <w:rFonts w:ascii="Arial" w:hAnsi="Arial" w:cs="Arial"/>
          <w:noProof/>
          <w:sz w:val="24"/>
          <w:szCs w:val="24"/>
          <w:lang w:eastAsia="es-MX"/>
        </w:rPr>
        <w:t xml:space="preserve">  </w:t>
      </w:r>
      <w:r w:rsidRPr="00CD7ACE">
        <w:rPr>
          <w:rFonts w:ascii="Arial" w:hAnsi="Arial" w:cs="Arial"/>
          <w:noProof/>
          <w:sz w:val="24"/>
          <w:szCs w:val="24"/>
          <w:lang w:eastAsia="es-MX"/>
        </w:rPr>
        <w:drawing>
          <wp:inline distT="0" distB="0" distL="0" distR="0" wp14:anchorId="12459AE0" wp14:editId="12459AE1">
            <wp:extent cx="2105025" cy="293323"/>
            <wp:effectExtent l="0" t="0" r="0" b="0"/>
            <wp:docPr id="7" name="Imagen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37679" cy="297873"/>
                    </a:xfrm>
                    <a:prstGeom prst="rect">
                      <a:avLst/>
                    </a:prstGeom>
                    <a:noFill/>
                    <a:ln>
                      <a:noFill/>
                    </a:ln>
                  </pic:spPr>
                </pic:pic>
              </a:graphicData>
            </a:graphic>
          </wp:inline>
        </w:drawing>
      </w:r>
      <w:r w:rsidR="005F61D9" w:rsidRPr="00CD7ACE">
        <w:rPr>
          <w:rFonts w:ascii="Arial" w:hAnsi="Arial" w:cs="Arial"/>
          <w:sz w:val="24"/>
          <w:szCs w:val="24"/>
        </w:rPr>
        <w:br w:type="page"/>
      </w:r>
    </w:p>
    <w:p w14:paraId="12459A46" w14:textId="77777777" w:rsidR="005F61D9" w:rsidRPr="00CD7ACE" w:rsidRDefault="005F61D9" w:rsidP="005F61D9">
      <w:pPr>
        <w:ind w:right="-516"/>
        <w:contextualSpacing/>
        <w:jc w:val="center"/>
        <w:rPr>
          <w:rFonts w:ascii="Arial" w:hAnsi="Arial" w:cs="Arial"/>
          <w:sz w:val="24"/>
          <w:szCs w:val="24"/>
        </w:rPr>
        <w:sectPr w:rsidR="005F61D9" w:rsidRPr="00CD7ACE" w:rsidSect="00D4119C">
          <w:headerReference w:type="default" r:id="rId26"/>
          <w:footerReference w:type="default" r:id="rId27"/>
          <w:pgSz w:w="12240" w:h="15840"/>
          <w:pgMar w:top="2128" w:right="1134" w:bottom="709" w:left="1134" w:header="284" w:footer="306" w:gutter="0"/>
          <w:cols w:space="708"/>
          <w:docGrid w:linePitch="360"/>
        </w:sectPr>
      </w:pPr>
    </w:p>
    <w:p w14:paraId="2FD7BA16" w14:textId="59703AE7" w:rsidR="00CE3AF0" w:rsidRDefault="00CE3AF0" w:rsidP="00E06C0A">
      <w:pPr>
        <w:ind w:right="49"/>
        <w:contextualSpacing/>
        <w:jc w:val="center"/>
        <w:rPr>
          <w:rFonts w:ascii="Arial" w:hAnsi="Arial" w:cs="Arial"/>
          <w:b/>
          <w:bCs/>
          <w:sz w:val="24"/>
          <w:szCs w:val="24"/>
        </w:rPr>
      </w:pPr>
      <w:r>
        <w:rPr>
          <w:rFonts w:ascii="Arial" w:hAnsi="Arial" w:cs="Arial"/>
          <w:b/>
          <w:bCs/>
          <w:sz w:val="24"/>
          <w:szCs w:val="24"/>
        </w:rPr>
        <w:lastRenderedPageBreak/>
        <w:t>ANEXO</w:t>
      </w:r>
    </w:p>
    <w:p w14:paraId="0A888BB8" w14:textId="77777777" w:rsidR="00FC2756" w:rsidRDefault="00FC2756" w:rsidP="00E06C0A">
      <w:pPr>
        <w:ind w:right="49"/>
        <w:contextualSpacing/>
        <w:jc w:val="center"/>
        <w:rPr>
          <w:rFonts w:ascii="Arial" w:hAnsi="Arial" w:cs="Arial"/>
          <w:b/>
          <w:bCs/>
          <w:sz w:val="24"/>
          <w:szCs w:val="24"/>
        </w:rPr>
      </w:pPr>
    </w:p>
    <w:p w14:paraId="12459A47" w14:textId="1A8D80C1" w:rsidR="001238F9" w:rsidRDefault="005F61D9" w:rsidP="00E06C0A">
      <w:pPr>
        <w:ind w:right="49"/>
        <w:contextualSpacing/>
        <w:jc w:val="center"/>
        <w:rPr>
          <w:rFonts w:ascii="Arial" w:hAnsi="Arial" w:cs="Arial"/>
          <w:b/>
          <w:bCs/>
          <w:sz w:val="24"/>
          <w:szCs w:val="24"/>
        </w:rPr>
      </w:pPr>
      <w:r w:rsidRPr="00CD7ACE">
        <w:rPr>
          <w:rFonts w:ascii="Arial" w:hAnsi="Arial" w:cs="Arial"/>
          <w:b/>
          <w:bCs/>
          <w:sz w:val="24"/>
          <w:szCs w:val="24"/>
        </w:rPr>
        <w:t>NOTA TÉCNICA</w:t>
      </w:r>
    </w:p>
    <w:p w14:paraId="4191195F" w14:textId="49056980" w:rsidR="00FD6641" w:rsidRDefault="00FD6641" w:rsidP="0003257A">
      <w:pPr>
        <w:ind w:right="49"/>
        <w:contextualSpacing/>
        <w:jc w:val="center"/>
        <w:rPr>
          <w:rFonts w:ascii="Arial" w:hAnsi="Arial" w:cs="Arial"/>
          <w:b/>
          <w:bCs/>
          <w:sz w:val="24"/>
          <w:szCs w:val="24"/>
        </w:rPr>
      </w:pPr>
    </w:p>
    <w:p w14:paraId="6FAD2060" w14:textId="77777777" w:rsidR="0003257A" w:rsidRDefault="0003257A" w:rsidP="00E06C0A">
      <w:pPr>
        <w:ind w:right="49"/>
        <w:contextualSpacing/>
        <w:jc w:val="center"/>
        <w:rPr>
          <w:rFonts w:ascii="Arial" w:hAnsi="Arial" w:cs="Arial"/>
          <w:b/>
          <w:bCs/>
          <w:sz w:val="24"/>
          <w:szCs w:val="24"/>
        </w:rPr>
      </w:pPr>
    </w:p>
    <w:p w14:paraId="38ED8082" w14:textId="2D8AF2F3" w:rsidR="00FD6641" w:rsidRDefault="00FD6641" w:rsidP="00E06C0A">
      <w:pPr>
        <w:ind w:right="49"/>
        <w:contextualSpacing/>
        <w:rPr>
          <w:rFonts w:ascii="Arial" w:hAnsi="Arial" w:cs="Arial"/>
          <w:b/>
          <w:bCs/>
          <w:sz w:val="24"/>
          <w:szCs w:val="24"/>
        </w:rPr>
      </w:pPr>
    </w:p>
    <w:p w14:paraId="2D2DB079" w14:textId="77777777" w:rsidR="00822485" w:rsidRDefault="00822485" w:rsidP="00E06C0A">
      <w:pPr>
        <w:pStyle w:val="bullet"/>
        <w:tabs>
          <w:tab w:val="clear" w:pos="851"/>
        </w:tabs>
        <w:spacing w:before="0"/>
        <w:ind w:left="0" w:right="49" w:firstLine="0"/>
        <w:rPr>
          <w:rFonts w:cs="Arial"/>
          <w:iCs/>
          <w:smallCaps/>
          <w:color w:val="auto"/>
          <w:sz w:val="24"/>
          <w:szCs w:val="24"/>
        </w:rPr>
      </w:pPr>
      <w:r w:rsidRPr="00EA2768">
        <w:rPr>
          <w:rFonts w:cs="Arial"/>
          <w:iCs/>
          <w:smallCaps/>
          <w:color w:val="auto"/>
          <w:sz w:val="24"/>
          <w:szCs w:val="24"/>
        </w:rPr>
        <w:t>Introducción</w:t>
      </w:r>
    </w:p>
    <w:p w14:paraId="469715D7" w14:textId="77777777" w:rsidR="00822485" w:rsidRPr="00CD7ACE" w:rsidRDefault="00822485" w:rsidP="00E06C0A">
      <w:pPr>
        <w:ind w:right="49"/>
        <w:contextualSpacing/>
        <w:rPr>
          <w:rFonts w:ascii="Arial" w:hAnsi="Arial" w:cs="Arial"/>
          <w:b/>
          <w:bCs/>
          <w:sz w:val="24"/>
          <w:szCs w:val="24"/>
        </w:rPr>
      </w:pPr>
    </w:p>
    <w:p w14:paraId="12459A4B" w14:textId="2BDC2540" w:rsidR="00F01598" w:rsidRPr="00CD7ACE" w:rsidRDefault="00277B6A" w:rsidP="00E06C0A">
      <w:pPr>
        <w:pStyle w:val="bullet"/>
        <w:tabs>
          <w:tab w:val="clear" w:pos="851"/>
        </w:tabs>
        <w:spacing w:before="0"/>
        <w:ind w:left="0" w:right="49" w:firstLine="0"/>
        <w:rPr>
          <w:rFonts w:cs="Arial"/>
          <w:b w:val="0"/>
          <w:color w:val="auto"/>
          <w:spacing w:val="0"/>
          <w:sz w:val="24"/>
          <w:szCs w:val="24"/>
        </w:rPr>
      </w:pPr>
      <w:r>
        <w:rPr>
          <w:rFonts w:cs="Arial"/>
          <w:b w:val="0"/>
          <w:color w:val="auto"/>
          <w:spacing w:val="0"/>
          <w:sz w:val="24"/>
          <w:szCs w:val="24"/>
        </w:rPr>
        <w:t>Con base en la d</w:t>
      </w:r>
      <w:r w:rsidR="00F01598" w:rsidRPr="00CD7ACE">
        <w:rPr>
          <w:rFonts w:cs="Arial"/>
          <w:b w:val="0"/>
          <w:color w:val="auto"/>
          <w:spacing w:val="0"/>
          <w:sz w:val="24"/>
          <w:szCs w:val="24"/>
        </w:rPr>
        <w:t>emanda de información</w:t>
      </w:r>
      <w:r>
        <w:rPr>
          <w:rFonts w:cs="Arial"/>
          <w:b w:val="0"/>
          <w:color w:val="auto"/>
          <w:spacing w:val="0"/>
          <w:sz w:val="24"/>
          <w:szCs w:val="24"/>
        </w:rPr>
        <w:t xml:space="preserve"> con respecto al </w:t>
      </w:r>
      <w:r w:rsidR="00F01598" w:rsidRPr="00CD7ACE">
        <w:rPr>
          <w:rFonts w:cs="Arial"/>
          <w:b w:val="0"/>
          <w:color w:val="auto"/>
          <w:spacing w:val="0"/>
          <w:sz w:val="24"/>
          <w:szCs w:val="24"/>
        </w:rPr>
        <w:t xml:space="preserve">tema, el Instituto Nacional de Estadística y Geografía </w:t>
      </w:r>
      <w:r w:rsidR="0003257A">
        <w:rPr>
          <w:rFonts w:cs="Arial"/>
          <w:b w:val="0"/>
          <w:color w:val="auto"/>
          <w:spacing w:val="0"/>
          <w:sz w:val="24"/>
          <w:szCs w:val="24"/>
        </w:rPr>
        <w:t xml:space="preserve">(INEGI) </w:t>
      </w:r>
      <w:r w:rsidR="00F01598" w:rsidRPr="00CD7ACE">
        <w:rPr>
          <w:rFonts w:cs="Arial"/>
          <w:b w:val="0"/>
          <w:color w:val="auto"/>
          <w:spacing w:val="0"/>
          <w:sz w:val="24"/>
          <w:szCs w:val="24"/>
        </w:rPr>
        <w:t>presenta la actualización de la</w:t>
      </w:r>
      <w:r w:rsidR="00856A3F" w:rsidRPr="00CD7ACE">
        <w:rPr>
          <w:rFonts w:cs="Arial"/>
          <w:b w:val="0"/>
          <w:color w:val="auto"/>
          <w:spacing w:val="0"/>
          <w:sz w:val="24"/>
          <w:szCs w:val="24"/>
        </w:rPr>
        <w:t>s</w:t>
      </w:r>
      <w:r w:rsidR="00F01598" w:rsidRPr="00CD7ACE">
        <w:rPr>
          <w:rFonts w:cs="Arial"/>
          <w:b w:val="0"/>
          <w:color w:val="auto"/>
          <w:spacing w:val="0"/>
          <w:sz w:val="24"/>
          <w:szCs w:val="24"/>
        </w:rPr>
        <w:t xml:space="preserve"> T</w:t>
      </w:r>
      <w:r w:rsidR="0003257A">
        <w:rPr>
          <w:rFonts w:cs="Arial"/>
          <w:b w:val="0"/>
          <w:color w:val="auto"/>
          <w:spacing w:val="0"/>
          <w:sz w:val="24"/>
          <w:szCs w:val="24"/>
        </w:rPr>
        <w:t>ODFBKF</w:t>
      </w:r>
      <w:r w:rsidR="00F01598" w:rsidRPr="00CD7ACE">
        <w:rPr>
          <w:rFonts w:cs="Arial"/>
          <w:b w:val="0"/>
          <w:color w:val="auto"/>
          <w:spacing w:val="0"/>
          <w:sz w:val="24"/>
          <w:szCs w:val="24"/>
        </w:rPr>
        <w:t xml:space="preserve"> 20</w:t>
      </w:r>
      <w:r w:rsidR="003D5B75" w:rsidRPr="00CD7ACE">
        <w:rPr>
          <w:rFonts w:cs="Arial"/>
          <w:b w:val="0"/>
          <w:color w:val="auto"/>
          <w:spacing w:val="0"/>
          <w:sz w:val="24"/>
          <w:szCs w:val="24"/>
        </w:rPr>
        <w:t>2</w:t>
      </w:r>
      <w:r w:rsidR="0082228D" w:rsidRPr="00CD7ACE">
        <w:rPr>
          <w:rFonts w:cs="Arial"/>
          <w:b w:val="0"/>
          <w:color w:val="auto"/>
          <w:spacing w:val="0"/>
          <w:sz w:val="24"/>
          <w:szCs w:val="24"/>
        </w:rPr>
        <w:t>1</w:t>
      </w:r>
      <w:r w:rsidR="0003257A">
        <w:rPr>
          <w:rFonts w:cs="Arial"/>
          <w:b w:val="0"/>
          <w:color w:val="auto"/>
          <w:spacing w:val="0"/>
          <w:sz w:val="24"/>
          <w:szCs w:val="24"/>
        </w:rPr>
        <w:t>,</w:t>
      </w:r>
      <w:r w:rsidR="00856A3F" w:rsidRPr="00CD7ACE">
        <w:rPr>
          <w:rFonts w:cs="Arial"/>
          <w:b w:val="0"/>
          <w:color w:val="auto"/>
          <w:spacing w:val="0"/>
          <w:sz w:val="24"/>
          <w:szCs w:val="24"/>
        </w:rPr>
        <w:t xml:space="preserve"> preliminar</w:t>
      </w:r>
      <w:r w:rsidR="0003257A">
        <w:rPr>
          <w:rFonts w:cs="Arial"/>
          <w:b w:val="0"/>
          <w:color w:val="auto"/>
          <w:spacing w:val="0"/>
          <w:sz w:val="24"/>
          <w:szCs w:val="24"/>
        </w:rPr>
        <w:t>, a</w:t>
      </w:r>
      <w:r w:rsidR="00856A3F" w:rsidRPr="00CD7ACE">
        <w:rPr>
          <w:rFonts w:cs="Arial"/>
          <w:b w:val="0"/>
          <w:color w:val="auto"/>
          <w:spacing w:val="0"/>
          <w:sz w:val="24"/>
          <w:szCs w:val="24"/>
        </w:rPr>
        <w:t>ño base 20</w:t>
      </w:r>
      <w:r w:rsidR="00075613" w:rsidRPr="00CD7ACE">
        <w:rPr>
          <w:rFonts w:cs="Arial"/>
          <w:b w:val="0"/>
          <w:color w:val="auto"/>
          <w:spacing w:val="0"/>
          <w:sz w:val="24"/>
          <w:szCs w:val="24"/>
        </w:rPr>
        <w:t>13</w:t>
      </w:r>
      <w:r w:rsidR="00BE5928">
        <w:rPr>
          <w:rFonts w:cs="Arial"/>
          <w:b w:val="0"/>
          <w:color w:val="auto"/>
          <w:spacing w:val="0"/>
          <w:sz w:val="24"/>
          <w:szCs w:val="24"/>
        </w:rPr>
        <w:t xml:space="preserve">. </w:t>
      </w:r>
      <w:r>
        <w:rPr>
          <w:rFonts w:cs="Arial"/>
          <w:b w:val="0"/>
          <w:color w:val="auto"/>
          <w:spacing w:val="0"/>
          <w:sz w:val="24"/>
          <w:szCs w:val="24"/>
        </w:rPr>
        <w:t xml:space="preserve">Estas </w:t>
      </w:r>
      <w:r w:rsidR="00BE5928">
        <w:rPr>
          <w:rFonts w:cs="Arial"/>
          <w:b w:val="0"/>
          <w:color w:val="auto"/>
          <w:spacing w:val="0"/>
          <w:sz w:val="24"/>
          <w:szCs w:val="24"/>
        </w:rPr>
        <w:t>forman</w:t>
      </w:r>
      <w:r w:rsidR="00F01598" w:rsidRPr="00CD7ACE">
        <w:rPr>
          <w:rFonts w:cs="Arial"/>
          <w:b w:val="0"/>
          <w:color w:val="auto"/>
          <w:spacing w:val="0"/>
          <w:sz w:val="24"/>
          <w:szCs w:val="24"/>
        </w:rPr>
        <w:t xml:space="preserve"> parte del Sistema de Cuentas Nacionales de México</w:t>
      </w:r>
      <w:r w:rsidR="0003257A">
        <w:rPr>
          <w:rFonts w:cs="Arial"/>
          <w:b w:val="0"/>
          <w:color w:val="auto"/>
          <w:spacing w:val="0"/>
          <w:sz w:val="24"/>
          <w:szCs w:val="24"/>
        </w:rPr>
        <w:t xml:space="preserve"> (SCNM)</w:t>
      </w:r>
      <w:r w:rsidR="00F01598" w:rsidRPr="00CD7ACE">
        <w:rPr>
          <w:rFonts w:cs="Arial"/>
          <w:b w:val="0"/>
          <w:color w:val="auto"/>
          <w:spacing w:val="0"/>
          <w:sz w:val="24"/>
          <w:szCs w:val="24"/>
        </w:rPr>
        <w:t xml:space="preserve"> </w:t>
      </w:r>
      <w:r w:rsidR="00BE5928">
        <w:rPr>
          <w:rFonts w:cs="Arial"/>
          <w:b w:val="0"/>
          <w:color w:val="auto"/>
          <w:spacing w:val="0"/>
          <w:sz w:val="24"/>
          <w:szCs w:val="24"/>
        </w:rPr>
        <w:t>y se presentan en</w:t>
      </w:r>
      <w:r w:rsidR="00F01598" w:rsidRPr="00CD7ACE">
        <w:rPr>
          <w:rFonts w:cs="Arial"/>
          <w:b w:val="0"/>
          <w:color w:val="auto"/>
          <w:spacing w:val="0"/>
          <w:sz w:val="24"/>
          <w:szCs w:val="24"/>
        </w:rPr>
        <w:t xml:space="preserve"> una serie de cuadros estadísticos y tabulados </w:t>
      </w:r>
      <w:r w:rsidR="00BE5928">
        <w:rPr>
          <w:rFonts w:cs="Arial"/>
          <w:b w:val="0"/>
          <w:color w:val="auto"/>
          <w:spacing w:val="0"/>
          <w:sz w:val="24"/>
          <w:szCs w:val="24"/>
        </w:rPr>
        <w:t>con</w:t>
      </w:r>
      <w:r w:rsidR="00F01598" w:rsidRPr="00CD7ACE">
        <w:rPr>
          <w:rFonts w:cs="Arial"/>
          <w:b w:val="0"/>
          <w:color w:val="auto"/>
          <w:spacing w:val="0"/>
          <w:sz w:val="24"/>
          <w:szCs w:val="24"/>
        </w:rPr>
        <w:t xml:space="preserve"> información desglosada a nivel de sector y subsector de actividad económica</w:t>
      </w:r>
      <w:r w:rsidR="00BE5928">
        <w:rPr>
          <w:rFonts w:cs="Arial"/>
          <w:b w:val="0"/>
          <w:color w:val="auto"/>
          <w:spacing w:val="0"/>
          <w:sz w:val="24"/>
          <w:szCs w:val="24"/>
        </w:rPr>
        <w:t>, de acuerdo con la</w:t>
      </w:r>
      <w:r w:rsidR="00861C06" w:rsidRPr="00CD7ACE">
        <w:rPr>
          <w:rFonts w:cs="Arial"/>
          <w:b w:val="0"/>
          <w:color w:val="auto"/>
          <w:spacing w:val="0"/>
          <w:sz w:val="24"/>
          <w:szCs w:val="24"/>
        </w:rPr>
        <w:t xml:space="preserve"> clasificación </w:t>
      </w:r>
      <w:r w:rsidR="00BE5928">
        <w:rPr>
          <w:rFonts w:cs="Arial"/>
          <w:b w:val="0"/>
          <w:color w:val="auto"/>
          <w:spacing w:val="0"/>
          <w:sz w:val="24"/>
          <w:szCs w:val="24"/>
        </w:rPr>
        <w:t xml:space="preserve">del </w:t>
      </w:r>
      <w:r w:rsidR="00F01598" w:rsidRPr="00CD7ACE">
        <w:rPr>
          <w:rFonts w:cs="Arial"/>
          <w:b w:val="0"/>
          <w:color w:val="auto"/>
          <w:spacing w:val="0"/>
          <w:sz w:val="24"/>
          <w:szCs w:val="24"/>
        </w:rPr>
        <w:t>S</w:t>
      </w:r>
      <w:r w:rsidR="00BE5928">
        <w:rPr>
          <w:rFonts w:cs="Arial"/>
          <w:b w:val="0"/>
          <w:color w:val="auto"/>
          <w:spacing w:val="0"/>
          <w:sz w:val="24"/>
          <w:szCs w:val="24"/>
        </w:rPr>
        <w:t>istema de Clasificación Industrial de América del Norte (S</w:t>
      </w:r>
      <w:r w:rsidR="00F01598" w:rsidRPr="00CD7ACE">
        <w:rPr>
          <w:rFonts w:cs="Arial"/>
          <w:b w:val="0"/>
          <w:color w:val="auto"/>
          <w:spacing w:val="0"/>
          <w:sz w:val="24"/>
          <w:szCs w:val="24"/>
        </w:rPr>
        <w:t>CIA</w:t>
      </w:r>
      <w:r w:rsidR="002478D0" w:rsidRPr="00CD7ACE">
        <w:rPr>
          <w:rFonts w:cs="Arial"/>
          <w:b w:val="0"/>
          <w:color w:val="auto"/>
          <w:spacing w:val="0"/>
          <w:sz w:val="24"/>
          <w:szCs w:val="24"/>
        </w:rPr>
        <w:t>N</w:t>
      </w:r>
      <w:r w:rsidR="00BE5928">
        <w:rPr>
          <w:rFonts w:cs="Arial"/>
          <w:b w:val="0"/>
          <w:color w:val="auto"/>
          <w:spacing w:val="0"/>
          <w:sz w:val="24"/>
          <w:szCs w:val="24"/>
        </w:rPr>
        <w:t>)</w:t>
      </w:r>
      <w:r w:rsidR="002478D0" w:rsidRPr="00CD7ACE">
        <w:rPr>
          <w:rFonts w:cs="Arial"/>
          <w:b w:val="0"/>
          <w:color w:val="auto"/>
          <w:spacing w:val="0"/>
          <w:sz w:val="24"/>
          <w:szCs w:val="24"/>
        </w:rPr>
        <w:t xml:space="preserve"> 20</w:t>
      </w:r>
      <w:r w:rsidR="00075613" w:rsidRPr="00CD7ACE">
        <w:rPr>
          <w:rFonts w:cs="Arial"/>
          <w:b w:val="0"/>
          <w:color w:val="auto"/>
          <w:spacing w:val="0"/>
          <w:sz w:val="24"/>
          <w:szCs w:val="24"/>
        </w:rPr>
        <w:t>13</w:t>
      </w:r>
      <w:r w:rsidR="00F01598" w:rsidRPr="00CD7ACE">
        <w:rPr>
          <w:rFonts w:cs="Arial"/>
          <w:b w:val="0"/>
          <w:color w:val="auto"/>
          <w:spacing w:val="0"/>
          <w:sz w:val="24"/>
          <w:szCs w:val="24"/>
        </w:rPr>
        <w:t>.</w:t>
      </w:r>
    </w:p>
    <w:p w14:paraId="12459A4E" w14:textId="77777777" w:rsidR="00F01598" w:rsidRPr="00CD7ACE" w:rsidRDefault="00F01598" w:rsidP="00E06C0A">
      <w:pPr>
        <w:pStyle w:val="bullet"/>
        <w:tabs>
          <w:tab w:val="clear" w:pos="851"/>
        </w:tabs>
        <w:spacing w:before="0"/>
        <w:ind w:left="0" w:right="49" w:firstLine="0"/>
        <w:rPr>
          <w:rFonts w:cs="Arial"/>
          <w:b w:val="0"/>
          <w:color w:val="auto"/>
          <w:spacing w:val="0"/>
          <w:sz w:val="24"/>
          <w:szCs w:val="24"/>
        </w:rPr>
      </w:pPr>
    </w:p>
    <w:p w14:paraId="12459A4F" w14:textId="19507440" w:rsidR="00F01598" w:rsidRPr="00CD7ACE" w:rsidRDefault="00F01598" w:rsidP="00E06C0A">
      <w:pPr>
        <w:pStyle w:val="Prrafodelista"/>
        <w:spacing w:after="280"/>
        <w:ind w:left="0" w:right="49" w:firstLine="0"/>
        <w:contextualSpacing w:val="0"/>
        <w:rPr>
          <w:rFonts w:ascii="Arial" w:hAnsi="Arial" w:cs="Arial"/>
        </w:rPr>
      </w:pPr>
      <w:r w:rsidRPr="00CD7ACE">
        <w:rPr>
          <w:rFonts w:ascii="Arial" w:hAnsi="Arial" w:cs="Arial"/>
        </w:rPr>
        <w:t>El Sistema de Cuentas Nacionales (SCN</w:t>
      </w:r>
      <w:r w:rsidR="00BE5928">
        <w:rPr>
          <w:rFonts w:ascii="Arial" w:hAnsi="Arial" w:cs="Arial"/>
        </w:rPr>
        <w:t>)</w:t>
      </w:r>
      <w:r w:rsidR="001358A2" w:rsidRPr="00CD7ACE">
        <w:rPr>
          <w:rFonts w:ascii="Arial" w:hAnsi="Arial" w:cs="Arial"/>
        </w:rPr>
        <w:t xml:space="preserve"> </w:t>
      </w:r>
      <w:r w:rsidR="00374F26" w:rsidRPr="00CD7ACE">
        <w:rPr>
          <w:rFonts w:ascii="Arial" w:hAnsi="Arial" w:cs="Arial"/>
        </w:rPr>
        <w:t>20</w:t>
      </w:r>
      <w:r w:rsidR="00462490" w:rsidRPr="00CD7ACE">
        <w:rPr>
          <w:rFonts w:ascii="Arial" w:hAnsi="Arial" w:cs="Arial"/>
        </w:rPr>
        <w:t>08</w:t>
      </w:r>
      <w:r w:rsidRPr="00CD7ACE">
        <w:rPr>
          <w:rFonts w:ascii="Arial" w:hAnsi="Arial" w:cs="Arial"/>
        </w:rPr>
        <w:t xml:space="preserve"> define a la </w:t>
      </w:r>
      <w:r w:rsidR="00BE5928">
        <w:rPr>
          <w:rFonts w:ascii="Arial" w:hAnsi="Arial" w:cs="Arial"/>
        </w:rPr>
        <w:t>FBKF</w:t>
      </w:r>
      <w:r w:rsidRPr="00CD7ACE">
        <w:rPr>
          <w:rFonts w:ascii="Arial" w:hAnsi="Arial" w:cs="Arial"/>
        </w:rPr>
        <w:t xml:space="preserve"> como </w:t>
      </w:r>
      <w:r w:rsidR="00BE5928" w:rsidRPr="00E06C0A">
        <w:rPr>
          <w:rFonts w:ascii="Arial" w:hAnsi="Arial" w:cs="Arial"/>
          <w:color w:val="000000" w:themeColor="text1"/>
          <w:shd w:val="clear" w:color="auto" w:fill="FFFFFF"/>
        </w:rPr>
        <w:t>«</w:t>
      </w:r>
      <w:r w:rsidRPr="00E06C0A">
        <w:rPr>
          <w:rFonts w:ascii="Arial" w:hAnsi="Arial" w:cs="Arial"/>
          <w:color w:val="000000" w:themeColor="text1"/>
        </w:rPr>
        <w:t>el valor total de las adquisiciones menos las disposiciones, de activos fijos efectuadas por el productor durante el</w:t>
      </w:r>
      <w:r w:rsidR="00277B6A">
        <w:rPr>
          <w:rFonts w:ascii="Arial" w:hAnsi="Arial" w:cs="Arial"/>
          <w:color w:val="000000" w:themeColor="text1"/>
        </w:rPr>
        <w:t xml:space="preserve"> </w:t>
      </w:r>
      <w:r w:rsidRPr="00E06C0A">
        <w:rPr>
          <w:rFonts w:ascii="Arial" w:hAnsi="Arial" w:cs="Arial"/>
          <w:color w:val="000000" w:themeColor="text1"/>
        </w:rPr>
        <w:t>per</w:t>
      </w:r>
      <w:r w:rsidR="00277B6A">
        <w:rPr>
          <w:rFonts w:ascii="Arial" w:hAnsi="Arial" w:cs="Arial"/>
          <w:color w:val="000000" w:themeColor="text1"/>
        </w:rPr>
        <w:t>i</w:t>
      </w:r>
      <w:r w:rsidRPr="00E06C0A">
        <w:rPr>
          <w:rFonts w:ascii="Arial" w:hAnsi="Arial" w:cs="Arial"/>
          <w:color w:val="000000" w:themeColor="text1"/>
        </w:rPr>
        <w:t>odo contable más ciertos gastos específicos en servicios que incrementan el valor de los activos no producidos. Con el fin de asegurarse que la cobertura de la formación bruta de capital fijo está definida en forma precisa, es necesario definir primero los elementos que constituyen, o no, un activo fijo y las actividades que se considera que se suman al valor de los activos no producidos</w:t>
      </w:r>
      <w:r w:rsidR="00BE5928" w:rsidRPr="00277B6A">
        <w:rPr>
          <w:rFonts w:ascii="Arial" w:hAnsi="Arial" w:cs="Arial"/>
          <w:color w:val="000000" w:themeColor="text1"/>
          <w:shd w:val="clear" w:color="auto" w:fill="FFFFFF"/>
        </w:rPr>
        <w:t>»</w:t>
      </w:r>
      <w:r w:rsidR="00BE5928" w:rsidRPr="00277B6A">
        <w:rPr>
          <w:rFonts w:ascii="Arial" w:hAnsi="Arial" w:cs="Arial"/>
          <w:color w:val="000000" w:themeColor="text1"/>
        </w:rPr>
        <w:t>.</w:t>
      </w:r>
      <w:r w:rsidRPr="00652605">
        <w:rPr>
          <w:rStyle w:val="Refdenotaalpie"/>
          <w:rFonts w:ascii="Arial" w:hAnsi="Arial" w:cs="Arial"/>
          <w:iCs/>
        </w:rPr>
        <w:footnoteReference w:id="2"/>
      </w:r>
      <w:r w:rsidRPr="00CD7ACE">
        <w:rPr>
          <w:rFonts w:ascii="Arial" w:hAnsi="Arial" w:cs="Arial"/>
        </w:rPr>
        <w:t xml:space="preserve"> </w:t>
      </w:r>
      <w:r w:rsidR="00624DFA">
        <w:rPr>
          <w:rFonts w:ascii="Arial" w:hAnsi="Arial" w:cs="Arial"/>
        </w:rPr>
        <w:t>D</w:t>
      </w:r>
      <w:r w:rsidRPr="00CD7ACE">
        <w:rPr>
          <w:rFonts w:ascii="Arial" w:hAnsi="Arial" w:cs="Arial"/>
        </w:rPr>
        <w:t>ichos activos representan un depósito de valor para sus propietarios debido a la generación de beneficios económicos.</w:t>
      </w:r>
    </w:p>
    <w:p w14:paraId="38E25F49" w14:textId="1DE83D03" w:rsidR="00277B6A" w:rsidRPr="00CD7ACE" w:rsidRDefault="00F01598" w:rsidP="00277B6A">
      <w:pPr>
        <w:pStyle w:val="Prrafodelista"/>
        <w:spacing w:after="280"/>
        <w:ind w:left="0" w:right="49" w:firstLine="0"/>
        <w:contextualSpacing w:val="0"/>
        <w:rPr>
          <w:rFonts w:ascii="Arial" w:hAnsi="Arial" w:cs="Arial"/>
        </w:rPr>
      </w:pPr>
      <w:r w:rsidRPr="00CD7ACE">
        <w:rPr>
          <w:rFonts w:ascii="Arial" w:hAnsi="Arial" w:cs="Arial"/>
        </w:rPr>
        <w:t xml:space="preserve">Estas cifras conforman flujos económicos de </w:t>
      </w:r>
      <w:r w:rsidR="00BE5928">
        <w:rPr>
          <w:rFonts w:ascii="Arial" w:hAnsi="Arial" w:cs="Arial"/>
        </w:rPr>
        <w:t>FBKF que</w:t>
      </w:r>
      <w:r w:rsidRPr="00CD7ACE">
        <w:rPr>
          <w:rFonts w:ascii="Arial" w:hAnsi="Arial" w:cs="Arial"/>
        </w:rPr>
        <w:t xml:space="preserve"> varían con el tiempo </w:t>
      </w:r>
      <w:r w:rsidR="0036589D" w:rsidRPr="00CD7ACE">
        <w:rPr>
          <w:rFonts w:ascii="Arial" w:hAnsi="Arial" w:cs="Arial"/>
        </w:rPr>
        <w:t>de acuerdo con</w:t>
      </w:r>
      <w:r w:rsidRPr="00CD7ACE">
        <w:rPr>
          <w:rFonts w:ascii="Arial" w:hAnsi="Arial" w:cs="Arial"/>
        </w:rPr>
        <w:t xml:space="preserve"> las actividades económicas en las que participen los activos. </w:t>
      </w:r>
      <w:r w:rsidR="00BE5928" w:rsidRPr="00E06C0A">
        <w:rPr>
          <w:rFonts w:ascii="Arial" w:hAnsi="Arial" w:cs="Arial"/>
          <w:color w:val="000000" w:themeColor="text1"/>
          <w:shd w:val="clear" w:color="auto" w:fill="FFFFFF"/>
        </w:rPr>
        <w:t>«</w:t>
      </w:r>
      <w:r w:rsidRPr="00E06C0A">
        <w:rPr>
          <w:rFonts w:ascii="Arial" w:hAnsi="Arial" w:cs="Arial"/>
          <w:color w:val="000000" w:themeColor="text1"/>
        </w:rPr>
        <w:t xml:space="preserve">Los </w:t>
      </w:r>
      <w:r w:rsidR="00277B6A">
        <w:rPr>
          <w:rFonts w:ascii="Arial" w:hAnsi="Arial" w:cs="Arial"/>
          <w:color w:val="000000" w:themeColor="text1"/>
        </w:rPr>
        <w:t>f</w:t>
      </w:r>
      <w:r w:rsidRPr="00E06C0A">
        <w:rPr>
          <w:rFonts w:ascii="Arial" w:hAnsi="Arial" w:cs="Arial"/>
          <w:color w:val="000000" w:themeColor="text1"/>
        </w:rPr>
        <w:t>lujos económicos reflejan la creación, transformación, intercambio, transferencia o extinción de valor económico. Implican cambios en el volumen, composición o valor de los activos y pasivos de una unidad institucional</w:t>
      </w:r>
      <w:r w:rsidR="00BE5928" w:rsidRPr="00E06C0A">
        <w:rPr>
          <w:rFonts w:ascii="Arial" w:hAnsi="Arial" w:cs="Arial"/>
          <w:color w:val="000000" w:themeColor="text1"/>
          <w:shd w:val="clear" w:color="auto" w:fill="FFFFFF"/>
        </w:rPr>
        <w:t>».</w:t>
      </w:r>
      <w:r w:rsidRPr="00E06C0A">
        <w:rPr>
          <w:rFonts w:ascii="Arial" w:hAnsi="Arial" w:cs="Arial"/>
          <w:color w:val="000000" w:themeColor="text1"/>
          <w:vertAlign w:val="superscript"/>
        </w:rPr>
        <w:footnoteReference w:id="3"/>
      </w:r>
      <w:r w:rsidR="00277B6A" w:rsidRPr="00277B6A">
        <w:rPr>
          <w:rFonts w:ascii="Arial" w:hAnsi="Arial" w:cs="Arial"/>
        </w:rPr>
        <w:t xml:space="preserve"> </w:t>
      </w:r>
      <w:r w:rsidR="00277B6A" w:rsidRPr="00CD7ACE">
        <w:rPr>
          <w:rFonts w:ascii="Arial" w:hAnsi="Arial" w:cs="Arial"/>
        </w:rPr>
        <w:t>Ad</w:t>
      </w:r>
      <w:r w:rsidR="00277B6A">
        <w:rPr>
          <w:rFonts w:ascii="Arial" w:hAnsi="Arial" w:cs="Arial"/>
        </w:rPr>
        <w:t xml:space="preserve">emás, pueden presentarse </w:t>
      </w:r>
      <w:r w:rsidR="00277B6A" w:rsidRPr="00CD7ACE">
        <w:rPr>
          <w:rFonts w:ascii="Arial" w:hAnsi="Arial" w:cs="Arial"/>
        </w:rPr>
        <w:t>variaciones negativas en el flujo económico</w:t>
      </w:r>
      <w:r w:rsidR="00277B6A">
        <w:rPr>
          <w:rFonts w:ascii="Arial" w:hAnsi="Arial" w:cs="Arial"/>
        </w:rPr>
        <w:t xml:space="preserve">: las </w:t>
      </w:r>
      <w:r w:rsidR="00277B6A" w:rsidRPr="00CD7ACE">
        <w:rPr>
          <w:rFonts w:ascii="Arial" w:hAnsi="Arial" w:cs="Arial"/>
        </w:rPr>
        <w:t>actividades económicas pueden desprenderse de activos para venderlos a otras actividades económicas sin adquirir otros, situación que no implica necesariamente que se queden sin activos.</w:t>
      </w:r>
    </w:p>
    <w:p w14:paraId="12459AB8" w14:textId="6C4DEBEF" w:rsidR="00F01598" w:rsidRPr="00652605" w:rsidRDefault="00F01598" w:rsidP="00E06C0A">
      <w:pPr>
        <w:pStyle w:val="bullet"/>
        <w:tabs>
          <w:tab w:val="clear" w:pos="851"/>
          <w:tab w:val="left" w:pos="0"/>
        </w:tabs>
        <w:spacing w:before="360" w:after="240"/>
        <w:ind w:left="0" w:right="49" w:firstLine="0"/>
        <w:rPr>
          <w:rFonts w:cs="Arial"/>
          <w:color w:val="000000"/>
          <w:sz w:val="24"/>
          <w:szCs w:val="24"/>
        </w:rPr>
      </w:pPr>
      <w:r w:rsidRPr="00652605">
        <w:rPr>
          <w:rFonts w:cs="Arial"/>
          <w:color w:val="000000"/>
          <w:sz w:val="24"/>
          <w:szCs w:val="24"/>
        </w:rPr>
        <w:t>Nota metodológica</w:t>
      </w:r>
    </w:p>
    <w:p w14:paraId="24F25A74" w14:textId="260429E8" w:rsidR="00243DC8" w:rsidRPr="00CD7ACE" w:rsidRDefault="00243DC8" w:rsidP="00E06C0A">
      <w:pPr>
        <w:pStyle w:val="bullet"/>
        <w:tabs>
          <w:tab w:val="clear" w:pos="851"/>
        </w:tabs>
        <w:spacing w:before="240"/>
        <w:ind w:left="0" w:right="49" w:firstLine="0"/>
        <w:rPr>
          <w:rFonts w:cs="Arial"/>
          <w:b w:val="0"/>
          <w:color w:val="auto"/>
          <w:spacing w:val="0"/>
          <w:sz w:val="24"/>
          <w:szCs w:val="24"/>
        </w:rPr>
      </w:pPr>
      <w:r w:rsidRPr="00CD7ACE">
        <w:rPr>
          <w:rFonts w:cs="Arial"/>
          <w:b w:val="0"/>
          <w:color w:val="auto"/>
          <w:spacing w:val="0"/>
          <w:sz w:val="24"/>
          <w:szCs w:val="24"/>
        </w:rPr>
        <w:t xml:space="preserve">Con base en los </w:t>
      </w:r>
      <w:r w:rsidR="00BE5928" w:rsidRPr="00E06C0A">
        <w:rPr>
          <w:rFonts w:cs="Arial"/>
          <w:color w:val="000000" w:themeColor="text1"/>
          <w:sz w:val="24"/>
          <w:szCs w:val="24"/>
          <w:shd w:val="clear" w:color="auto" w:fill="FFFFFF"/>
        </w:rPr>
        <w:t>«</w:t>
      </w:r>
      <w:r w:rsidRPr="00E06C0A">
        <w:rPr>
          <w:rFonts w:cs="Arial"/>
          <w:b w:val="0"/>
          <w:color w:val="000000" w:themeColor="text1"/>
          <w:spacing w:val="0"/>
          <w:sz w:val="24"/>
          <w:szCs w:val="24"/>
        </w:rPr>
        <w:t>Lineamientos de cambios a la información divulgada en las publicaciones estadísticas y geográficas del INEGI</w:t>
      </w:r>
      <w:r w:rsidR="00BE5928" w:rsidRPr="00E06C0A">
        <w:rPr>
          <w:rFonts w:cs="Arial"/>
          <w:color w:val="000000" w:themeColor="text1"/>
          <w:sz w:val="24"/>
          <w:szCs w:val="24"/>
          <w:shd w:val="clear" w:color="auto" w:fill="FFFFFF"/>
        </w:rPr>
        <w:t>»</w:t>
      </w:r>
      <w:r w:rsidRPr="00E06C0A">
        <w:rPr>
          <w:rFonts w:cs="Arial"/>
          <w:b w:val="0"/>
          <w:color w:val="000000" w:themeColor="text1"/>
          <w:spacing w:val="0"/>
          <w:sz w:val="24"/>
          <w:szCs w:val="24"/>
        </w:rPr>
        <w:t xml:space="preserve"> y que complementan las </w:t>
      </w:r>
      <w:r w:rsidR="00BE5928" w:rsidRPr="00E06C0A">
        <w:rPr>
          <w:rFonts w:cs="Arial"/>
          <w:color w:val="000000" w:themeColor="text1"/>
          <w:sz w:val="24"/>
          <w:szCs w:val="24"/>
          <w:shd w:val="clear" w:color="auto" w:fill="FFFFFF"/>
        </w:rPr>
        <w:t>«</w:t>
      </w:r>
      <w:r w:rsidRPr="00E06C0A">
        <w:rPr>
          <w:rFonts w:cs="Arial"/>
          <w:b w:val="0"/>
          <w:color w:val="000000" w:themeColor="text1"/>
          <w:spacing w:val="0"/>
          <w:sz w:val="24"/>
          <w:szCs w:val="24"/>
        </w:rPr>
        <w:t>Normas Especiales para la Divulgación de Datos</w:t>
      </w:r>
      <w:r w:rsidR="00BE5928" w:rsidRPr="00E06C0A">
        <w:rPr>
          <w:rFonts w:cs="Arial"/>
          <w:color w:val="000000" w:themeColor="text1"/>
          <w:sz w:val="24"/>
          <w:szCs w:val="24"/>
          <w:shd w:val="clear" w:color="auto" w:fill="FFFFFF"/>
        </w:rPr>
        <w:t>»</w:t>
      </w:r>
      <w:r w:rsidRPr="00E06C0A">
        <w:rPr>
          <w:rFonts w:cs="Arial"/>
          <w:b w:val="0"/>
          <w:color w:val="000000" w:themeColor="text1"/>
          <w:spacing w:val="0"/>
          <w:sz w:val="24"/>
          <w:szCs w:val="24"/>
        </w:rPr>
        <w:t xml:space="preserve"> </w:t>
      </w:r>
      <w:r w:rsidRPr="00CD7ACE">
        <w:rPr>
          <w:rFonts w:cs="Arial"/>
          <w:b w:val="0"/>
          <w:color w:val="auto"/>
          <w:spacing w:val="0"/>
          <w:sz w:val="24"/>
          <w:szCs w:val="24"/>
        </w:rPr>
        <w:t xml:space="preserve">del </w:t>
      </w:r>
      <w:r w:rsidR="00BE5928">
        <w:rPr>
          <w:rFonts w:cs="Arial"/>
          <w:b w:val="0"/>
          <w:color w:val="auto"/>
          <w:spacing w:val="0"/>
          <w:sz w:val="24"/>
          <w:szCs w:val="24"/>
        </w:rPr>
        <w:t>Fondo Monetario Internacional (</w:t>
      </w:r>
      <w:r w:rsidRPr="00CD7ACE">
        <w:rPr>
          <w:rFonts w:cs="Arial"/>
          <w:b w:val="0"/>
          <w:color w:val="auto"/>
          <w:spacing w:val="0"/>
          <w:sz w:val="24"/>
          <w:szCs w:val="24"/>
        </w:rPr>
        <w:t>FMI</w:t>
      </w:r>
      <w:r w:rsidR="00BE5928">
        <w:rPr>
          <w:rFonts w:cs="Arial"/>
          <w:b w:val="0"/>
          <w:color w:val="auto"/>
          <w:spacing w:val="0"/>
          <w:sz w:val="24"/>
          <w:szCs w:val="24"/>
        </w:rPr>
        <w:t>)</w:t>
      </w:r>
      <w:r w:rsidRPr="00CD7ACE">
        <w:rPr>
          <w:rFonts w:cs="Arial"/>
          <w:b w:val="0"/>
          <w:color w:val="auto"/>
          <w:spacing w:val="0"/>
          <w:sz w:val="24"/>
          <w:szCs w:val="24"/>
        </w:rPr>
        <w:t>, al disponer de un dato más reciente generado por las Cuentas de Bienes y Servicios 202</w:t>
      </w:r>
      <w:r w:rsidR="00C958B5" w:rsidRPr="00CD7ACE">
        <w:rPr>
          <w:rFonts w:cs="Arial"/>
          <w:b w:val="0"/>
          <w:color w:val="auto"/>
          <w:spacing w:val="0"/>
          <w:sz w:val="24"/>
          <w:szCs w:val="24"/>
        </w:rPr>
        <w:t>1</w:t>
      </w:r>
      <w:r w:rsidR="00624DFA">
        <w:rPr>
          <w:rFonts w:cs="Arial"/>
          <w:b w:val="0"/>
          <w:color w:val="auto"/>
          <w:spacing w:val="0"/>
          <w:sz w:val="24"/>
          <w:szCs w:val="24"/>
        </w:rPr>
        <w:t>,</w:t>
      </w:r>
      <w:r w:rsidRPr="00CD7ACE">
        <w:rPr>
          <w:rFonts w:cs="Arial"/>
          <w:b w:val="0"/>
          <w:color w:val="auto"/>
          <w:spacing w:val="0"/>
          <w:sz w:val="24"/>
          <w:szCs w:val="24"/>
        </w:rPr>
        <w:t xml:space="preserve"> versión preliminar y la Cuenta por Sectores Institucionales 202</w:t>
      </w:r>
      <w:r w:rsidR="00C958B5" w:rsidRPr="00CD7ACE">
        <w:rPr>
          <w:rFonts w:cs="Arial"/>
          <w:b w:val="0"/>
          <w:color w:val="auto"/>
          <w:spacing w:val="0"/>
          <w:sz w:val="24"/>
          <w:szCs w:val="24"/>
        </w:rPr>
        <w:t>1</w:t>
      </w:r>
      <w:r w:rsidR="00624DFA">
        <w:rPr>
          <w:rFonts w:cs="Arial"/>
          <w:b w:val="0"/>
          <w:color w:val="auto"/>
          <w:spacing w:val="0"/>
          <w:sz w:val="24"/>
          <w:szCs w:val="24"/>
        </w:rPr>
        <w:t>,</w:t>
      </w:r>
      <w:r w:rsidRPr="00CD7ACE">
        <w:rPr>
          <w:rFonts w:cs="Arial"/>
          <w:b w:val="0"/>
          <w:color w:val="auto"/>
          <w:spacing w:val="0"/>
          <w:sz w:val="24"/>
          <w:szCs w:val="24"/>
        </w:rPr>
        <w:t xml:space="preserve"> versión preliminar, así como la incorporación de la última información estadística disponible de los años 20</w:t>
      </w:r>
      <w:r w:rsidR="00945112" w:rsidRPr="00CD7ACE">
        <w:rPr>
          <w:rFonts w:cs="Arial"/>
          <w:b w:val="0"/>
          <w:color w:val="auto"/>
          <w:spacing w:val="0"/>
          <w:sz w:val="24"/>
          <w:szCs w:val="24"/>
        </w:rPr>
        <w:t>20</w:t>
      </w:r>
      <w:r w:rsidRPr="00CD7ACE">
        <w:rPr>
          <w:rFonts w:cs="Arial"/>
          <w:b w:val="0"/>
          <w:color w:val="auto"/>
          <w:spacing w:val="0"/>
          <w:sz w:val="24"/>
          <w:szCs w:val="24"/>
        </w:rPr>
        <w:t xml:space="preserve"> y 202</w:t>
      </w:r>
      <w:r w:rsidR="00945112" w:rsidRPr="00CD7ACE">
        <w:rPr>
          <w:rFonts w:cs="Arial"/>
          <w:b w:val="0"/>
          <w:color w:val="auto"/>
          <w:spacing w:val="0"/>
          <w:sz w:val="24"/>
          <w:szCs w:val="24"/>
        </w:rPr>
        <w:t>1</w:t>
      </w:r>
      <w:r w:rsidRPr="00CD7ACE">
        <w:rPr>
          <w:rFonts w:cs="Arial"/>
          <w:b w:val="0"/>
          <w:color w:val="auto"/>
          <w:spacing w:val="0"/>
          <w:sz w:val="24"/>
          <w:szCs w:val="24"/>
        </w:rPr>
        <w:t xml:space="preserve"> de las encuestas en establecimientos,</w:t>
      </w:r>
      <w:r w:rsidR="0002466C">
        <w:rPr>
          <w:rFonts w:cs="Arial"/>
          <w:b w:val="0"/>
          <w:color w:val="auto"/>
          <w:spacing w:val="0"/>
          <w:sz w:val="24"/>
          <w:szCs w:val="24"/>
        </w:rPr>
        <w:t xml:space="preserve"> se realizó la actualización de las</w:t>
      </w:r>
      <w:r w:rsidRPr="00CD7ACE">
        <w:rPr>
          <w:rFonts w:cs="Arial"/>
          <w:b w:val="0"/>
          <w:color w:val="auto"/>
          <w:spacing w:val="0"/>
          <w:sz w:val="24"/>
          <w:szCs w:val="24"/>
        </w:rPr>
        <w:t xml:space="preserve"> T</w:t>
      </w:r>
      <w:r w:rsidR="00660602">
        <w:rPr>
          <w:rFonts w:cs="Arial"/>
          <w:b w:val="0"/>
          <w:color w:val="auto"/>
          <w:spacing w:val="0"/>
          <w:sz w:val="24"/>
          <w:szCs w:val="24"/>
        </w:rPr>
        <w:t>ODFBKF</w:t>
      </w:r>
      <w:r w:rsidRPr="00CD7ACE">
        <w:rPr>
          <w:rFonts w:cs="Arial"/>
          <w:b w:val="0"/>
          <w:color w:val="auto"/>
          <w:spacing w:val="0"/>
          <w:sz w:val="24"/>
          <w:szCs w:val="24"/>
        </w:rPr>
        <w:t>. Como resultado de incorporar dicha información, se identifica</w:t>
      </w:r>
      <w:r w:rsidR="00624DFA">
        <w:rPr>
          <w:rFonts w:cs="Arial"/>
          <w:b w:val="0"/>
          <w:color w:val="auto"/>
          <w:spacing w:val="0"/>
          <w:sz w:val="24"/>
          <w:szCs w:val="24"/>
        </w:rPr>
        <w:t>ro</w:t>
      </w:r>
      <w:r w:rsidRPr="00CD7ACE">
        <w:rPr>
          <w:rFonts w:cs="Arial"/>
          <w:b w:val="0"/>
          <w:color w:val="auto"/>
          <w:spacing w:val="0"/>
          <w:sz w:val="24"/>
          <w:szCs w:val="24"/>
        </w:rPr>
        <w:t>n diferencias no significativas en los niveles de los valores y variaciones que fueron oportunamente publicados.</w:t>
      </w:r>
    </w:p>
    <w:p w14:paraId="12459AB9" w14:textId="526E3983" w:rsidR="00F01598" w:rsidRPr="00CD7ACE" w:rsidRDefault="00F01598" w:rsidP="00E06C0A">
      <w:pPr>
        <w:pStyle w:val="bullet"/>
        <w:tabs>
          <w:tab w:val="clear" w:pos="851"/>
        </w:tabs>
        <w:spacing w:before="240"/>
        <w:ind w:left="0" w:right="49" w:firstLine="0"/>
        <w:rPr>
          <w:rFonts w:cs="Arial"/>
          <w:b w:val="0"/>
          <w:color w:val="auto"/>
          <w:spacing w:val="0"/>
          <w:sz w:val="24"/>
          <w:szCs w:val="24"/>
        </w:rPr>
      </w:pPr>
      <w:r w:rsidRPr="00CD7ACE">
        <w:rPr>
          <w:rFonts w:cs="Arial"/>
          <w:b w:val="0"/>
          <w:color w:val="auto"/>
          <w:spacing w:val="0"/>
          <w:sz w:val="24"/>
          <w:szCs w:val="24"/>
        </w:rPr>
        <w:lastRenderedPageBreak/>
        <w:t xml:space="preserve">Para el desarrollo de las </w:t>
      </w:r>
      <w:r w:rsidR="00660602" w:rsidRPr="00CD7ACE">
        <w:rPr>
          <w:rFonts w:cs="Arial"/>
          <w:b w:val="0"/>
          <w:color w:val="auto"/>
          <w:spacing w:val="0"/>
          <w:sz w:val="24"/>
          <w:szCs w:val="24"/>
        </w:rPr>
        <w:t>T</w:t>
      </w:r>
      <w:r w:rsidR="00660602">
        <w:rPr>
          <w:rFonts w:cs="Arial"/>
          <w:b w:val="0"/>
          <w:color w:val="auto"/>
          <w:spacing w:val="0"/>
          <w:sz w:val="24"/>
          <w:szCs w:val="24"/>
        </w:rPr>
        <w:t xml:space="preserve">ODFBKF </w:t>
      </w:r>
      <w:r w:rsidRPr="00CD7ACE">
        <w:rPr>
          <w:rFonts w:cs="Arial"/>
          <w:b w:val="0"/>
          <w:color w:val="auto"/>
          <w:spacing w:val="0"/>
          <w:sz w:val="24"/>
          <w:szCs w:val="24"/>
        </w:rPr>
        <w:t>se toma como marco de referencia el SCN 20</w:t>
      </w:r>
      <w:r w:rsidR="00462490" w:rsidRPr="00CD7ACE">
        <w:rPr>
          <w:rFonts w:cs="Arial"/>
          <w:b w:val="0"/>
          <w:color w:val="auto"/>
          <w:spacing w:val="0"/>
          <w:sz w:val="24"/>
          <w:szCs w:val="24"/>
        </w:rPr>
        <w:t>08</w:t>
      </w:r>
      <w:r w:rsidRPr="00CD7ACE">
        <w:rPr>
          <w:rFonts w:cs="Arial"/>
          <w:b w:val="0"/>
          <w:color w:val="auto"/>
          <w:spacing w:val="0"/>
          <w:sz w:val="24"/>
          <w:szCs w:val="24"/>
        </w:rPr>
        <w:t>. Asimismo, los resultados obtenidos son consistentes con las cifra</w:t>
      </w:r>
      <w:r w:rsidR="007F1C9F" w:rsidRPr="00CD7ACE">
        <w:rPr>
          <w:rFonts w:cs="Arial"/>
          <w:b w:val="0"/>
          <w:color w:val="auto"/>
          <w:spacing w:val="0"/>
          <w:sz w:val="24"/>
          <w:szCs w:val="24"/>
        </w:rPr>
        <w:t xml:space="preserve">s </w:t>
      </w:r>
      <w:r w:rsidR="00660602">
        <w:rPr>
          <w:rFonts w:cs="Arial"/>
          <w:b w:val="0"/>
          <w:color w:val="auto"/>
          <w:spacing w:val="0"/>
          <w:sz w:val="24"/>
          <w:szCs w:val="24"/>
        </w:rPr>
        <w:t>b</w:t>
      </w:r>
      <w:r w:rsidR="007F1C9F" w:rsidRPr="00CD7ACE">
        <w:rPr>
          <w:rFonts w:cs="Arial"/>
          <w:b w:val="0"/>
          <w:color w:val="auto"/>
          <w:spacing w:val="0"/>
          <w:sz w:val="24"/>
          <w:szCs w:val="24"/>
        </w:rPr>
        <w:t>ase 20</w:t>
      </w:r>
      <w:r w:rsidR="00075613" w:rsidRPr="00CD7ACE">
        <w:rPr>
          <w:rFonts w:cs="Arial"/>
          <w:b w:val="0"/>
          <w:color w:val="auto"/>
          <w:spacing w:val="0"/>
          <w:sz w:val="24"/>
          <w:szCs w:val="24"/>
        </w:rPr>
        <w:t>13</w:t>
      </w:r>
      <w:r w:rsidR="004804B9" w:rsidRPr="00CD7ACE">
        <w:rPr>
          <w:rFonts w:cs="Arial"/>
          <w:b w:val="0"/>
          <w:color w:val="auto"/>
          <w:spacing w:val="0"/>
          <w:sz w:val="24"/>
          <w:szCs w:val="24"/>
        </w:rPr>
        <w:t xml:space="preserve"> y su serie anual 200</w:t>
      </w:r>
      <w:r w:rsidRPr="00CD7ACE">
        <w:rPr>
          <w:rFonts w:cs="Arial"/>
          <w:b w:val="0"/>
          <w:color w:val="auto"/>
          <w:spacing w:val="0"/>
          <w:sz w:val="24"/>
          <w:szCs w:val="24"/>
        </w:rPr>
        <w:t>3</w:t>
      </w:r>
      <w:r w:rsidR="00CB6992" w:rsidRPr="00CD7ACE">
        <w:rPr>
          <w:rFonts w:cs="Arial"/>
          <w:b w:val="0"/>
          <w:color w:val="auto"/>
          <w:spacing w:val="0"/>
          <w:sz w:val="24"/>
          <w:szCs w:val="24"/>
        </w:rPr>
        <w:t>-20</w:t>
      </w:r>
      <w:r w:rsidR="00F2173A" w:rsidRPr="00CD7ACE">
        <w:rPr>
          <w:rFonts w:cs="Arial"/>
          <w:b w:val="0"/>
          <w:color w:val="auto"/>
          <w:spacing w:val="0"/>
          <w:sz w:val="24"/>
          <w:szCs w:val="24"/>
        </w:rPr>
        <w:t>2</w:t>
      </w:r>
      <w:r w:rsidR="008165F4" w:rsidRPr="00CD7ACE">
        <w:rPr>
          <w:rFonts w:cs="Arial"/>
          <w:b w:val="0"/>
          <w:color w:val="auto"/>
          <w:spacing w:val="0"/>
          <w:sz w:val="24"/>
          <w:szCs w:val="24"/>
        </w:rPr>
        <w:t>1</w:t>
      </w:r>
      <w:r w:rsidRPr="00CD7ACE">
        <w:rPr>
          <w:rFonts w:cs="Arial"/>
          <w:b w:val="0"/>
          <w:color w:val="auto"/>
          <w:spacing w:val="0"/>
          <w:sz w:val="24"/>
          <w:szCs w:val="24"/>
        </w:rPr>
        <w:t>.</w:t>
      </w:r>
    </w:p>
    <w:p w14:paraId="30FDB324" w14:textId="77777777" w:rsidR="00D4276B" w:rsidRPr="00CD7ACE" w:rsidRDefault="00D4276B" w:rsidP="00E06C0A">
      <w:pPr>
        <w:pStyle w:val="Prrafodelista"/>
        <w:ind w:left="0" w:right="49" w:firstLine="0"/>
        <w:rPr>
          <w:rFonts w:ascii="Arial" w:eastAsia="Times New Roman" w:hAnsi="Arial" w:cs="Arial"/>
          <w:lang w:eastAsia="es-ES"/>
        </w:rPr>
      </w:pPr>
    </w:p>
    <w:p w14:paraId="12459ABB" w14:textId="0927C0B5" w:rsidR="00F01598" w:rsidRPr="00CD7ACE" w:rsidRDefault="00CB6992" w:rsidP="00E06C0A">
      <w:pPr>
        <w:pStyle w:val="Prrafodelista"/>
        <w:ind w:left="0" w:right="49" w:firstLine="0"/>
        <w:rPr>
          <w:rFonts w:ascii="Arial" w:eastAsia="Times New Roman" w:hAnsi="Arial" w:cs="Arial"/>
          <w:lang w:eastAsia="es-ES"/>
        </w:rPr>
      </w:pPr>
      <w:r w:rsidRPr="00CD7ACE">
        <w:rPr>
          <w:rFonts w:ascii="Arial" w:eastAsia="Times New Roman" w:hAnsi="Arial" w:cs="Arial"/>
          <w:lang w:eastAsia="es-ES"/>
        </w:rPr>
        <w:t xml:space="preserve">Para </w:t>
      </w:r>
      <w:r w:rsidR="00496EAC">
        <w:rPr>
          <w:rFonts w:ascii="Arial" w:eastAsia="Times New Roman" w:hAnsi="Arial" w:cs="Arial"/>
          <w:lang w:eastAsia="es-ES"/>
        </w:rPr>
        <w:t xml:space="preserve">las versiones de </w:t>
      </w:r>
      <w:r w:rsidRPr="00CD7ACE">
        <w:rPr>
          <w:rFonts w:ascii="Arial" w:eastAsia="Times New Roman" w:hAnsi="Arial" w:cs="Arial"/>
          <w:lang w:eastAsia="es-ES"/>
        </w:rPr>
        <w:t>20</w:t>
      </w:r>
      <w:r w:rsidR="00F2173A" w:rsidRPr="00CD7ACE">
        <w:rPr>
          <w:rFonts w:ascii="Arial" w:eastAsia="Times New Roman" w:hAnsi="Arial" w:cs="Arial"/>
          <w:lang w:eastAsia="es-ES"/>
        </w:rPr>
        <w:t>1</w:t>
      </w:r>
      <w:r w:rsidR="008165F4" w:rsidRPr="00CD7ACE">
        <w:rPr>
          <w:rFonts w:ascii="Arial" w:eastAsia="Times New Roman" w:hAnsi="Arial" w:cs="Arial"/>
          <w:lang w:eastAsia="es-ES"/>
        </w:rPr>
        <w:t>9</w:t>
      </w:r>
      <w:r w:rsidRPr="00CD7ACE">
        <w:rPr>
          <w:rFonts w:ascii="Arial" w:eastAsia="Times New Roman" w:hAnsi="Arial" w:cs="Arial"/>
          <w:lang w:eastAsia="es-ES"/>
        </w:rPr>
        <w:t>, 20</w:t>
      </w:r>
      <w:r w:rsidR="008165F4" w:rsidRPr="00CD7ACE">
        <w:rPr>
          <w:rFonts w:ascii="Arial" w:eastAsia="Times New Roman" w:hAnsi="Arial" w:cs="Arial"/>
          <w:lang w:eastAsia="es-ES"/>
        </w:rPr>
        <w:t>20</w:t>
      </w:r>
      <w:r w:rsidR="00B20B49" w:rsidRPr="00CD7ACE">
        <w:rPr>
          <w:rFonts w:ascii="Arial" w:eastAsia="Times New Roman" w:hAnsi="Arial" w:cs="Arial"/>
          <w:lang w:eastAsia="es-ES"/>
        </w:rPr>
        <w:t xml:space="preserve"> revisada y 20</w:t>
      </w:r>
      <w:r w:rsidR="00F2173A" w:rsidRPr="00CD7ACE">
        <w:rPr>
          <w:rFonts w:ascii="Arial" w:eastAsia="Times New Roman" w:hAnsi="Arial" w:cs="Arial"/>
          <w:lang w:eastAsia="es-ES"/>
        </w:rPr>
        <w:t>2</w:t>
      </w:r>
      <w:r w:rsidR="008165F4" w:rsidRPr="00CD7ACE">
        <w:rPr>
          <w:rFonts w:ascii="Arial" w:eastAsia="Times New Roman" w:hAnsi="Arial" w:cs="Arial"/>
          <w:lang w:eastAsia="es-ES"/>
        </w:rPr>
        <w:t>1</w:t>
      </w:r>
      <w:r w:rsidR="00B20B49" w:rsidRPr="00CD7ACE">
        <w:rPr>
          <w:rFonts w:ascii="Arial" w:eastAsia="Times New Roman" w:hAnsi="Arial" w:cs="Arial"/>
          <w:lang w:eastAsia="es-ES"/>
        </w:rPr>
        <w:t xml:space="preserve"> preliminar</w:t>
      </w:r>
      <w:r w:rsidR="00496EAC">
        <w:rPr>
          <w:rFonts w:ascii="Arial" w:eastAsia="Times New Roman" w:hAnsi="Arial" w:cs="Arial"/>
          <w:lang w:eastAsia="es-ES"/>
        </w:rPr>
        <w:t>,</w:t>
      </w:r>
      <w:r w:rsidR="00F01598" w:rsidRPr="00CD7ACE">
        <w:rPr>
          <w:rFonts w:ascii="Arial" w:eastAsia="Times New Roman" w:hAnsi="Arial" w:cs="Arial"/>
          <w:lang w:eastAsia="es-ES"/>
        </w:rPr>
        <w:t xml:space="preserve"> se generaron T</w:t>
      </w:r>
      <w:r w:rsidR="00660602">
        <w:rPr>
          <w:rFonts w:ascii="Arial" w:eastAsia="Times New Roman" w:hAnsi="Arial" w:cs="Arial"/>
          <w:lang w:eastAsia="es-ES"/>
        </w:rPr>
        <w:t>ODFBKF</w:t>
      </w:r>
      <w:r w:rsidR="00F01598" w:rsidRPr="00CD7ACE">
        <w:rPr>
          <w:rFonts w:ascii="Arial" w:eastAsia="Times New Roman" w:hAnsi="Arial" w:cs="Arial"/>
          <w:lang w:eastAsia="es-ES"/>
        </w:rPr>
        <w:t xml:space="preserve"> </w:t>
      </w:r>
      <w:r w:rsidR="00496EAC">
        <w:rPr>
          <w:rFonts w:ascii="Arial" w:eastAsia="Times New Roman" w:hAnsi="Arial" w:cs="Arial"/>
          <w:lang w:eastAsia="es-ES"/>
        </w:rPr>
        <w:t xml:space="preserve">mediante </w:t>
      </w:r>
      <w:r w:rsidR="00F01598" w:rsidRPr="00CD7ACE">
        <w:rPr>
          <w:rFonts w:ascii="Arial" w:eastAsia="Times New Roman" w:hAnsi="Arial" w:cs="Arial"/>
          <w:lang w:eastAsia="es-ES"/>
        </w:rPr>
        <w:t>un análisis exhaustivo de la información disponible</w:t>
      </w:r>
      <w:r w:rsidR="00DC23DE" w:rsidRPr="00CD7ACE">
        <w:rPr>
          <w:rFonts w:ascii="Arial" w:eastAsia="Times New Roman" w:hAnsi="Arial" w:cs="Arial"/>
          <w:lang w:eastAsia="es-ES"/>
        </w:rPr>
        <w:t xml:space="preserve">. </w:t>
      </w:r>
      <w:r w:rsidR="00496EAC">
        <w:rPr>
          <w:rFonts w:ascii="Arial" w:eastAsia="Times New Roman" w:hAnsi="Arial" w:cs="Arial"/>
          <w:lang w:eastAsia="es-ES"/>
        </w:rPr>
        <w:t>S</w:t>
      </w:r>
      <w:r w:rsidR="00DC23DE" w:rsidRPr="00CD7ACE">
        <w:rPr>
          <w:rFonts w:ascii="Arial" w:eastAsia="Times New Roman" w:hAnsi="Arial" w:cs="Arial"/>
          <w:lang w:eastAsia="es-ES"/>
        </w:rPr>
        <w:t xml:space="preserve">e hizo uso intensivo </w:t>
      </w:r>
      <w:r w:rsidR="00F01598" w:rsidRPr="00CD7ACE">
        <w:rPr>
          <w:rFonts w:ascii="Arial" w:hAnsi="Arial" w:cs="Arial"/>
        </w:rPr>
        <w:t xml:space="preserve">de las compras menos las disposiciones de activos </w:t>
      </w:r>
      <w:r w:rsidR="00DC23DE" w:rsidRPr="00CD7ACE">
        <w:rPr>
          <w:rFonts w:ascii="Arial" w:hAnsi="Arial" w:cs="Arial"/>
        </w:rPr>
        <w:t xml:space="preserve">registrados </w:t>
      </w:r>
      <w:r w:rsidR="00F01598" w:rsidRPr="00CD7ACE">
        <w:rPr>
          <w:rFonts w:ascii="Arial" w:hAnsi="Arial" w:cs="Arial"/>
        </w:rPr>
        <w:t xml:space="preserve">por las </w:t>
      </w:r>
      <w:r w:rsidR="00660602">
        <w:rPr>
          <w:rFonts w:ascii="Arial" w:hAnsi="Arial" w:cs="Arial"/>
        </w:rPr>
        <w:t>e</w:t>
      </w:r>
      <w:r w:rsidR="00F01598" w:rsidRPr="00CD7ACE">
        <w:rPr>
          <w:rFonts w:ascii="Arial" w:hAnsi="Arial" w:cs="Arial"/>
        </w:rPr>
        <w:t>ncuestas</w:t>
      </w:r>
      <w:r w:rsidR="00DC23DE" w:rsidRPr="00CD7ACE">
        <w:rPr>
          <w:rFonts w:ascii="Arial" w:hAnsi="Arial" w:cs="Arial"/>
        </w:rPr>
        <w:t xml:space="preserve"> y de los </w:t>
      </w:r>
      <w:r w:rsidR="00660602">
        <w:rPr>
          <w:rFonts w:ascii="Arial" w:hAnsi="Arial" w:cs="Arial"/>
        </w:rPr>
        <w:t>r</w:t>
      </w:r>
      <w:r w:rsidR="00DC23DE" w:rsidRPr="00CD7ACE">
        <w:rPr>
          <w:rFonts w:ascii="Arial" w:hAnsi="Arial" w:cs="Arial"/>
        </w:rPr>
        <w:t>egistros administrativos para su cálculo</w:t>
      </w:r>
      <w:r w:rsidR="00F01598" w:rsidRPr="00CD7ACE">
        <w:rPr>
          <w:rFonts w:ascii="Arial" w:hAnsi="Arial" w:cs="Arial"/>
        </w:rPr>
        <w:t>.</w:t>
      </w:r>
    </w:p>
    <w:p w14:paraId="12459ABC" w14:textId="77777777" w:rsidR="00F01598" w:rsidRPr="00CD7ACE" w:rsidRDefault="00F01598" w:rsidP="00E06C0A">
      <w:pPr>
        <w:pStyle w:val="Prrafodelista"/>
        <w:ind w:left="0" w:right="49" w:firstLine="0"/>
        <w:rPr>
          <w:rFonts w:ascii="Arial" w:eastAsia="Times New Roman" w:hAnsi="Arial" w:cs="Arial"/>
          <w:lang w:eastAsia="es-ES"/>
        </w:rPr>
      </w:pPr>
    </w:p>
    <w:p w14:paraId="12459ABD" w14:textId="288B02E9" w:rsidR="00F01598" w:rsidRPr="00CD7ACE" w:rsidRDefault="00F01598" w:rsidP="00E06C0A">
      <w:pPr>
        <w:pStyle w:val="Prrafodelista"/>
        <w:ind w:left="0" w:right="49" w:firstLine="0"/>
        <w:rPr>
          <w:rFonts w:ascii="Arial" w:eastAsia="Times New Roman" w:hAnsi="Arial" w:cs="Arial"/>
          <w:lang w:eastAsia="es-ES"/>
        </w:rPr>
      </w:pPr>
      <w:r w:rsidRPr="00CD7ACE">
        <w:rPr>
          <w:rFonts w:ascii="Arial" w:eastAsia="Times New Roman" w:hAnsi="Arial" w:cs="Arial"/>
          <w:lang w:eastAsia="es-ES"/>
        </w:rPr>
        <w:t>Las fuentes explotadas incluyeron</w:t>
      </w:r>
      <w:r w:rsidR="00660602">
        <w:rPr>
          <w:rFonts w:ascii="Arial" w:eastAsia="Times New Roman" w:hAnsi="Arial" w:cs="Arial"/>
          <w:lang w:eastAsia="es-ES"/>
        </w:rPr>
        <w:t>,</w:t>
      </w:r>
      <w:r w:rsidRPr="00CD7ACE">
        <w:rPr>
          <w:rFonts w:ascii="Arial" w:eastAsia="Times New Roman" w:hAnsi="Arial" w:cs="Arial"/>
          <w:lang w:eastAsia="es-ES"/>
        </w:rPr>
        <w:t xml:space="preserve"> entre otras:</w:t>
      </w:r>
    </w:p>
    <w:p w14:paraId="12459ABE" w14:textId="77777777" w:rsidR="00F01598" w:rsidRPr="00CD7ACE" w:rsidRDefault="00F01598" w:rsidP="00E06C0A">
      <w:pPr>
        <w:pStyle w:val="Prrafodelista"/>
        <w:ind w:left="0" w:right="49" w:firstLine="0"/>
        <w:rPr>
          <w:rFonts w:ascii="Arial" w:eastAsia="Times New Roman" w:hAnsi="Arial" w:cs="Arial"/>
          <w:lang w:eastAsia="es-ES"/>
        </w:rPr>
      </w:pPr>
    </w:p>
    <w:p w14:paraId="12459ABF" w14:textId="5518A284" w:rsidR="00F01598" w:rsidRPr="00CD7ACE" w:rsidRDefault="00F01598" w:rsidP="00E06C0A">
      <w:pPr>
        <w:pStyle w:val="Prrafodelista"/>
        <w:numPr>
          <w:ilvl w:val="0"/>
          <w:numId w:val="3"/>
        </w:numPr>
        <w:ind w:right="49"/>
        <w:rPr>
          <w:rFonts w:ascii="Arial" w:eastAsia="Times New Roman" w:hAnsi="Arial" w:cs="Arial"/>
          <w:lang w:eastAsia="es-ES"/>
        </w:rPr>
      </w:pPr>
      <w:r w:rsidRPr="00CD7ACE">
        <w:rPr>
          <w:rFonts w:ascii="Arial" w:eastAsia="Times New Roman" w:hAnsi="Arial" w:cs="Arial"/>
          <w:lang w:eastAsia="es-ES"/>
        </w:rPr>
        <w:t xml:space="preserve">Registros </w:t>
      </w:r>
      <w:r w:rsidR="00660602">
        <w:rPr>
          <w:rFonts w:ascii="Arial" w:eastAsia="Times New Roman" w:hAnsi="Arial" w:cs="Arial"/>
          <w:lang w:eastAsia="es-ES"/>
        </w:rPr>
        <w:t>a</w:t>
      </w:r>
      <w:r w:rsidRPr="00CD7ACE">
        <w:rPr>
          <w:rFonts w:ascii="Arial" w:eastAsia="Times New Roman" w:hAnsi="Arial" w:cs="Arial"/>
          <w:lang w:eastAsia="es-ES"/>
        </w:rPr>
        <w:t>dministrativos 20</w:t>
      </w:r>
      <w:r w:rsidR="00B41399" w:rsidRPr="00CD7ACE">
        <w:rPr>
          <w:rFonts w:ascii="Arial" w:eastAsia="Times New Roman" w:hAnsi="Arial" w:cs="Arial"/>
          <w:lang w:eastAsia="es-ES"/>
        </w:rPr>
        <w:t>1</w:t>
      </w:r>
      <w:r w:rsidR="009B5BDA" w:rsidRPr="00CD7ACE">
        <w:rPr>
          <w:rFonts w:ascii="Arial" w:eastAsia="Times New Roman" w:hAnsi="Arial" w:cs="Arial"/>
          <w:lang w:eastAsia="es-ES"/>
        </w:rPr>
        <w:t>9</w:t>
      </w:r>
      <w:r w:rsidRPr="00CD7ACE">
        <w:rPr>
          <w:rFonts w:ascii="Arial" w:eastAsia="Times New Roman" w:hAnsi="Arial" w:cs="Arial"/>
          <w:lang w:eastAsia="es-ES"/>
        </w:rPr>
        <w:t xml:space="preserve"> – 20</w:t>
      </w:r>
      <w:r w:rsidR="00852D5F" w:rsidRPr="00CD7ACE">
        <w:rPr>
          <w:rFonts w:ascii="Arial" w:eastAsia="Times New Roman" w:hAnsi="Arial" w:cs="Arial"/>
          <w:lang w:eastAsia="es-ES"/>
        </w:rPr>
        <w:t>2</w:t>
      </w:r>
      <w:r w:rsidR="009B5BDA" w:rsidRPr="00CD7ACE">
        <w:rPr>
          <w:rFonts w:ascii="Arial" w:eastAsia="Times New Roman" w:hAnsi="Arial" w:cs="Arial"/>
          <w:lang w:eastAsia="es-ES"/>
        </w:rPr>
        <w:t>1</w:t>
      </w:r>
    </w:p>
    <w:p w14:paraId="12459AC0" w14:textId="2D1F75B9" w:rsidR="00F01598" w:rsidRPr="00CD7ACE" w:rsidRDefault="00F01598" w:rsidP="00E06C0A">
      <w:pPr>
        <w:pStyle w:val="Prrafodelista"/>
        <w:numPr>
          <w:ilvl w:val="0"/>
          <w:numId w:val="3"/>
        </w:numPr>
        <w:ind w:right="49"/>
        <w:rPr>
          <w:rFonts w:ascii="Arial" w:eastAsia="Times New Roman" w:hAnsi="Arial" w:cs="Arial"/>
          <w:lang w:eastAsia="es-ES"/>
        </w:rPr>
      </w:pPr>
      <w:r w:rsidRPr="00CD7ACE">
        <w:rPr>
          <w:rFonts w:ascii="Arial" w:eastAsia="Times New Roman" w:hAnsi="Arial" w:cs="Arial"/>
          <w:lang w:eastAsia="es-ES"/>
        </w:rPr>
        <w:t>Encuesta Anual de Servic</w:t>
      </w:r>
      <w:r w:rsidR="00B41399" w:rsidRPr="00CD7ACE">
        <w:rPr>
          <w:rFonts w:ascii="Arial" w:eastAsia="Times New Roman" w:hAnsi="Arial" w:cs="Arial"/>
          <w:lang w:eastAsia="es-ES"/>
        </w:rPr>
        <w:t xml:space="preserve">ios Privados </w:t>
      </w:r>
      <w:r w:rsidR="00660602">
        <w:rPr>
          <w:rFonts w:ascii="Arial" w:eastAsia="Times New Roman" w:hAnsi="Arial" w:cs="Arial"/>
          <w:lang w:eastAsia="es-ES"/>
        </w:rPr>
        <w:t>N</w:t>
      </w:r>
      <w:r w:rsidR="00B41399" w:rsidRPr="00CD7ACE">
        <w:rPr>
          <w:rFonts w:ascii="Arial" w:eastAsia="Times New Roman" w:hAnsi="Arial" w:cs="Arial"/>
          <w:lang w:eastAsia="es-ES"/>
        </w:rPr>
        <w:t>o Financieros 20</w:t>
      </w:r>
      <w:r w:rsidR="009B5BDA" w:rsidRPr="00CD7ACE">
        <w:rPr>
          <w:rFonts w:ascii="Arial" w:eastAsia="Times New Roman" w:hAnsi="Arial" w:cs="Arial"/>
          <w:lang w:eastAsia="es-ES"/>
        </w:rPr>
        <w:t>19</w:t>
      </w:r>
      <w:r w:rsidRPr="00CD7ACE">
        <w:rPr>
          <w:rFonts w:ascii="Arial" w:eastAsia="Times New Roman" w:hAnsi="Arial" w:cs="Arial"/>
          <w:lang w:eastAsia="es-ES"/>
        </w:rPr>
        <w:t xml:space="preserve"> – 20</w:t>
      </w:r>
      <w:r w:rsidR="00852D5F" w:rsidRPr="00CD7ACE">
        <w:rPr>
          <w:rFonts w:ascii="Arial" w:eastAsia="Times New Roman" w:hAnsi="Arial" w:cs="Arial"/>
          <w:lang w:eastAsia="es-ES"/>
        </w:rPr>
        <w:t>2</w:t>
      </w:r>
      <w:r w:rsidR="009B5BDA" w:rsidRPr="00CD7ACE">
        <w:rPr>
          <w:rFonts w:ascii="Arial" w:eastAsia="Times New Roman" w:hAnsi="Arial" w:cs="Arial"/>
          <w:lang w:eastAsia="es-ES"/>
        </w:rPr>
        <w:t>1</w:t>
      </w:r>
    </w:p>
    <w:p w14:paraId="12459AC1" w14:textId="2AF416E5" w:rsidR="00F01598" w:rsidRPr="00CD7ACE" w:rsidRDefault="00F01598" w:rsidP="00E06C0A">
      <w:pPr>
        <w:pStyle w:val="Prrafodelista"/>
        <w:numPr>
          <w:ilvl w:val="0"/>
          <w:numId w:val="3"/>
        </w:numPr>
        <w:ind w:right="49"/>
        <w:rPr>
          <w:rFonts w:ascii="Arial" w:eastAsia="Times New Roman" w:hAnsi="Arial" w:cs="Arial"/>
          <w:lang w:eastAsia="es-ES"/>
        </w:rPr>
      </w:pPr>
      <w:r w:rsidRPr="00CD7ACE">
        <w:rPr>
          <w:rFonts w:ascii="Arial" w:eastAsia="Times New Roman" w:hAnsi="Arial" w:cs="Arial"/>
          <w:lang w:eastAsia="es-ES"/>
        </w:rPr>
        <w:t>Encuesta Anua</w:t>
      </w:r>
      <w:r w:rsidR="00514091" w:rsidRPr="00CD7ACE">
        <w:rPr>
          <w:rFonts w:ascii="Arial" w:eastAsia="Times New Roman" w:hAnsi="Arial" w:cs="Arial"/>
          <w:lang w:eastAsia="es-ES"/>
        </w:rPr>
        <w:t>l de la Industria Manufacturera</w:t>
      </w:r>
      <w:r w:rsidRPr="00CD7ACE">
        <w:rPr>
          <w:rFonts w:ascii="Arial" w:eastAsia="Times New Roman" w:hAnsi="Arial" w:cs="Arial"/>
          <w:lang w:eastAsia="es-ES"/>
        </w:rPr>
        <w:t xml:space="preserve"> 20</w:t>
      </w:r>
      <w:r w:rsidR="000C47AD" w:rsidRPr="00CD7ACE">
        <w:rPr>
          <w:rFonts w:ascii="Arial" w:eastAsia="Times New Roman" w:hAnsi="Arial" w:cs="Arial"/>
          <w:lang w:eastAsia="es-ES"/>
        </w:rPr>
        <w:t>1</w:t>
      </w:r>
      <w:r w:rsidR="009B5BDA" w:rsidRPr="00CD7ACE">
        <w:rPr>
          <w:rFonts w:ascii="Arial" w:eastAsia="Times New Roman" w:hAnsi="Arial" w:cs="Arial"/>
          <w:lang w:eastAsia="es-ES"/>
        </w:rPr>
        <w:t>9</w:t>
      </w:r>
      <w:r w:rsidRPr="00CD7ACE">
        <w:rPr>
          <w:rFonts w:ascii="Arial" w:eastAsia="Times New Roman" w:hAnsi="Arial" w:cs="Arial"/>
          <w:lang w:eastAsia="es-ES"/>
        </w:rPr>
        <w:t xml:space="preserve"> – 20</w:t>
      </w:r>
      <w:r w:rsidR="00852D5F" w:rsidRPr="00CD7ACE">
        <w:rPr>
          <w:rFonts w:ascii="Arial" w:eastAsia="Times New Roman" w:hAnsi="Arial" w:cs="Arial"/>
          <w:lang w:eastAsia="es-ES"/>
        </w:rPr>
        <w:t>2</w:t>
      </w:r>
      <w:r w:rsidR="009B5BDA" w:rsidRPr="00CD7ACE">
        <w:rPr>
          <w:rFonts w:ascii="Arial" w:eastAsia="Times New Roman" w:hAnsi="Arial" w:cs="Arial"/>
          <w:lang w:eastAsia="es-ES"/>
        </w:rPr>
        <w:t>1</w:t>
      </w:r>
    </w:p>
    <w:p w14:paraId="12459AC2" w14:textId="711F1D1D" w:rsidR="00FC775A" w:rsidRPr="00CD7ACE" w:rsidRDefault="00FC775A" w:rsidP="00E06C0A">
      <w:pPr>
        <w:pStyle w:val="Prrafodelista"/>
        <w:numPr>
          <w:ilvl w:val="0"/>
          <w:numId w:val="3"/>
        </w:numPr>
        <w:ind w:right="49"/>
        <w:rPr>
          <w:rFonts w:ascii="Arial" w:eastAsia="Times New Roman" w:hAnsi="Arial" w:cs="Arial"/>
          <w:lang w:eastAsia="es-ES"/>
        </w:rPr>
      </w:pPr>
      <w:r w:rsidRPr="00CD7ACE">
        <w:rPr>
          <w:rFonts w:ascii="Arial" w:eastAsia="Times New Roman" w:hAnsi="Arial" w:cs="Arial"/>
          <w:lang w:eastAsia="es-ES"/>
        </w:rPr>
        <w:t>Encuesta Anual de Transporte 20</w:t>
      </w:r>
      <w:r w:rsidR="000C47AD" w:rsidRPr="00CD7ACE">
        <w:rPr>
          <w:rFonts w:ascii="Arial" w:eastAsia="Times New Roman" w:hAnsi="Arial" w:cs="Arial"/>
          <w:lang w:eastAsia="es-ES"/>
        </w:rPr>
        <w:t>1</w:t>
      </w:r>
      <w:r w:rsidR="009B5BDA" w:rsidRPr="00CD7ACE">
        <w:rPr>
          <w:rFonts w:ascii="Arial" w:eastAsia="Times New Roman" w:hAnsi="Arial" w:cs="Arial"/>
          <w:lang w:eastAsia="es-ES"/>
        </w:rPr>
        <w:t>9</w:t>
      </w:r>
      <w:r w:rsidRPr="00CD7ACE">
        <w:rPr>
          <w:rFonts w:ascii="Arial" w:eastAsia="Times New Roman" w:hAnsi="Arial" w:cs="Arial"/>
          <w:lang w:eastAsia="es-ES"/>
        </w:rPr>
        <w:t xml:space="preserve"> – 2</w:t>
      </w:r>
      <w:r w:rsidR="00075613" w:rsidRPr="00CD7ACE">
        <w:rPr>
          <w:rFonts w:ascii="Arial" w:eastAsia="Times New Roman" w:hAnsi="Arial" w:cs="Arial"/>
          <w:lang w:eastAsia="es-ES"/>
        </w:rPr>
        <w:t>0</w:t>
      </w:r>
      <w:r w:rsidR="00852D5F" w:rsidRPr="00CD7ACE">
        <w:rPr>
          <w:rFonts w:ascii="Arial" w:eastAsia="Times New Roman" w:hAnsi="Arial" w:cs="Arial"/>
          <w:lang w:eastAsia="es-ES"/>
        </w:rPr>
        <w:t>2</w:t>
      </w:r>
      <w:r w:rsidR="009B5BDA" w:rsidRPr="00CD7ACE">
        <w:rPr>
          <w:rFonts w:ascii="Arial" w:eastAsia="Times New Roman" w:hAnsi="Arial" w:cs="Arial"/>
          <w:lang w:eastAsia="es-ES"/>
        </w:rPr>
        <w:t>1</w:t>
      </w:r>
    </w:p>
    <w:p w14:paraId="12459AC3" w14:textId="51ACDE24" w:rsidR="00D73D21" w:rsidRPr="00CD7ACE" w:rsidRDefault="00D73D21" w:rsidP="00E06C0A">
      <w:pPr>
        <w:pStyle w:val="Prrafodelista"/>
        <w:numPr>
          <w:ilvl w:val="0"/>
          <w:numId w:val="3"/>
        </w:numPr>
        <w:ind w:right="49"/>
        <w:rPr>
          <w:rFonts w:ascii="Arial" w:eastAsia="Times New Roman" w:hAnsi="Arial" w:cs="Arial"/>
          <w:lang w:eastAsia="es-ES"/>
        </w:rPr>
      </w:pPr>
      <w:r w:rsidRPr="00CD7ACE">
        <w:rPr>
          <w:rFonts w:ascii="Arial" w:eastAsia="Times New Roman" w:hAnsi="Arial" w:cs="Arial"/>
          <w:lang w:eastAsia="es-ES"/>
        </w:rPr>
        <w:t>Encuesta Anual de Empresas Constructoras 20</w:t>
      </w:r>
      <w:r w:rsidR="000C47AD" w:rsidRPr="00CD7ACE">
        <w:rPr>
          <w:rFonts w:ascii="Arial" w:eastAsia="Times New Roman" w:hAnsi="Arial" w:cs="Arial"/>
          <w:lang w:eastAsia="es-ES"/>
        </w:rPr>
        <w:t>1</w:t>
      </w:r>
      <w:r w:rsidR="009B5BDA" w:rsidRPr="00CD7ACE">
        <w:rPr>
          <w:rFonts w:ascii="Arial" w:eastAsia="Times New Roman" w:hAnsi="Arial" w:cs="Arial"/>
          <w:lang w:eastAsia="es-ES"/>
        </w:rPr>
        <w:t>9</w:t>
      </w:r>
      <w:r w:rsidRPr="00CD7ACE">
        <w:rPr>
          <w:rFonts w:ascii="Arial" w:eastAsia="Times New Roman" w:hAnsi="Arial" w:cs="Arial"/>
          <w:lang w:eastAsia="es-ES"/>
        </w:rPr>
        <w:t>-20</w:t>
      </w:r>
      <w:r w:rsidR="00852D5F" w:rsidRPr="00CD7ACE">
        <w:rPr>
          <w:rFonts w:ascii="Arial" w:eastAsia="Times New Roman" w:hAnsi="Arial" w:cs="Arial"/>
          <w:lang w:eastAsia="es-ES"/>
        </w:rPr>
        <w:t>2</w:t>
      </w:r>
      <w:r w:rsidR="009B5BDA" w:rsidRPr="00CD7ACE">
        <w:rPr>
          <w:rFonts w:ascii="Arial" w:eastAsia="Times New Roman" w:hAnsi="Arial" w:cs="Arial"/>
          <w:lang w:eastAsia="es-ES"/>
        </w:rPr>
        <w:t>1</w:t>
      </w:r>
    </w:p>
    <w:p w14:paraId="12459AC4" w14:textId="6FD2E79D" w:rsidR="00D73D21" w:rsidRPr="00CD7ACE" w:rsidRDefault="00D73D21" w:rsidP="00E06C0A">
      <w:pPr>
        <w:pStyle w:val="Prrafodelista"/>
        <w:numPr>
          <w:ilvl w:val="0"/>
          <w:numId w:val="3"/>
        </w:numPr>
        <w:ind w:right="49"/>
        <w:rPr>
          <w:rFonts w:ascii="Arial" w:eastAsia="Times New Roman" w:hAnsi="Arial" w:cs="Arial"/>
          <w:lang w:eastAsia="es-ES"/>
        </w:rPr>
      </w:pPr>
      <w:r w:rsidRPr="00CD7ACE">
        <w:rPr>
          <w:rFonts w:ascii="Arial" w:eastAsia="Times New Roman" w:hAnsi="Arial" w:cs="Arial"/>
          <w:lang w:eastAsia="es-ES"/>
        </w:rPr>
        <w:t>Encuesta Anual de Comercio 20</w:t>
      </w:r>
      <w:r w:rsidR="000C47AD" w:rsidRPr="00CD7ACE">
        <w:rPr>
          <w:rFonts w:ascii="Arial" w:eastAsia="Times New Roman" w:hAnsi="Arial" w:cs="Arial"/>
          <w:lang w:eastAsia="es-ES"/>
        </w:rPr>
        <w:t>1</w:t>
      </w:r>
      <w:r w:rsidR="009B5BDA" w:rsidRPr="00CD7ACE">
        <w:rPr>
          <w:rFonts w:ascii="Arial" w:eastAsia="Times New Roman" w:hAnsi="Arial" w:cs="Arial"/>
          <w:lang w:eastAsia="es-ES"/>
        </w:rPr>
        <w:t>9</w:t>
      </w:r>
      <w:r w:rsidRPr="00CD7ACE">
        <w:rPr>
          <w:rFonts w:ascii="Arial" w:eastAsia="Times New Roman" w:hAnsi="Arial" w:cs="Arial"/>
          <w:lang w:eastAsia="es-ES"/>
        </w:rPr>
        <w:t>-20</w:t>
      </w:r>
      <w:r w:rsidR="00852D5F" w:rsidRPr="00CD7ACE">
        <w:rPr>
          <w:rFonts w:ascii="Arial" w:eastAsia="Times New Roman" w:hAnsi="Arial" w:cs="Arial"/>
          <w:lang w:eastAsia="es-ES"/>
        </w:rPr>
        <w:t>2</w:t>
      </w:r>
      <w:r w:rsidR="009B5BDA" w:rsidRPr="00CD7ACE">
        <w:rPr>
          <w:rFonts w:ascii="Arial" w:eastAsia="Times New Roman" w:hAnsi="Arial" w:cs="Arial"/>
          <w:lang w:eastAsia="es-ES"/>
        </w:rPr>
        <w:t>1</w:t>
      </w:r>
    </w:p>
    <w:p w14:paraId="12459AC5" w14:textId="090C5864" w:rsidR="00F01598" w:rsidRPr="00CD7ACE" w:rsidRDefault="00F01598" w:rsidP="00E06C0A">
      <w:pPr>
        <w:pStyle w:val="Prrafodelista"/>
        <w:numPr>
          <w:ilvl w:val="0"/>
          <w:numId w:val="3"/>
        </w:numPr>
        <w:ind w:right="49"/>
        <w:rPr>
          <w:rFonts w:ascii="Arial" w:eastAsia="Times New Roman" w:hAnsi="Arial" w:cs="Arial"/>
          <w:lang w:eastAsia="es-ES"/>
        </w:rPr>
      </w:pPr>
      <w:r w:rsidRPr="00CD7ACE">
        <w:rPr>
          <w:rFonts w:ascii="Arial" w:eastAsia="Times New Roman" w:hAnsi="Arial" w:cs="Arial"/>
          <w:lang w:eastAsia="es-ES"/>
        </w:rPr>
        <w:t>Cuenta de Bienes y Servicios 20</w:t>
      </w:r>
      <w:r w:rsidR="000C47AD" w:rsidRPr="00CD7ACE">
        <w:rPr>
          <w:rFonts w:ascii="Arial" w:eastAsia="Times New Roman" w:hAnsi="Arial" w:cs="Arial"/>
          <w:lang w:eastAsia="es-ES"/>
        </w:rPr>
        <w:t>1</w:t>
      </w:r>
      <w:r w:rsidR="009B5BDA" w:rsidRPr="00CD7ACE">
        <w:rPr>
          <w:rFonts w:ascii="Arial" w:eastAsia="Times New Roman" w:hAnsi="Arial" w:cs="Arial"/>
          <w:lang w:eastAsia="es-ES"/>
        </w:rPr>
        <w:t>9</w:t>
      </w:r>
      <w:r w:rsidRPr="00CD7ACE">
        <w:rPr>
          <w:rFonts w:ascii="Arial" w:eastAsia="Times New Roman" w:hAnsi="Arial" w:cs="Arial"/>
          <w:lang w:eastAsia="es-ES"/>
        </w:rPr>
        <w:t xml:space="preserve"> – 20</w:t>
      </w:r>
      <w:r w:rsidR="00852D5F" w:rsidRPr="00CD7ACE">
        <w:rPr>
          <w:rFonts w:ascii="Arial" w:eastAsia="Times New Roman" w:hAnsi="Arial" w:cs="Arial"/>
          <w:lang w:eastAsia="es-ES"/>
        </w:rPr>
        <w:t>2</w:t>
      </w:r>
      <w:r w:rsidR="009B5BDA" w:rsidRPr="00CD7ACE">
        <w:rPr>
          <w:rFonts w:ascii="Arial" w:eastAsia="Times New Roman" w:hAnsi="Arial" w:cs="Arial"/>
          <w:lang w:eastAsia="es-ES"/>
        </w:rPr>
        <w:t>1</w:t>
      </w:r>
      <w:r w:rsidRPr="00CD7ACE">
        <w:rPr>
          <w:rFonts w:ascii="Arial" w:eastAsia="Times New Roman" w:hAnsi="Arial" w:cs="Arial"/>
          <w:lang w:eastAsia="es-ES"/>
        </w:rPr>
        <w:t xml:space="preserve"> Base 20</w:t>
      </w:r>
      <w:r w:rsidR="00075613" w:rsidRPr="00CD7ACE">
        <w:rPr>
          <w:rFonts w:ascii="Arial" w:eastAsia="Times New Roman" w:hAnsi="Arial" w:cs="Arial"/>
          <w:lang w:eastAsia="es-ES"/>
        </w:rPr>
        <w:t>13</w:t>
      </w:r>
    </w:p>
    <w:p w14:paraId="12459AC6" w14:textId="39A7AC9A" w:rsidR="00F01598" w:rsidRPr="00CD7ACE" w:rsidRDefault="00F01598" w:rsidP="00E06C0A">
      <w:pPr>
        <w:pStyle w:val="Prrafodelista"/>
        <w:numPr>
          <w:ilvl w:val="0"/>
          <w:numId w:val="3"/>
        </w:numPr>
        <w:ind w:right="49"/>
        <w:rPr>
          <w:rFonts w:ascii="Arial" w:eastAsia="Times New Roman" w:hAnsi="Arial" w:cs="Arial"/>
          <w:lang w:eastAsia="es-ES"/>
        </w:rPr>
      </w:pPr>
      <w:r w:rsidRPr="00CD7ACE">
        <w:rPr>
          <w:rFonts w:ascii="Arial" w:eastAsia="Times New Roman" w:hAnsi="Arial" w:cs="Arial"/>
          <w:lang w:eastAsia="es-ES"/>
        </w:rPr>
        <w:t>Cuentas por Sectores Institucionales 20</w:t>
      </w:r>
      <w:r w:rsidR="000C47AD" w:rsidRPr="00CD7ACE">
        <w:rPr>
          <w:rFonts w:ascii="Arial" w:eastAsia="Times New Roman" w:hAnsi="Arial" w:cs="Arial"/>
          <w:lang w:eastAsia="es-ES"/>
        </w:rPr>
        <w:t>1</w:t>
      </w:r>
      <w:r w:rsidR="009B5BDA" w:rsidRPr="00CD7ACE">
        <w:rPr>
          <w:rFonts w:ascii="Arial" w:eastAsia="Times New Roman" w:hAnsi="Arial" w:cs="Arial"/>
          <w:lang w:eastAsia="es-ES"/>
        </w:rPr>
        <w:t>9</w:t>
      </w:r>
      <w:r w:rsidR="00514091" w:rsidRPr="00CD7ACE">
        <w:rPr>
          <w:rFonts w:ascii="Arial" w:eastAsia="Times New Roman" w:hAnsi="Arial" w:cs="Arial"/>
          <w:lang w:eastAsia="es-ES"/>
        </w:rPr>
        <w:t xml:space="preserve"> – </w:t>
      </w:r>
      <w:r w:rsidRPr="00CD7ACE">
        <w:rPr>
          <w:rFonts w:ascii="Arial" w:eastAsia="Times New Roman" w:hAnsi="Arial" w:cs="Arial"/>
          <w:lang w:eastAsia="es-ES"/>
        </w:rPr>
        <w:t>20</w:t>
      </w:r>
      <w:r w:rsidR="00852D5F" w:rsidRPr="00CD7ACE">
        <w:rPr>
          <w:rFonts w:ascii="Arial" w:eastAsia="Times New Roman" w:hAnsi="Arial" w:cs="Arial"/>
          <w:lang w:eastAsia="es-ES"/>
        </w:rPr>
        <w:t>2</w:t>
      </w:r>
      <w:r w:rsidR="009B5BDA" w:rsidRPr="00CD7ACE">
        <w:rPr>
          <w:rFonts w:ascii="Arial" w:eastAsia="Times New Roman" w:hAnsi="Arial" w:cs="Arial"/>
          <w:lang w:eastAsia="es-ES"/>
        </w:rPr>
        <w:t>1</w:t>
      </w:r>
      <w:r w:rsidRPr="00CD7ACE">
        <w:rPr>
          <w:rFonts w:ascii="Arial" w:eastAsia="Times New Roman" w:hAnsi="Arial" w:cs="Arial"/>
          <w:lang w:eastAsia="es-ES"/>
        </w:rPr>
        <w:t xml:space="preserve"> Base 20</w:t>
      </w:r>
      <w:r w:rsidR="00075613" w:rsidRPr="00CD7ACE">
        <w:rPr>
          <w:rFonts w:ascii="Arial" w:eastAsia="Times New Roman" w:hAnsi="Arial" w:cs="Arial"/>
          <w:lang w:eastAsia="es-ES"/>
        </w:rPr>
        <w:t>13</w:t>
      </w:r>
    </w:p>
    <w:p w14:paraId="12459ACA" w14:textId="7CDEC8D2" w:rsidR="00F01598" w:rsidRPr="00652605" w:rsidRDefault="00DC23DE" w:rsidP="00652605">
      <w:pPr>
        <w:ind w:right="49"/>
        <w:rPr>
          <w:rFonts w:ascii="Arial" w:eastAsia="Times New Roman" w:hAnsi="Arial" w:cs="Arial"/>
          <w:lang w:val="en-US" w:eastAsia="es-ES"/>
        </w:rPr>
      </w:pPr>
      <w:r w:rsidRPr="00CD7ACE">
        <w:rPr>
          <w:rFonts w:ascii="Arial" w:hAnsi="Arial" w:cs="Arial"/>
          <w:sz w:val="24"/>
          <w:szCs w:val="24"/>
        </w:rPr>
        <w:t>Dichos</w:t>
      </w:r>
      <w:r w:rsidR="00CF06BD" w:rsidRPr="00CD7ACE">
        <w:rPr>
          <w:rFonts w:ascii="Arial" w:hAnsi="Arial" w:cs="Arial"/>
          <w:sz w:val="24"/>
          <w:szCs w:val="24"/>
        </w:rPr>
        <w:t xml:space="preserve"> </w:t>
      </w:r>
      <w:r w:rsidR="00F01598" w:rsidRPr="00CD7ACE">
        <w:rPr>
          <w:rFonts w:ascii="Arial" w:hAnsi="Arial" w:cs="Arial"/>
          <w:sz w:val="24"/>
          <w:szCs w:val="24"/>
        </w:rPr>
        <w:t>cálculos y estimaciones se realizaron con apego a</w:t>
      </w:r>
      <w:r w:rsidR="00496EAC">
        <w:rPr>
          <w:rFonts w:ascii="Arial" w:eastAsia="Times New Roman" w:hAnsi="Arial" w:cs="Arial"/>
          <w:lang w:eastAsia="es-ES"/>
        </w:rPr>
        <w:t xml:space="preserve"> l</w:t>
      </w:r>
      <w:r w:rsidR="00F01598" w:rsidRPr="00652605">
        <w:rPr>
          <w:rFonts w:ascii="Arial" w:eastAsia="Times New Roman" w:hAnsi="Arial" w:cs="Arial"/>
          <w:lang w:eastAsia="es-ES"/>
        </w:rPr>
        <w:t>as recomendaciones internacion</w:t>
      </w:r>
      <w:r w:rsidR="000D7642" w:rsidRPr="00652605">
        <w:rPr>
          <w:rFonts w:ascii="Arial" w:eastAsia="Times New Roman" w:hAnsi="Arial" w:cs="Arial"/>
          <w:lang w:eastAsia="es-ES"/>
        </w:rPr>
        <w:t>al</w:t>
      </w:r>
      <w:r w:rsidR="00F01598" w:rsidRPr="00652605">
        <w:rPr>
          <w:rFonts w:ascii="Arial" w:eastAsia="Times New Roman" w:hAnsi="Arial" w:cs="Arial"/>
          <w:lang w:eastAsia="es-ES"/>
        </w:rPr>
        <w:t>es del SCN</w:t>
      </w:r>
      <w:r w:rsidR="00514091" w:rsidRPr="00652605">
        <w:rPr>
          <w:rFonts w:ascii="Arial" w:eastAsia="Times New Roman" w:hAnsi="Arial" w:cs="Arial"/>
          <w:lang w:eastAsia="es-ES"/>
        </w:rPr>
        <w:t xml:space="preserve"> </w:t>
      </w:r>
      <w:r w:rsidR="00374F26" w:rsidRPr="00652605">
        <w:rPr>
          <w:rFonts w:ascii="Arial" w:eastAsia="Times New Roman" w:hAnsi="Arial" w:cs="Arial"/>
          <w:lang w:eastAsia="es-ES"/>
        </w:rPr>
        <w:t>20</w:t>
      </w:r>
      <w:r w:rsidR="00462490" w:rsidRPr="00652605">
        <w:rPr>
          <w:rFonts w:ascii="Arial" w:eastAsia="Times New Roman" w:hAnsi="Arial" w:cs="Arial"/>
          <w:lang w:eastAsia="es-ES"/>
        </w:rPr>
        <w:t>08</w:t>
      </w:r>
      <w:r w:rsidR="00496EAC">
        <w:rPr>
          <w:rFonts w:ascii="Arial" w:eastAsia="Times New Roman" w:hAnsi="Arial" w:cs="Arial"/>
          <w:lang w:eastAsia="es-ES"/>
        </w:rPr>
        <w:t xml:space="preserve"> que se describen </w:t>
      </w:r>
      <w:r w:rsidR="00F01598" w:rsidRPr="00652605">
        <w:rPr>
          <w:rFonts w:ascii="Arial" w:eastAsia="Times New Roman" w:hAnsi="Arial" w:cs="Arial"/>
          <w:lang w:eastAsia="es-ES"/>
        </w:rPr>
        <w:t>en el documento metodológico de los C</w:t>
      </w:r>
      <w:r w:rsidR="00660602" w:rsidRPr="00652605">
        <w:rPr>
          <w:rFonts w:ascii="Arial" w:eastAsia="Times New Roman" w:hAnsi="Arial" w:cs="Arial"/>
          <w:lang w:eastAsia="es-ES"/>
        </w:rPr>
        <w:t>uadros de Oferta y Utilización (C</w:t>
      </w:r>
      <w:r w:rsidR="00F01598" w:rsidRPr="00652605">
        <w:rPr>
          <w:rFonts w:ascii="Arial" w:eastAsia="Times New Roman" w:hAnsi="Arial" w:cs="Arial"/>
          <w:lang w:eastAsia="es-ES"/>
        </w:rPr>
        <w:t>OU</w:t>
      </w:r>
      <w:r w:rsidR="00660602" w:rsidRPr="00652605">
        <w:rPr>
          <w:rFonts w:ascii="Arial" w:eastAsia="Times New Roman" w:hAnsi="Arial" w:cs="Arial"/>
          <w:lang w:eastAsia="es-ES"/>
        </w:rPr>
        <w:t>)</w:t>
      </w:r>
      <w:r w:rsidR="00F01598" w:rsidRPr="00652605">
        <w:rPr>
          <w:rFonts w:ascii="Arial" w:eastAsia="Times New Roman" w:hAnsi="Arial" w:cs="Arial"/>
          <w:lang w:eastAsia="es-ES"/>
        </w:rPr>
        <w:t xml:space="preserve"> 20</w:t>
      </w:r>
      <w:r w:rsidR="00075613" w:rsidRPr="00652605">
        <w:rPr>
          <w:rFonts w:ascii="Arial" w:eastAsia="Times New Roman" w:hAnsi="Arial" w:cs="Arial"/>
          <w:lang w:eastAsia="es-ES"/>
        </w:rPr>
        <w:t>13</w:t>
      </w:r>
      <w:r w:rsidR="00496EAC">
        <w:rPr>
          <w:rFonts w:ascii="Arial" w:eastAsia="Times New Roman" w:hAnsi="Arial" w:cs="Arial"/>
          <w:lang w:eastAsia="es-ES"/>
        </w:rPr>
        <w:t xml:space="preserve">, el </w:t>
      </w:r>
      <w:r w:rsidR="00F01598" w:rsidRPr="00652605">
        <w:rPr>
          <w:rFonts w:ascii="Arial" w:eastAsia="Times New Roman" w:hAnsi="Arial" w:cs="Arial"/>
          <w:lang w:eastAsia="es-ES"/>
        </w:rPr>
        <w:t>SCIAN 20</w:t>
      </w:r>
      <w:r w:rsidR="00075613" w:rsidRPr="00652605">
        <w:rPr>
          <w:rFonts w:ascii="Arial" w:eastAsia="Times New Roman" w:hAnsi="Arial" w:cs="Arial"/>
          <w:lang w:eastAsia="es-ES"/>
        </w:rPr>
        <w:t>13</w:t>
      </w:r>
      <w:r w:rsidR="00496EAC">
        <w:rPr>
          <w:rFonts w:ascii="Arial" w:eastAsia="Times New Roman" w:hAnsi="Arial" w:cs="Arial"/>
          <w:lang w:eastAsia="es-ES"/>
        </w:rPr>
        <w:t xml:space="preserve"> y los </w:t>
      </w:r>
      <w:proofErr w:type="spellStart"/>
      <w:r w:rsidR="00F01598" w:rsidRPr="00652605">
        <w:rPr>
          <w:rFonts w:ascii="Arial" w:eastAsia="Times New Roman" w:hAnsi="Arial" w:cs="Arial"/>
          <w:color w:val="000000" w:themeColor="text1"/>
          <w:lang w:val="en-US" w:eastAsia="es-ES"/>
        </w:rPr>
        <w:t>documentos</w:t>
      </w:r>
      <w:proofErr w:type="spellEnd"/>
      <w:r w:rsidR="00496EAC">
        <w:rPr>
          <w:rFonts w:ascii="Arial" w:eastAsia="Times New Roman" w:hAnsi="Arial" w:cs="Arial"/>
          <w:color w:val="000000" w:themeColor="text1"/>
          <w:lang w:val="en-US" w:eastAsia="es-ES"/>
        </w:rPr>
        <w:t>:</w:t>
      </w:r>
      <w:r w:rsidR="00F01598" w:rsidRPr="00652605">
        <w:rPr>
          <w:rFonts w:ascii="Arial" w:eastAsia="Times New Roman" w:hAnsi="Arial" w:cs="Arial"/>
          <w:color w:val="000000" w:themeColor="text1"/>
          <w:lang w:val="en-US" w:eastAsia="es-ES"/>
        </w:rPr>
        <w:t xml:space="preserve"> </w:t>
      </w:r>
      <w:r w:rsidR="00660602" w:rsidRPr="00652605">
        <w:rPr>
          <w:rFonts w:ascii="Arial" w:hAnsi="Arial" w:cs="Arial"/>
          <w:color w:val="000000" w:themeColor="text1"/>
          <w:sz w:val="24"/>
          <w:szCs w:val="24"/>
          <w:shd w:val="clear" w:color="auto" w:fill="FFFFFF"/>
        </w:rPr>
        <w:t>«</w:t>
      </w:r>
      <w:r w:rsidR="00F01598" w:rsidRPr="00652605">
        <w:rPr>
          <w:rFonts w:ascii="Arial" w:eastAsia="Times New Roman" w:hAnsi="Arial" w:cs="Arial"/>
          <w:color w:val="000000" w:themeColor="text1"/>
          <w:lang w:val="en-US" w:eastAsia="es-ES"/>
        </w:rPr>
        <w:t>Handbook on Deriving Capital Measures of Intellectual Property Products</w:t>
      </w:r>
      <w:r w:rsidR="00660602" w:rsidRPr="00652605">
        <w:rPr>
          <w:rFonts w:ascii="Arial" w:hAnsi="Arial" w:cs="Arial"/>
          <w:color w:val="000000" w:themeColor="text1"/>
          <w:sz w:val="24"/>
          <w:szCs w:val="24"/>
          <w:shd w:val="clear" w:color="auto" w:fill="FFFFFF"/>
        </w:rPr>
        <w:t>»</w:t>
      </w:r>
      <w:r w:rsidR="00F01598" w:rsidRPr="00652605">
        <w:rPr>
          <w:rFonts w:ascii="Arial" w:eastAsia="Times New Roman" w:hAnsi="Arial" w:cs="Arial"/>
          <w:color w:val="000000" w:themeColor="text1"/>
          <w:lang w:val="en-US" w:eastAsia="es-ES"/>
        </w:rPr>
        <w:t xml:space="preserve"> e </w:t>
      </w:r>
      <w:r w:rsidR="00660602" w:rsidRPr="00652605">
        <w:rPr>
          <w:rFonts w:ascii="Arial" w:hAnsi="Arial" w:cs="Arial"/>
          <w:color w:val="000000" w:themeColor="text1"/>
          <w:sz w:val="24"/>
          <w:szCs w:val="24"/>
          <w:shd w:val="clear" w:color="auto" w:fill="FFFFFF"/>
        </w:rPr>
        <w:t>«</w:t>
      </w:r>
      <w:r w:rsidR="00F01598" w:rsidRPr="00652605">
        <w:rPr>
          <w:rFonts w:ascii="Arial" w:eastAsia="Times New Roman" w:hAnsi="Arial" w:cs="Arial"/>
          <w:color w:val="000000" w:themeColor="text1"/>
          <w:lang w:val="en-US" w:eastAsia="es-ES"/>
        </w:rPr>
        <w:t>Impact of Globalization on National Accounts</w:t>
      </w:r>
      <w:r w:rsidR="00660602" w:rsidRPr="00652605">
        <w:rPr>
          <w:rFonts w:ascii="Arial" w:hAnsi="Arial" w:cs="Arial"/>
          <w:color w:val="000000" w:themeColor="text1"/>
          <w:sz w:val="24"/>
          <w:szCs w:val="24"/>
          <w:shd w:val="clear" w:color="auto" w:fill="FFFFFF"/>
        </w:rPr>
        <w:t>»</w:t>
      </w:r>
      <w:r w:rsidR="00F01598" w:rsidRPr="00652605">
        <w:rPr>
          <w:rFonts w:ascii="Arial" w:eastAsia="Times New Roman" w:hAnsi="Arial" w:cs="Arial"/>
          <w:color w:val="000000" w:themeColor="text1"/>
          <w:lang w:val="en-US" w:eastAsia="es-ES"/>
        </w:rPr>
        <w:t>,</w:t>
      </w:r>
      <w:r w:rsidR="00CD7ACE" w:rsidRPr="00652605">
        <w:rPr>
          <w:rFonts w:ascii="Arial" w:eastAsia="Times New Roman" w:hAnsi="Arial" w:cs="Arial"/>
          <w:color w:val="000000" w:themeColor="text1"/>
          <w:lang w:val="en-US" w:eastAsia="es-ES"/>
        </w:rPr>
        <w:t xml:space="preserve"> </w:t>
      </w:r>
      <w:proofErr w:type="spellStart"/>
      <w:r w:rsidR="00F01598" w:rsidRPr="00652605">
        <w:rPr>
          <w:rFonts w:ascii="Arial" w:eastAsia="Times New Roman" w:hAnsi="Arial" w:cs="Arial"/>
          <w:lang w:val="en-US" w:eastAsia="es-ES"/>
        </w:rPr>
        <w:t>capítulos</w:t>
      </w:r>
      <w:proofErr w:type="spellEnd"/>
      <w:r w:rsidR="00F01598" w:rsidRPr="00652605">
        <w:rPr>
          <w:rFonts w:ascii="Arial" w:eastAsia="Times New Roman" w:hAnsi="Arial" w:cs="Arial"/>
          <w:lang w:val="en-US" w:eastAsia="es-ES"/>
        </w:rPr>
        <w:t xml:space="preserve"> 7 y 13.</w:t>
      </w:r>
    </w:p>
    <w:p w14:paraId="18A125EC" w14:textId="77777777" w:rsidR="000038DE" w:rsidRPr="000038DE" w:rsidRDefault="000038DE" w:rsidP="00E06C0A">
      <w:pPr>
        <w:pStyle w:val="Prrafodelista"/>
        <w:widowControl w:val="0"/>
        <w:tabs>
          <w:tab w:val="left" w:pos="0"/>
        </w:tabs>
        <w:autoSpaceDE w:val="0"/>
        <w:autoSpaceDN w:val="0"/>
        <w:adjustRightInd w:val="0"/>
        <w:ind w:right="49" w:firstLine="0"/>
        <w:rPr>
          <w:rFonts w:ascii="Arial" w:hAnsi="Arial" w:cs="Arial"/>
        </w:rPr>
      </w:pPr>
      <w:bookmarkStart w:id="7" w:name="_Hlk90402681"/>
    </w:p>
    <w:bookmarkEnd w:id="7"/>
    <w:p w14:paraId="6EE100C3" w14:textId="4DA1D51B" w:rsidR="006F6199" w:rsidRPr="006F6199" w:rsidRDefault="006F6199" w:rsidP="00E06C0A">
      <w:pPr>
        <w:pStyle w:val="n01"/>
        <w:keepLines w:val="0"/>
        <w:spacing w:before="360"/>
        <w:ind w:left="0" w:right="49" w:firstLine="0"/>
        <w:jc w:val="center"/>
        <w:outlineLvl w:val="0"/>
        <w:rPr>
          <w:rFonts w:ascii="Arial" w:hAnsi="Arial" w:cs="Arial"/>
          <w:b/>
          <w:szCs w:val="24"/>
          <w:lang w:val="es-MX"/>
        </w:rPr>
      </w:pPr>
    </w:p>
    <w:sectPr w:rsidR="006F6199" w:rsidRPr="006F6199" w:rsidSect="002E480A">
      <w:headerReference w:type="default" r:id="rId28"/>
      <w:type w:val="continuous"/>
      <w:pgSz w:w="12240" w:h="15840"/>
      <w:pgMar w:top="1843" w:right="1134" w:bottom="709" w:left="1134" w:header="425"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11572" w14:textId="77777777" w:rsidR="002B2F41" w:rsidRDefault="002B2F41" w:rsidP="000C7D16">
      <w:r>
        <w:separator/>
      </w:r>
    </w:p>
  </w:endnote>
  <w:endnote w:type="continuationSeparator" w:id="0">
    <w:p w14:paraId="27556A43" w14:textId="77777777" w:rsidR="002B2F41" w:rsidRDefault="002B2F41" w:rsidP="000C7D16">
      <w:r>
        <w:continuationSeparator/>
      </w:r>
    </w:p>
  </w:endnote>
  <w:endnote w:type="continuationNotice" w:id="1">
    <w:p w14:paraId="5F3E4801" w14:textId="77777777" w:rsidR="002B2F41" w:rsidRDefault="002B2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59AF5" w14:textId="77777777" w:rsidR="00A06D3B" w:rsidRPr="005F61D9" w:rsidRDefault="00A06D3B" w:rsidP="00A06D3B">
    <w:pPr>
      <w:pStyle w:val="Piedepgina"/>
      <w:jc w:val="center"/>
      <w:rPr>
        <w:rFonts w:ascii="Arial" w:hAnsi="Arial" w:cs="Arial"/>
        <w:b/>
        <w:color w:val="002060"/>
        <w:sz w:val="20"/>
        <w:szCs w:val="20"/>
      </w:rPr>
    </w:pPr>
    <w:r w:rsidRPr="005F61D9">
      <w:rPr>
        <w:rFonts w:ascii="Arial" w:hAnsi="Arial" w:cs="Arial"/>
        <w:b/>
        <w:color w:val="002060"/>
        <w:sz w:val="20"/>
        <w:szCs w:val="20"/>
      </w:rPr>
      <w:t>COMUNICACIÓN SOCIAL</w:t>
    </w:r>
  </w:p>
  <w:p w14:paraId="12459AF6" w14:textId="77777777" w:rsidR="00DA72FF" w:rsidRPr="000C7D16" w:rsidRDefault="00DA72FF" w:rsidP="000C7D16">
    <w:pPr>
      <w:pStyle w:val="Piedepgina"/>
      <w:jc w:val="cen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1752F" w14:textId="77777777" w:rsidR="002B2F41" w:rsidRDefault="002B2F41" w:rsidP="000C7D16">
      <w:r>
        <w:separator/>
      </w:r>
    </w:p>
  </w:footnote>
  <w:footnote w:type="continuationSeparator" w:id="0">
    <w:p w14:paraId="45EB46F3" w14:textId="77777777" w:rsidR="002B2F41" w:rsidRDefault="002B2F41" w:rsidP="000C7D16">
      <w:r>
        <w:continuationSeparator/>
      </w:r>
    </w:p>
  </w:footnote>
  <w:footnote w:type="continuationNotice" w:id="1">
    <w:p w14:paraId="1E6E5AF6" w14:textId="77777777" w:rsidR="002B2F41" w:rsidRDefault="002B2F41"/>
  </w:footnote>
  <w:footnote w:id="2">
    <w:p w14:paraId="12459AFE" w14:textId="09764160" w:rsidR="00F01598" w:rsidRPr="003D1E5A" w:rsidRDefault="00F01598" w:rsidP="00F01598">
      <w:pPr>
        <w:pStyle w:val="Textonotapie"/>
        <w:rPr>
          <w:rFonts w:ascii="Arial" w:hAnsi="Arial" w:cs="Arial"/>
          <w:sz w:val="16"/>
          <w:szCs w:val="16"/>
        </w:rPr>
      </w:pPr>
      <w:r w:rsidRPr="003D1E5A">
        <w:rPr>
          <w:rStyle w:val="Refdenotaalpie"/>
          <w:rFonts w:ascii="Arial" w:hAnsi="Arial" w:cs="Arial"/>
          <w:sz w:val="16"/>
          <w:szCs w:val="16"/>
        </w:rPr>
        <w:footnoteRef/>
      </w:r>
      <w:r w:rsidRPr="003D1E5A">
        <w:rPr>
          <w:rFonts w:ascii="Arial" w:hAnsi="Arial" w:cs="Arial"/>
          <w:sz w:val="16"/>
          <w:szCs w:val="16"/>
        </w:rPr>
        <w:t xml:space="preserve"> S</w:t>
      </w:r>
      <w:r w:rsidR="00807C48">
        <w:rPr>
          <w:rFonts w:ascii="Arial" w:hAnsi="Arial" w:cs="Arial"/>
          <w:sz w:val="16"/>
          <w:szCs w:val="16"/>
        </w:rPr>
        <w:t>istema de Cuentas Nacionales (S</w:t>
      </w:r>
      <w:r w:rsidRPr="003D1E5A">
        <w:rPr>
          <w:rFonts w:ascii="Arial" w:hAnsi="Arial" w:cs="Arial"/>
          <w:sz w:val="16"/>
          <w:szCs w:val="16"/>
        </w:rPr>
        <w:t>CN</w:t>
      </w:r>
      <w:r w:rsidR="00807C48">
        <w:rPr>
          <w:rFonts w:ascii="Arial" w:hAnsi="Arial" w:cs="Arial"/>
          <w:sz w:val="16"/>
          <w:szCs w:val="16"/>
        </w:rPr>
        <w:t>)</w:t>
      </w:r>
      <w:r w:rsidR="00374F26" w:rsidRPr="003D1E5A">
        <w:rPr>
          <w:rFonts w:ascii="Arial" w:hAnsi="Arial" w:cs="Arial"/>
          <w:sz w:val="16"/>
          <w:szCs w:val="16"/>
        </w:rPr>
        <w:t xml:space="preserve"> 20</w:t>
      </w:r>
      <w:r w:rsidR="00462490" w:rsidRPr="003D1E5A">
        <w:rPr>
          <w:rFonts w:ascii="Arial" w:hAnsi="Arial" w:cs="Arial"/>
          <w:sz w:val="16"/>
          <w:szCs w:val="16"/>
        </w:rPr>
        <w:t>08</w:t>
      </w:r>
      <w:r w:rsidRPr="003D1E5A">
        <w:rPr>
          <w:rFonts w:ascii="Arial" w:hAnsi="Arial" w:cs="Arial"/>
          <w:sz w:val="16"/>
          <w:szCs w:val="16"/>
        </w:rPr>
        <w:t xml:space="preserve"> apartado 10.32</w:t>
      </w:r>
    </w:p>
  </w:footnote>
  <w:footnote w:id="3">
    <w:p w14:paraId="12459AFF" w14:textId="77777777" w:rsidR="00F01598" w:rsidRDefault="00F01598" w:rsidP="00F01598">
      <w:pPr>
        <w:pStyle w:val="Textonotapie"/>
      </w:pPr>
      <w:r w:rsidRPr="003D1E5A">
        <w:rPr>
          <w:rStyle w:val="Refdenotaalpie"/>
          <w:rFonts w:ascii="Arial" w:hAnsi="Arial" w:cs="Arial"/>
          <w:sz w:val="16"/>
          <w:szCs w:val="16"/>
        </w:rPr>
        <w:footnoteRef/>
      </w:r>
      <w:r w:rsidRPr="003D1E5A">
        <w:rPr>
          <w:rFonts w:ascii="Arial" w:hAnsi="Arial" w:cs="Arial"/>
          <w:sz w:val="16"/>
          <w:szCs w:val="16"/>
        </w:rPr>
        <w:t xml:space="preserve"> SCN</w:t>
      </w:r>
      <w:r w:rsidR="00374F26" w:rsidRPr="003D1E5A">
        <w:rPr>
          <w:rFonts w:ascii="Arial" w:hAnsi="Arial" w:cs="Arial"/>
          <w:sz w:val="16"/>
          <w:szCs w:val="16"/>
        </w:rPr>
        <w:t xml:space="preserve"> 20</w:t>
      </w:r>
      <w:r w:rsidR="00462490" w:rsidRPr="003D1E5A">
        <w:rPr>
          <w:rFonts w:ascii="Arial" w:hAnsi="Arial" w:cs="Arial"/>
          <w:sz w:val="16"/>
          <w:szCs w:val="16"/>
        </w:rPr>
        <w:t>08</w:t>
      </w:r>
      <w:r w:rsidRPr="003D1E5A">
        <w:rPr>
          <w:rFonts w:ascii="Arial" w:hAnsi="Arial" w:cs="Arial"/>
          <w:sz w:val="16"/>
          <w:szCs w:val="16"/>
        </w:rPr>
        <w:t xml:space="preserve"> apartado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C2299" w14:textId="77777777" w:rsidR="00D4119C" w:rsidRDefault="00D4119C" w:rsidP="00D4119C">
    <w:pPr>
      <w:tabs>
        <w:tab w:val="left" w:pos="5103"/>
      </w:tabs>
      <w:ind w:right="51"/>
      <w:jc w:val="right"/>
      <w:rPr>
        <w:rFonts w:ascii="Arial" w:hAnsi="Arial"/>
        <w:b/>
        <w:color w:val="002060"/>
        <w:sz w:val="24"/>
      </w:rPr>
    </w:pPr>
  </w:p>
  <w:p w14:paraId="465C0A2E" w14:textId="31C8AAF4" w:rsidR="00D4119C" w:rsidRPr="00CE3882" w:rsidRDefault="00D4119C" w:rsidP="00742230">
    <w:pPr>
      <w:tabs>
        <w:tab w:val="left" w:pos="5103"/>
      </w:tabs>
      <w:ind w:right="49"/>
      <w:jc w:val="right"/>
      <w:rPr>
        <w:rFonts w:ascii="Arial" w:eastAsia="Arial" w:hAnsi="Arial" w:cs="Arial"/>
        <w:sz w:val="24"/>
        <w:szCs w:val="24"/>
      </w:rPr>
    </w:pPr>
    <w:r w:rsidRPr="00CE3882">
      <w:rPr>
        <w:noProof/>
        <w:lang w:eastAsia="es-MX"/>
      </w:rPr>
      <w:drawing>
        <wp:anchor distT="0" distB="0" distL="114300" distR="114300" simplePos="0" relativeHeight="251660289" behindDoc="0" locked="0" layoutInCell="1" allowOverlap="1" wp14:anchorId="3359D2D2" wp14:editId="17F984C1">
          <wp:simplePos x="0" y="0"/>
          <wp:positionH relativeFrom="margin">
            <wp:align>left</wp:align>
          </wp:positionH>
          <wp:positionV relativeFrom="margin">
            <wp:posOffset>-951783</wp:posOffset>
          </wp:positionV>
          <wp:extent cx="847725" cy="828675"/>
          <wp:effectExtent l="0" t="0" r="9525" b="952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91" r="-1191"/>
                  <a:stretch/>
                </pic:blipFill>
                <pic:spPr bwMode="auto">
                  <a:xfrm>
                    <a:off x="0" y="0"/>
                    <a:ext cx="84772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3882">
      <w:rPr>
        <w:rFonts w:ascii="Arial" w:hAnsi="Arial"/>
        <w:b/>
        <w:color w:val="002060"/>
        <w:sz w:val="24"/>
      </w:rPr>
      <w:t>COMUNICADO</w:t>
    </w:r>
    <w:r w:rsidRPr="00CE3882">
      <w:rPr>
        <w:rFonts w:ascii="Arial" w:hAnsi="Arial"/>
        <w:b/>
        <w:color w:val="002060"/>
        <w:spacing w:val="-11"/>
        <w:sz w:val="24"/>
      </w:rPr>
      <w:t xml:space="preserve"> </w:t>
    </w:r>
    <w:r w:rsidRPr="00CE3882">
      <w:rPr>
        <w:rFonts w:ascii="Arial" w:hAnsi="Arial"/>
        <w:b/>
        <w:color w:val="002060"/>
        <w:sz w:val="24"/>
      </w:rPr>
      <w:t>DE</w:t>
    </w:r>
    <w:r w:rsidRPr="00CE3882">
      <w:rPr>
        <w:rFonts w:ascii="Arial" w:hAnsi="Arial"/>
        <w:b/>
        <w:color w:val="002060"/>
        <w:spacing w:val="-11"/>
        <w:sz w:val="24"/>
      </w:rPr>
      <w:t xml:space="preserve"> P</w:t>
    </w:r>
    <w:r w:rsidRPr="00CE3882">
      <w:rPr>
        <w:rFonts w:ascii="Arial" w:hAnsi="Arial"/>
        <w:b/>
        <w:color w:val="002060"/>
        <w:spacing w:val="-1"/>
        <w:sz w:val="24"/>
      </w:rPr>
      <w:t>RENSA</w:t>
    </w:r>
    <w:r w:rsidRPr="00CE3882">
      <w:rPr>
        <w:rFonts w:ascii="Arial" w:hAnsi="Arial"/>
        <w:b/>
        <w:color w:val="002060"/>
        <w:spacing w:val="-11"/>
        <w:sz w:val="24"/>
      </w:rPr>
      <w:t xml:space="preserve"> </w:t>
    </w:r>
    <w:r w:rsidRPr="00CE3882">
      <w:rPr>
        <w:rFonts w:ascii="Arial" w:hAnsi="Arial"/>
        <w:b/>
        <w:color w:val="002060"/>
        <w:sz w:val="24"/>
      </w:rPr>
      <w:t>NÚM.</w:t>
    </w:r>
    <w:r w:rsidRPr="00DE6EFC">
      <w:rPr>
        <w:rFonts w:ascii="Arial" w:hAnsi="Arial"/>
        <w:b/>
        <w:color w:val="002060"/>
        <w:sz w:val="24"/>
      </w:rPr>
      <w:t xml:space="preserve"> </w:t>
    </w:r>
    <w:r w:rsidR="00807C48">
      <w:rPr>
        <w:rFonts w:ascii="Arial" w:hAnsi="Arial"/>
        <w:b/>
        <w:color w:val="002060"/>
        <w:sz w:val="24"/>
      </w:rPr>
      <w:t>79</w:t>
    </w:r>
    <w:r w:rsidR="00085ECF">
      <w:rPr>
        <w:rFonts w:ascii="Arial" w:hAnsi="Arial"/>
        <w:b/>
        <w:color w:val="002060"/>
        <w:sz w:val="24"/>
      </w:rPr>
      <w:t>3</w:t>
    </w:r>
    <w:r>
      <w:rPr>
        <w:rFonts w:ascii="Arial" w:hAnsi="Arial"/>
        <w:b/>
        <w:color w:val="002060"/>
        <w:sz w:val="24"/>
      </w:rPr>
      <w:t>/22</w:t>
    </w:r>
  </w:p>
  <w:p w14:paraId="53FF65DE" w14:textId="16B637D7" w:rsidR="00D4119C" w:rsidRPr="00BA6E95" w:rsidRDefault="00D4119C" w:rsidP="00742230">
    <w:pPr>
      <w:tabs>
        <w:tab w:val="center" w:pos="5018"/>
        <w:tab w:val="right" w:pos="10037"/>
      </w:tabs>
      <w:ind w:right="49"/>
      <w:jc w:val="right"/>
      <w:rPr>
        <w:rFonts w:ascii="Arial"/>
        <w:b/>
        <w:color w:val="002060"/>
        <w:sz w:val="24"/>
      </w:rPr>
    </w:pPr>
    <w:r>
      <w:rPr>
        <w:rFonts w:ascii="Arial"/>
        <w:b/>
        <w:color w:val="002060"/>
        <w:spacing w:val="-6"/>
        <w:sz w:val="24"/>
      </w:rPr>
      <w:t>20</w:t>
    </w:r>
    <w:r w:rsidRPr="00DE6EFC">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Pr>
        <w:rFonts w:ascii="Arial"/>
        <w:b/>
        <w:color w:val="002060"/>
        <w:spacing w:val="-5"/>
        <w:sz w:val="24"/>
      </w:rPr>
      <w:t>DICIEMBRE</w:t>
    </w:r>
    <w:r w:rsidRPr="00CE3882">
      <w:rPr>
        <w:rFonts w:ascii="Arial"/>
        <w:b/>
        <w:color w:val="002060"/>
        <w:spacing w:val="-6"/>
        <w:sz w:val="24"/>
      </w:rPr>
      <w:t xml:space="preserve"> </w:t>
    </w:r>
    <w:r w:rsidRPr="00CE3882">
      <w:rPr>
        <w:rFonts w:ascii="Arial"/>
        <w:b/>
        <w:color w:val="002060"/>
        <w:sz w:val="24"/>
      </w:rPr>
      <w:t>DE</w:t>
    </w:r>
    <w:r w:rsidRPr="00CE3882">
      <w:rPr>
        <w:rFonts w:ascii="Arial"/>
        <w:b/>
        <w:color w:val="002060"/>
        <w:spacing w:val="-5"/>
        <w:sz w:val="24"/>
      </w:rPr>
      <w:t xml:space="preserve"> </w:t>
    </w:r>
    <w:r w:rsidRPr="00CE3882">
      <w:rPr>
        <w:rFonts w:ascii="Arial"/>
        <w:b/>
        <w:color w:val="002060"/>
        <w:sz w:val="24"/>
      </w:rPr>
      <w:t>202</w:t>
    </w:r>
    <w:r>
      <w:rPr>
        <w:rFonts w:ascii="Arial"/>
        <w:b/>
        <w:color w:val="002060"/>
        <w:sz w:val="24"/>
      </w:rPr>
      <w:t>2</w:t>
    </w:r>
  </w:p>
  <w:p w14:paraId="07F3E9B7" w14:textId="2FD47303" w:rsidR="00D4119C" w:rsidRDefault="00D4119C" w:rsidP="00742230">
    <w:pPr>
      <w:ind w:right="49"/>
      <w:jc w:val="right"/>
      <w:rPr>
        <w:rFonts w:ascii="Arial" w:hAnsi="Arial"/>
        <w:b/>
        <w:color w:val="002060"/>
        <w:sz w:val="24"/>
      </w:rPr>
    </w:pPr>
    <w:r w:rsidRPr="00CE3882">
      <w:rPr>
        <w:rFonts w:ascii="Arial" w:hAnsi="Arial"/>
        <w:b/>
        <w:color w:val="002060"/>
        <w:sz w:val="24"/>
      </w:rPr>
      <w:t>PÁGINA</w:t>
    </w:r>
    <w:r w:rsidRPr="00CE3882">
      <w:rPr>
        <w:rFonts w:ascii="Arial" w:hAnsi="Arial"/>
        <w:b/>
        <w:color w:val="002060"/>
        <w:spacing w:val="-13"/>
        <w:sz w:val="24"/>
      </w:rPr>
      <w:t xml:space="preserve"> </w:t>
    </w:r>
    <w:r w:rsidRPr="00CE3882">
      <w:fldChar w:fldCharType="begin"/>
    </w:r>
    <w:r w:rsidRPr="00CE3882">
      <w:rPr>
        <w:rFonts w:ascii="Arial" w:hAnsi="Arial"/>
        <w:b/>
        <w:color w:val="002060"/>
        <w:sz w:val="24"/>
      </w:rPr>
      <w:instrText xml:space="preserve"> PAGE </w:instrText>
    </w:r>
    <w:r w:rsidRPr="00CE3882">
      <w:fldChar w:fldCharType="separate"/>
    </w:r>
    <w:r>
      <w:t>1</w:t>
    </w:r>
    <w:r w:rsidRPr="00CE3882">
      <w:fldChar w:fldCharType="end"/>
    </w:r>
    <w:r w:rsidRPr="00CE3882">
      <w:rPr>
        <w:rFonts w:ascii="Arial" w:hAnsi="Arial"/>
        <w:b/>
        <w:color w:val="002060"/>
        <w:sz w:val="24"/>
      </w:rPr>
      <w:t>/</w:t>
    </w:r>
    <w:r>
      <w:rPr>
        <w:rFonts w:ascii="Arial" w:hAnsi="Arial"/>
        <w:b/>
        <w:color w:val="002060"/>
        <w:sz w:val="24"/>
      </w:rPr>
      <w:t>6</w:t>
    </w:r>
  </w:p>
  <w:p w14:paraId="67B45973" w14:textId="3A78C64B" w:rsidR="006F6199" w:rsidRPr="00D4119C" w:rsidRDefault="006F6199" w:rsidP="00D4119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59AF7" w14:textId="77777777" w:rsidR="005F61D9" w:rsidRDefault="005F61D9" w:rsidP="005F61D9">
    <w:pPr>
      <w:pStyle w:val="Encabezado"/>
      <w:tabs>
        <w:tab w:val="clear" w:pos="4419"/>
        <w:tab w:val="clear" w:pos="8838"/>
      </w:tabs>
      <w:ind w:left="-567" w:right="-376"/>
      <w:jc w:val="right"/>
      <w:rPr>
        <w:rFonts w:ascii="Arial" w:hAnsi="Arial"/>
        <w:b/>
        <w:color w:val="002060"/>
        <w:sz w:val="24"/>
      </w:rPr>
    </w:pPr>
  </w:p>
  <w:p w14:paraId="12459AF8" w14:textId="77777777" w:rsidR="005F61D9" w:rsidRPr="005F61D9" w:rsidRDefault="005F61D9" w:rsidP="005F61D9">
    <w:pPr>
      <w:pStyle w:val="Encabezado"/>
      <w:tabs>
        <w:tab w:val="clear" w:pos="4419"/>
        <w:tab w:val="clear" w:pos="8838"/>
      </w:tabs>
      <w:ind w:left="-567" w:right="-376"/>
      <w:jc w:val="right"/>
      <w:rPr>
        <w:rFonts w:ascii="Arial" w:hAnsi="Arial"/>
        <w:b/>
        <w:color w:val="002060"/>
        <w:sz w:val="26"/>
        <w:lang w:val="pt-BR"/>
      </w:rPr>
    </w:pPr>
    <w:r>
      <w:rPr>
        <w:noProof/>
        <w:lang w:eastAsia="es-MX"/>
      </w:rPr>
      <w:drawing>
        <wp:anchor distT="0" distB="0" distL="114300" distR="114300" simplePos="0" relativeHeight="251658241" behindDoc="0" locked="0" layoutInCell="1" allowOverlap="1" wp14:anchorId="12459AFC" wp14:editId="12459AFD">
          <wp:simplePos x="0" y="0"/>
          <wp:positionH relativeFrom="margin">
            <wp:align>center</wp:align>
          </wp:positionH>
          <wp:positionV relativeFrom="margin">
            <wp:posOffset>-876935</wp:posOffset>
          </wp:positionV>
          <wp:extent cx="714375" cy="741680"/>
          <wp:effectExtent l="0" t="0" r="9525" b="127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459AF9" w14:textId="77777777" w:rsidR="005F61D9" w:rsidRDefault="005F61D9" w:rsidP="005F61D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621352"/>
    <w:multiLevelType w:val="hybridMultilevel"/>
    <w:tmpl w:val="D5746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E02492E"/>
    <w:multiLevelType w:val="hybridMultilevel"/>
    <w:tmpl w:val="74E88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D928D9"/>
    <w:multiLevelType w:val="hybridMultilevel"/>
    <w:tmpl w:val="94B20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E1E4CDD"/>
    <w:multiLevelType w:val="hybridMultilevel"/>
    <w:tmpl w:val="D924F8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3FA170A"/>
    <w:multiLevelType w:val="hybridMultilevel"/>
    <w:tmpl w:val="18DE3C46"/>
    <w:lvl w:ilvl="0" w:tplc="22321E8A">
      <w:start w:val="1"/>
      <w:numFmt w:val="bullet"/>
      <w:lvlText w:val=""/>
      <w:lvlJc w:val="left"/>
      <w:pPr>
        <w:tabs>
          <w:tab w:val="num" w:pos="1571"/>
        </w:tabs>
        <w:ind w:left="1571" w:hanging="360"/>
      </w:pPr>
      <w:rPr>
        <w:rFonts w:ascii="Symbol" w:hAnsi="Symbol" w:hint="default"/>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79D64B8A"/>
    <w:multiLevelType w:val="hybridMultilevel"/>
    <w:tmpl w:val="83CEF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BF9"/>
    <w:rsid w:val="000038DE"/>
    <w:rsid w:val="00017C89"/>
    <w:rsid w:val="0002464E"/>
    <w:rsid w:val="0002466C"/>
    <w:rsid w:val="000317E3"/>
    <w:rsid w:val="00031AB8"/>
    <w:rsid w:val="0003257A"/>
    <w:rsid w:val="00034481"/>
    <w:rsid w:val="00042360"/>
    <w:rsid w:val="00042E5E"/>
    <w:rsid w:val="00043308"/>
    <w:rsid w:val="000459D7"/>
    <w:rsid w:val="0004759F"/>
    <w:rsid w:val="000523C3"/>
    <w:rsid w:val="0005468B"/>
    <w:rsid w:val="00055B68"/>
    <w:rsid w:val="00056575"/>
    <w:rsid w:val="0005671D"/>
    <w:rsid w:val="00060D87"/>
    <w:rsid w:val="00070669"/>
    <w:rsid w:val="00072983"/>
    <w:rsid w:val="00073084"/>
    <w:rsid w:val="00075613"/>
    <w:rsid w:val="000770DF"/>
    <w:rsid w:val="00080AD1"/>
    <w:rsid w:val="00085ECF"/>
    <w:rsid w:val="00086469"/>
    <w:rsid w:val="00091FCD"/>
    <w:rsid w:val="00094358"/>
    <w:rsid w:val="00094D36"/>
    <w:rsid w:val="00095A9E"/>
    <w:rsid w:val="0009712E"/>
    <w:rsid w:val="000977C5"/>
    <w:rsid w:val="000A4918"/>
    <w:rsid w:val="000B1FEF"/>
    <w:rsid w:val="000B2308"/>
    <w:rsid w:val="000C0952"/>
    <w:rsid w:val="000C0AD1"/>
    <w:rsid w:val="000C36F3"/>
    <w:rsid w:val="000C47AD"/>
    <w:rsid w:val="000C7D16"/>
    <w:rsid w:val="000D050D"/>
    <w:rsid w:val="000D2768"/>
    <w:rsid w:val="000D2A73"/>
    <w:rsid w:val="000D7642"/>
    <w:rsid w:val="000E39F0"/>
    <w:rsid w:val="000E560F"/>
    <w:rsid w:val="000F0B2F"/>
    <w:rsid w:val="000F189D"/>
    <w:rsid w:val="000F353A"/>
    <w:rsid w:val="000F58DC"/>
    <w:rsid w:val="000F6D19"/>
    <w:rsid w:val="000F7002"/>
    <w:rsid w:val="000F734F"/>
    <w:rsid w:val="0010693E"/>
    <w:rsid w:val="00106BB2"/>
    <w:rsid w:val="00111987"/>
    <w:rsid w:val="00112F52"/>
    <w:rsid w:val="00113CFC"/>
    <w:rsid w:val="00115828"/>
    <w:rsid w:val="001161B6"/>
    <w:rsid w:val="00116604"/>
    <w:rsid w:val="00120C18"/>
    <w:rsid w:val="001238F9"/>
    <w:rsid w:val="0012691B"/>
    <w:rsid w:val="001308D1"/>
    <w:rsid w:val="00132A1C"/>
    <w:rsid w:val="001358A2"/>
    <w:rsid w:val="00140EE1"/>
    <w:rsid w:val="00146386"/>
    <w:rsid w:val="0014691C"/>
    <w:rsid w:val="00146A35"/>
    <w:rsid w:val="00160CE3"/>
    <w:rsid w:val="00161279"/>
    <w:rsid w:val="00162FE0"/>
    <w:rsid w:val="00163E4D"/>
    <w:rsid w:val="00164750"/>
    <w:rsid w:val="001677FA"/>
    <w:rsid w:val="00170651"/>
    <w:rsid w:val="00181950"/>
    <w:rsid w:val="00193263"/>
    <w:rsid w:val="001944DA"/>
    <w:rsid w:val="00195226"/>
    <w:rsid w:val="00196110"/>
    <w:rsid w:val="001978E6"/>
    <w:rsid w:val="001A4A03"/>
    <w:rsid w:val="001A5AAB"/>
    <w:rsid w:val="001A5AFB"/>
    <w:rsid w:val="001A7D7E"/>
    <w:rsid w:val="001B1C8A"/>
    <w:rsid w:val="001B2EAF"/>
    <w:rsid w:val="001B78F3"/>
    <w:rsid w:val="001C061A"/>
    <w:rsid w:val="001C391C"/>
    <w:rsid w:val="001C5661"/>
    <w:rsid w:val="001C72E3"/>
    <w:rsid w:val="001D4737"/>
    <w:rsid w:val="001D50D1"/>
    <w:rsid w:val="001D5D36"/>
    <w:rsid w:val="001D7B12"/>
    <w:rsid w:val="001E24C8"/>
    <w:rsid w:val="001E5255"/>
    <w:rsid w:val="001E69D3"/>
    <w:rsid w:val="001F698E"/>
    <w:rsid w:val="0020300F"/>
    <w:rsid w:val="0020493C"/>
    <w:rsid w:val="00205247"/>
    <w:rsid w:val="00207A87"/>
    <w:rsid w:val="00216EAB"/>
    <w:rsid w:val="00226360"/>
    <w:rsid w:val="00227852"/>
    <w:rsid w:val="0023030F"/>
    <w:rsid w:val="0023240C"/>
    <w:rsid w:val="00232BAE"/>
    <w:rsid w:val="002356F2"/>
    <w:rsid w:val="00241247"/>
    <w:rsid w:val="0024375E"/>
    <w:rsid w:val="00243DC8"/>
    <w:rsid w:val="002478D0"/>
    <w:rsid w:val="00250CC6"/>
    <w:rsid w:val="00252B0C"/>
    <w:rsid w:val="00253B6D"/>
    <w:rsid w:val="00254842"/>
    <w:rsid w:val="002641C1"/>
    <w:rsid w:val="002713D2"/>
    <w:rsid w:val="00273721"/>
    <w:rsid w:val="00277B6A"/>
    <w:rsid w:val="00281156"/>
    <w:rsid w:val="002851B5"/>
    <w:rsid w:val="002908F2"/>
    <w:rsid w:val="0029186C"/>
    <w:rsid w:val="00294777"/>
    <w:rsid w:val="0029649D"/>
    <w:rsid w:val="002B05DB"/>
    <w:rsid w:val="002B2F41"/>
    <w:rsid w:val="002B6378"/>
    <w:rsid w:val="002C02B2"/>
    <w:rsid w:val="002C4090"/>
    <w:rsid w:val="002C43B4"/>
    <w:rsid w:val="002C4B91"/>
    <w:rsid w:val="002C4F01"/>
    <w:rsid w:val="002D0823"/>
    <w:rsid w:val="002D2EB6"/>
    <w:rsid w:val="002D389E"/>
    <w:rsid w:val="002D5B16"/>
    <w:rsid w:val="002E0BFE"/>
    <w:rsid w:val="002E3464"/>
    <w:rsid w:val="002E3DA5"/>
    <w:rsid w:val="002E480A"/>
    <w:rsid w:val="002E71A0"/>
    <w:rsid w:val="002F1F64"/>
    <w:rsid w:val="002F2B63"/>
    <w:rsid w:val="002F5B24"/>
    <w:rsid w:val="002F6792"/>
    <w:rsid w:val="00306937"/>
    <w:rsid w:val="003076BA"/>
    <w:rsid w:val="00310878"/>
    <w:rsid w:val="00310BBD"/>
    <w:rsid w:val="00312524"/>
    <w:rsid w:val="00315992"/>
    <w:rsid w:val="00320708"/>
    <w:rsid w:val="00331257"/>
    <w:rsid w:val="0033259A"/>
    <w:rsid w:val="0033439F"/>
    <w:rsid w:val="003346F4"/>
    <w:rsid w:val="00343E71"/>
    <w:rsid w:val="00345CAB"/>
    <w:rsid w:val="00352498"/>
    <w:rsid w:val="0035652F"/>
    <w:rsid w:val="0036204D"/>
    <w:rsid w:val="00364CEB"/>
    <w:rsid w:val="0036589D"/>
    <w:rsid w:val="003668AB"/>
    <w:rsid w:val="00374F26"/>
    <w:rsid w:val="00376283"/>
    <w:rsid w:val="00377DB9"/>
    <w:rsid w:val="003807A8"/>
    <w:rsid w:val="00380802"/>
    <w:rsid w:val="00386133"/>
    <w:rsid w:val="0038672C"/>
    <w:rsid w:val="00392512"/>
    <w:rsid w:val="003A1985"/>
    <w:rsid w:val="003A576D"/>
    <w:rsid w:val="003B72E3"/>
    <w:rsid w:val="003C3186"/>
    <w:rsid w:val="003C38D4"/>
    <w:rsid w:val="003C3D6C"/>
    <w:rsid w:val="003D1E5A"/>
    <w:rsid w:val="003D5AE4"/>
    <w:rsid w:val="003D5B75"/>
    <w:rsid w:val="003D60CA"/>
    <w:rsid w:val="003D70A3"/>
    <w:rsid w:val="003E1666"/>
    <w:rsid w:val="003E33ED"/>
    <w:rsid w:val="003E55A9"/>
    <w:rsid w:val="003F011E"/>
    <w:rsid w:val="003F0B78"/>
    <w:rsid w:val="003F34E9"/>
    <w:rsid w:val="003F4467"/>
    <w:rsid w:val="003F603C"/>
    <w:rsid w:val="003F6FC9"/>
    <w:rsid w:val="00400201"/>
    <w:rsid w:val="0040044A"/>
    <w:rsid w:val="004004B4"/>
    <w:rsid w:val="00402CE5"/>
    <w:rsid w:val="0040609D"/>
    <w:rsid w:val="00411152"/>
    <w:rsid w:val="00423BF2"/>
    <w:rsid w:val="0042414A"/>
    <w:rsid w:val="00425A56"/>
    <w:rsid w:val="00426936"/>
    <w:rsid w:val="00431145"/>
    <w:rsid w:val="00432956"/>
    <w:rsid w:val="00433E90"/>
    <w:rsid w:val="00442756"/>
    <w:rsid w:val="004428DD"/>
    <w:rsid w:val="00455DF5"/>
    <w:rsid w:val="00460674"/>
    <w:rsid w:val="00462490"/>
    <w:rsid w:val="00463B4A"/>
    <w:rsid w:val="00466010"/>
    <w:rsid w:val="004671AD"/>
    <w:rsid w:val="004751D1"/>
    <w:rsid w:val="004804B9"/>
    <w:rsid w:val="00480E15"/>
    <w:rsid w:val="00480EEE"/>
    <w:rsid w:val="0048366D"/>
    <w:rsid w:val="00490D40"/>
    <w:rsid w:val="00490DDC"/>
    <w:rsid w:val="004919F9"/>
    <w:rsid w:val="00493BD5"/>
    <w:rsid w:val="004944AC"/>
    <w:rsid w:val="00496EAC"/>
    <w:rsid w:val="004A7B2B"/>
    <w:rsid w:val="004B71E9"/>
    <w:rsid w:val="004C13A6"/>
    <w:rsid w:val="004C1AD0"/>
    <w:rsid w:val="004C440E"/>
    <w:rsid w:val="004C45A4"/>
    <w:rsid w:val="004C796E"/>
    <w:rsid w:val="004D74D8"/>
    <w:rsid w:val="004D7FF1"/>
    <w:rsid w:val="004E082A"/>
    <w:rsid w:val="004E0C54"/>
    <w:rsid w:val="004E18D5"/>
    <w:rsid w:val="004E4030"/>
    <w:rsid w:val="004F38CD"/>
    <w:rsid w:val="004F470B"/>
    <w:rsid w:val="004F4E0B"/>
    <w:rsid w:val="004F5E0E"/>
    <w:rsid w:val="005070BD"/>
    <w:rsid w:val="00514091"/>
    <w:rsid w:val="00515716"/>
    <w:rsid w:val="00522987"/>
    <w:rsid w:val="00523FA3"/>
    <w:rsid w:val="005265C6"/>
    <w:rsid w:val="00534138"/>
    <w:rsid w:val="00535273"/>
    <w:rsid w:val="00535961"/>
    <w:rsid w:val="005367A5"/>
    <w:rsid w:val="00536F8E"/>
    <w:rsid w:val="00540833"/>
    <w:rsid w:val="00543F23"/>
    <w:rsid w:val="005442EA"/>
    <w:rsid w:val="005462B0"/>
    <w:rsid w:val="0054654D"/>
    <w:rsid w:val="00552E66"/>
    <w:rsid w:val="00554917"/>
    <w:rsid w:val="005572C6"/>
    <w:rsid w:val="0056175D"/>
    <w:rsid w:val="00562E22"/>
    <w:rsid w:val="00570D1D"/>
    <w:rsid w:val="00573F3E"/>
    <w:rsid w:val="0057663E"/>
    <w:rsid w:val="005769D9"/>
    <w:rsid w:val="00582323"/>
    <w:rsid w:val="005831A4"/>
    <w:rsid w:val="0058396F"/>
    <w:rsid w:val="00587B5D"/>
    <w:rsid w:val="00594C8A"/>
    <w:rsid w:val="005A439C"/>
    <w:rsid w:val="005A4A29"/>
    <w:rsid w:val="005A4CA2"/>
    <w:rsid w:val="005A66ED"/>
    <w:rsid w:val="005A6E32"/>
    <w:rsid w:val="005B1AB9"/>
    <w:rsid w:val="005C0107"/>
    <w:rsid w:val="005D09DF"/>
    <w:rsid w:val="005D3C62"/>
    <w:rsid w:val="005D60D4"/>
    <w:rsid w:val="005E11F7"/>
    <w:rsid w:val="005E1E26"/>
    <w:rsid w:val="005E4594"/>
    <w:rsid w:val="005E7223"/>
    <w:rsid w:val="005E7F8C"/>
    <w:rsid w:val="005F0C62"/>
    <w:rsid w:val="005F61D9"/>
    <w:rsid w:val="0060085D"/>
    <w:rsid w:val="00601D44"/>
    <w:rsid w:val="0060765E"/>
    <w:rsid w:val="00607E36"/>
    <w:rsid w:val="00610D36"/>
    <w:rsid w:val="00610E66"/>
    <w:rsid w:val="00617898"/>
    <w:rsid w:val="0062115B"/>
    <w:rsid w:val="00624DFA"/>
    <w:rsid w:val="0062588A"/>
    <w:rsid w:val="00630AE8"/>
    <w:rsid w:val="00632896"/>
    <w:rsid w:val="006332CD"/>
    <w:rsid w:val="00634DAD"/>
    <w:rsid w:val="006405AF"/>
    <w:rsid w:val="00652605"/>
    <w:rsid w:val="006529D8"/>
    <w:rsid w:val="006531FC"/>
    <w:rsid w:val="006568E7"/>
    <w:rsid w:val="00660602"/>
    <w:rsid w:val="00661241"/>
    <w:rsid w:val="00663A4B"/>
    <w:rsid w:val="00663AF5"/>
    <w:rsid w:val="0066762D"/>
    <w:rsid w:val="00667FDB"/>
    <w:rsid w:val="00676B4C"/>
    <w:rsid w:val="00676E05"/>
    <w:rsid w:val="0068385D"/>
    <w:rsid w:val="00690ECE"/>
    <w:rsid w:val="00695869"/>
    <w:rsid w:val="006960EC"/>
    <w:rsid w:val="006A4BAE"/>
    <w:rsid w:val="006A57E2"/>
    <w:rsid w:val="006A720C"/>
    <w:rsid w:val="006A73D2"/>
    <w:rsid w:val="006A7DF8"/>
    <w:rsid w:val="006B3E08"/>
    <w:rsid w:val="006C1E40"/>
    <w:rsid w:val="006C2642"/>
    <w:rsid w:val="006C3F0C"/>
    <w:rsid w:val="006C6EDE"/>
    <w:rsid w:val="006D0DA4"/>
    <w:rsid w:val="006D0FFF"/>
    <w:rsid w:val="006D4A2B"/>
    <w:rsid w:val="006D5620"/>
    <w:rsid w:val="006D6BAB"/>
    <w:rsid w:val="006D6F22"/>
    <w:rsid w:val="006E262B"/>
    <w:rsid w:val="006E2690"/>
    <w:rsid w:val="006E3538"/>
    <w:rsid w:val="006E628F"/>
    <w:rsid w:val="006F2A03"/>
    <w:rsid w:val="006F33AB"/>
    <w:rsid w:val="006F3DA8"/>
    <w:rsid w:val="006F6199"/>
    <w:rsid w:val="006F6FCF"/>
    <w:rsid w:val="006F7FC8"/>
    <w:rsid w:val="00700D8C"/>
    <w:rsid w:val="00703609"/>
    <w:rsid w:val="00704882"/>
    <w:rsid w:val="00716E68"/>
    <w:rsid w:val="007322BF"/>
    <w:rsid w:val="007373B7"/>
    <w:rsid w:val="00742230"/>
    <w:rsid w:val="00744039"/>
    <w:rsid w:val="00750BC7"/>
    <w:rsid w:val="00751660"/>
    <w:rsid w:val="00751C0A"/>
    <w:rsid w:val="00752983"/>
    <w:rsid w:val="0075363D"/>
    <w:rsid w:val="00753776"/>
    <w:rsid w:val="00757C1A"/>
    <w:rsid w:val="00757E66"/>
    <w:rsid w:val="007609E0"/>
    <w:rsid w:val="00760CDF"/>
    <w:rsid w:val="00762ED6"/>
    <w:rsid w:val="007644CD"/>
    <w:rsid w:val="007704C2"/>
    <w:rsid w:val="0077616B"/>
    <w:rsid w:val="007821B5"/>
    <w:rsid w:val="00783C35"/>
    <w:rsid w:val="007861BD"/>
    <w:rsid w:val="00790107"/>
    <w:rsid w:val="00790BFD"/>
    <w:rsid w:val="00790C2A"/>
    <w:rsid w:val="00796838"/>
    <w:rsid w:val="00797502"/>
    <w:rsid w:val="00797C5B"/>
    <w:rsid w:val="007A6C49"/>
    <w:rsid w:val="007B1F38"/>
    <w:rsid w:val="007B5A71"/>
    <w:rsid w:val="007B6BB4"/>
    <w:rsid w:val="007B7F9A"/>
    <w:rsid w:val="007C2F30"/>
    <w:rsid w:val="007C410E"/>
    <w:rsid w:val="007C71F9"/>
    <w:rsid w:val="007D36CF"/>
    <w:rsid w:val="007D7AC0"/>
    <w:rsid w:val="007D7EAE"/>
    <w:rsid w:val="007E192C"/>
    <w:rsid w:val="007E1A31"/>
    <w:rsid w:val="007E7FF1"/>
    <w:rsid w:val="007F1C9F"/>
    <w:rsid w:val="007F4CE4"/>
    <w:rsid w:val="007F520D"/>
    <w:rsid w:val="00807C48"/>
    <w:rsid w:val="00811518"/>
    <w:rsid w:val="0081197E"/>
    <w:rsid w:val="0081455C"/>
    <w:rsid w:val="008165F4"/>
    <w:rsid w:val="00820542"/>
    <w:rsid w:val="0082228D"/>
    <w:rsid w:val="008222E4"/>
    <w:rsid w:val="00822327"/>
    <w:rsid w:val="00822485"/>
    <w:rsid w:val="0082303D"/>
    <w:rsid w:val="00824D3D"/>
    <w:rsid w:val="008256FB"/>
    <w:rsid w:val="00825863"/>
    <w:rsid w:val="00826BA7"/>
    <w:rsid w:val="00830374"/>
    <w:rsid w:val="008339E7"/>
    <w:rsid w:val="008355C9"/>
    <w:rsid w:val="00845F2D"/>
    <w:rsid w:val="008463AA"/>
    <w:rsid w:val="0084784F"/>
    <w:rsid w:val="008504E6"/>
    <w:rsid w:val="00852D5F"/>
    <w:rsid w:val="00853FB6"/>
    <w:rsid w:val="00856A3F"/>
    <w:rsid w:val="00861C06"/>
    <w:rsid w:val="00863394"/>
    <w:rsid w:val="00866387"/>
    <w:rsid w:val="00866E40"/>
    <w:rsid w:val="008672D1"/>
    <w:rsid w:val="00867D2C"/>
    <w:rsid w:val="008751F7"/>
    <w:rsid w:val="00875D65"/>
    <w:rsid w:val="00877678"/>
    <w:rsid w:val="00882202"/>
    <w:rsid w:val="008846C8"/>
    <w:rsid w:val="00886FDA"/>
    <w:rsid w:val="00893235"/>
    <w:rsid w:val="00895647"/>
    <w:rsid w:val="00896A28"/>
    <w:rsid w:val="008A181D"/>
    <w:rsid w:val="008B11EB"/>
    <w:rsid w:val="008B43C7"/>
    <w:rsid w:val="008C10AF"/>
    <w:rsid w:val="008C1A24"/>
    <w:rsid w:val="008C200A"/>
    <w:rsid w:val="008C2F5A"/>
    <w:rsid w:val="008D58DF"/>
    <w:rsid w:val="008D58EB"/>
    <w:rsid w:val="008E0F56"/>
    <w:rsid w:val="008E12C0"/>
    <w:rsid w:val="008E696F"/>
    <w:rsid w:val="008E6A97"/>
    <w:rsid w:val="008E71D9"/>
    <w:rsid w:val="008E7BD6"/>
    <w:rsid w:val="008E7EFD"/>
    <w:rsid w:val="008F05DE"/>
    <w:rsid w:val="008F317C"/>
    <w:rsid w:val="008F419A"/>
    <w:rsid w:val="008F4B1A"/>
    <w:rsid w:val="008F56D6"/>
    <w:rsid w:val="00900C00"/>
    <w:rsid w:val="00901A93"/>
    <w:rsid w:val="00905651"/>
    <w:rsid w:val="00910A4F"/>
    <w:rsid w:val="00913038"/>
    <w:rsid w:val="009155D2"/>
    <w:rsid w:val="00915A9C"/>
    <w:rsid w:val="00915E04"/>
    <w:rsid w:val="00920944"/>
    <w:rsid w:val="00920A59"/>
    <w:rsid w:val="00925850"/>
    <w:rsid w:val="00931DF4"/>
    <w:rsid w:val="00932A49"/>
    <w:rsid w:val="00932EAE"/>
    <w:rsid w:val="00933C2B"/>
    <w:rsid w:val="009343A2"/>
    <w:rsid w:val="00940716"/>
    <w:rsid w:val="00943E6F"/>
    <w:rsid w:val="00945112"/>
    <w:rsid w:val="0094726F"/>
    <w:rsid w:val="00954921"/>
    <w:rsid w:val="00955052"/>
    <w:rsid w:val="00957021"/>
    <w:rsid w:val="0096265C"/>
    <w:rsid w:val="00970E15"/>
    <w:rsid w:val="00971CF0"/>
    <w:rsid w:val="00974A36"/>
    <w:rsid w:val="00976FA0"/>
    <w:rsid w:val="0098057E"/>
    <w:rsid w:val="009842A0"/>
    <w:rsid w:val="00984351"/>
    <w:rsid w:val="00984FE8"/>
    <w:rsid w:val="00986BA8"/>
    <w:rsid w:val="00987F1D"/>
    <w:rsid w:val="009906A1"/>
    <w:rsid w:val="00990FB1"/>
    <w:rsid w:val="009942A5"/>
    <w:rsid w:val="00996675"/>
    <w:rsid w:val="00996F42"/>
    <w:rsid w:val="009A4CDE"/>
    <w:rsid w:val="009B3472"/>
    <w:rsid w:val="009B590F"/>
    <w:rsid w:val="009B5BDA"/>
    <w:rsid w:val="009C3BE4"/>
    <w:rsid w:val="009C49F3"/>
    <w:rsid w:val="009D2205"/>
    <w:rsid w:val="009D58CE"/>
    <w:rsid w:val="009D5ADB"/>
    <w:rsid w:val="009D7CEF"/>
    <w:rsid w:val="009E1260"/>
    <w:rsid w:val="009E1874"/>
    <w:rsid w:val="009E4E36"/>
    <w:rsid w:val="009E771D"/>
    <w:rsid w:val="009F2D7A"/>
    <w:rsid w:val="009F30BF"/>
    <w:rsid w:val="009F3353"/>
    <w:rsid w:val="009F7657"/>
    <w:rsid w:val="00A01806"/>
    <w:rsid w:val="00A0396D"/>
    <w:rsid w:val="00A06D3B"/>
    <w:rsid w:val="00A135A8"/>
    <w:rsid w:val="00A151DE"/>
    <w:rsid w:val="00A17978"/>
    <w:rsid w:val="00A20C23"/>
    <w:rsid w:val="00A3510F"/>
    <w:rsid w:val="00A375CD"/>
    <w:rsid w:val="00A42F26"/>
    <w:rsid w:val="00A441FC"/>
    <w:rsid w:val="00A4751E"/>
    <w:rsid w:val="00A51C47"/>
    <w:rsid w:val="00A55CA9"/>
    <w:rsid w:val="00A65B8D"/>
    <w:rsid w:val="00A70417"/>
    <w:rsid w:val="00A71639"/>
    <w:rsid w:val="00A73DD2"/>
    <w:rsid w:val="00A74409"/>
    <w:rsid w:val="00A7503F"/>
    <w:rsid w:val="00A83E05"/>
    <w:rsid w:val="00A84B7B"/>
    <w:rsid w:val="00A85B24"/>
    <w:rsid w:val="00A874AB"/>
    <w:rsid w:val="00A92963"/>
    <w:rsid w:val="00A934B7"/>
    <w:rsid w:val="00A936EC"/>
    <w:rsid w:val="00A9756E"/>
    <w:rsid w:val="00AB28D7"/>
    <w:rsid w:val="00AB39B2"/>
    <w:rsid w:val="00AB3A0C"/>
    <w:rsid w:val="00AB4487"/>
    <w:rsid w:val="00AB772E"/>
    <w:rsid w:val="00AC1B47"/>
    <w:rsid w:val="00AD12F0"/>
    <w:rsid w:val="00AF0462"/>
    <w:rsid w:val="00AF2C02"/>
    <w:rsid w:val="00AF3703"/>
    <w:rsid w:val="00AF4999"/>
    <w:rsid w:val="00B020F1"/>
    <w:rsid w:val="00B06E48"/>
    <w:rsid w:val="00B07A16"/>
    <w:rsid w:val="00B1009A"/>
    <w:rsid w:val="00B139F8"/>
    <w:rsid w:val="00B15390"/>
    <w:rsid w:val="00B15855"/>
    <w:rsid w:val="00B15F27"/>
    <w:rsid w:val="00B17C37"/>
    <w:rsid w:val="00B20B49"/>
    <w:rsid w:val="00B21285"/>
    <w:rsid w:val="00B35A0C"/>
    <w:rsid w:val="00B36441"/>
    <w:rsid w:val="00B36A2B"/>
    <w:rsid w:val="00B41399"/>
    <w:rsid w:val="00B4414A"/>
    <w:rsid w:val="00B46236"/>
    <w:rsid w:val="00B51B9E"/>
    <w:rsid w:val="00B527BA"/>
    <w:rsid w:val="00B53F05"/>
    <w:rsid w:val="00B5441B"/>
    <w:rsid w:val="00B54F16"/>
    <w:rsid w:val="00B71CD8"/>
    <w:rsid w:val="00B7271B"/>
    <w:rsid w:val="00B752C5"/>
    <w:rsid w:val="00B80750"/>
    <w:rsid w:val="00B81852"/>
    <w:rsid w:val="00B820E2"/>
    <w:rsid w:val="00B82B9A"/>
    <w:rsid w:val="00B86C6B"/>
    <w:rsid w:val="00BA0B4F"/>
    <w:rsid w:val="00BA1E3A"/>
    <w:rsid w:val="00BA3090"/>
    <w:rsid w:val="00BA72B6"/>
    <w:rsid w:val="00BB2C4F"/>
    <w:rsid w:val="00BB308B"/>
    <w:rsid w:val="00BB320C"/>
    <w:rsid w:val="00BB37B0"/>
    <w:rsid w:val="00BB5682"/>
    <w:rsid w:val="00BB62DA"/>
    <w:rsid w:val="00BB6786"/>
    <w:rsid w:val="00BC1771"/>
    <w:rsid w:val="00BC2251"/>
    <w:rsid w:val="00BC7943"/>
    <w:rsid w:val="00BD4225"/>
    <w:rsid w:val="00BD5E70"/>
    <w:rsid w:val="00BD65E3"/>
    <w:rsid w:val="00BE05E2"/>
    <w:rsid w:val="00BE46FA"/>
    <w:rsid w:val="00BE49C0"/>
    <w:rsid w:val="00BE5928"/>
    <w:rsid w:val="00BE67A1"/>
    <w:rsid w:val="00BE724F"/>
    <w:rsid w:val="00BF15B3"/>
    <w:rsid w:val="00BF232E"/>
    <w:rsid w:val="00BF4FC6"/>
    <w:rsid w:val="00BF53B8"/>
    <w:rsid w:val="00C00044"/>
    <w:rsid w:val="00C01F3B"/>
    <w:rsid w:val="00C054F2"/>
    <w:rsid w:val="00C111BD"/>
    <w:rsid w:val="00C11C37"/>
    <w:rsid w:val="00C14A81"/>
    <w:rsid w:val="00C17A26"/>
    <w:rsid w:val="00C210D5"/>
    <w:rsid w:val="00C301A7"/>
    <w:rsid w:val="00C3192B"/>
    <w:rsid w:val="00C351DD"/>
    <w:rsid w:val="00C376E2"/>
    <w:rsid w:val="00C429C6"/>
    <w:rsid w:val="00C43746"/>
    <w:rsid w:val="00C51924"/>
    <w:rsid w:val="00C51F98"/>
    <w:rsid w:val="00C5757A"/>
    <w:rsid w:val="00C6067B"/>
    <w:rsid w:val="00C60F7A"/>
    <w:rsid w:val="00C62A29"/>
    <w:rsid w:val="00C62AD5"/>
    <w:rsid w:val="00C72A8A"/>
    <w:rsid w:val="00C72FAE"/>
    <w:rsid w:val="00C764E1"/>
    <w:rsid w:val="00C767E4"/>
    <w:rsid w:val="00C77C2F"/>
    <w:rsid w:val="00C80046"/>
    <w:rsid w:val="00C80FD5"/>
    <w:rsid w:val="00C8151C"/>
    <w:rsid w:val="00C829CA"/>
    <w:rsid w:val="00C8570B"/>
    <w:rsid w:val="00C9038A"/>
    <w:rsid w:val="00C92996"/>
    <w:rsid w:val="00C958B5"/>
    <w:rsid w:val="00CA2AE1"/>
    <w:rsid w:val="00CB0381"/>
    <w:rsid w:val="00CB1FD4"/>
    <w:rsid w:val="00CB2A8A"/>
    <w:rsid w:val="00CB3F52"/>
    <w:rsid w:val="00CB5873"/>
    <w:rsid w:val="00CB6992"/>
    <w:rsid w:val="00CC048E"/>
    <w:rsid w:val="00CC3955"/>
    <w:rsid w:val="00CC4849"/>
    <w:rsid w:val="00CD0448"/>
    <w:rsid w:val="00CD0587"/>
    <w:rsid w:val="00CD7ACE"/>
    <w:rsid w:val="00CE11C9"/>
    <w:rsid w:val="00CE1C0F"/>
    <w:rsid w:val="00CE3AF0"/>
    <w:rsid w:val="00CF06BD"/>
    <w:rsid w:val="00CF2600"/>
    <w:rsid w:val="00CF5DA3"/>
    <w:rsid w:val="00D004D9"/>
    <w:rsid w:val="00D05471"/>
    <w:rsid w:val="00D06640"/>
    <w:rsid w:val="00D06884"/>
    <w:rsid w:val="00D07F8C"/>
    <w:rsid w:val="00D10083"/>
    <w:rsid w:val="00D1459C"/>
    <w:rsid w:val="00D153C5"/>
    <w:rsid w:val="00D20F97"/>
    <w:rsid w:val="00D2583D"/>
    <w:rsid w:val="00D26099"/>
    <w:rsid w:val="00D32F94"/>
    <w:rsid w:val="00D3519F"/>
    <w:rsid w:val="00D36632"/>
    <w:rsid w:val="00D40F7D"/>
    <w:rsid w:val="00D4119C"/>
    <w:rsid w:val="00D4276B"/>
    <w:rsid w:val="00D47713"/>
    <w:rsid w:val="00D477C0"/>
    <w:rsid w:val="00D50346"/>
    <w:rsid w:val="00D54138"/>
    <w:rsid w:val="00D54ECF"/>
    <w:rsid w:val="00D558AC"/>
    <w:rsid w:val="00D56876"/>
    <w:rsid w:val="00D60105"/>
    <w:rsid w:val="00D60A1E"/>
    <w:rsid w:val="00D63B94"/>
    <w:rsid w:val="00D66C8F"/>
    <w:rsid w:val="00D7032E"/>
    <w:rsid w:val="00D70F38"/>
    <w:rsid w:val="00D720C3"/>
    <w:rsid w:val="00D735D1"/>
    <w:rsid w:val="00D73D21"/>
    <w:rsid w:val="00D74276"/>
    <w:rsid w:val="00D8018E"/>
    <w:rsid w:val="00D8065E"/>
    <w:rsid w:val="00D83ECE"/>
    <w:rsid w:val="00D83FA5"/>
    <w:rsid w:val="00D85985"/>
    <w:rsid w:val="00D9106D"/>
    <w:rsid w:val="00D92D04"/>
    <w:rsid w:val="00D978F2"/>
    <w:rsid w:val="00DA15EF"/>
    <w:rsid w:val="00DA2196"/>
    <w:rsid w:val="00DA4595"/>
    <w:rsid w:val="00DA72FF"/>
    <w:rsid w:val="00DB193B"/>
    <w:rsid w:val="00DC0BF9"/>
    <w:rsid w:val="00DC23DE"/>
    <w:rsid w:val="00DC5ED7"/>
    <w:rsid w:val="00DD2352"/>
    <w:rsid w:val="00DD3C4C"/>
    <w:rsid w:val="00DD7734"/>
    <w:rsid w:val="00DE428C"/>
    <w:rsid w:val="00DF495A"/>
    <w:rsid w:val="00DF5FBC"/>
    <w:rsid w:val="00E00B48"/>
    <w:rsid w:val="00E026B4"/>
    <w:rsid w:val="00E03BD1"/>
    <w:rsid w:val="00E05DB9"/>
    <w:rsid w:val="00E05DD5"/>
    <w:rsid w:val="00E06C0A"/>
    <w:rsid w:val="00E207A9"/>
    <w:rsid w:val="00E216DA"/>
    <w:rsid w:val="00E21AA3"/>
    <w:rsid w:val="00E26DC5"/>
    <w:rsid w:val="00E26E8D"/>
    <w:rsid w:val="00E27FE6"/>
    <w:rsid w:val="00E33560"/>
    <w:rsid w:val="00E36666"/>
    <w:rsid w:val="00E40972"/>
    <w:rsid w:val="00E41378"/>
    <w:rsid w:val="00E43138"/>
    <w:rsid w:val="00E45EEF"/>
    <w:rsid w:val="00E460F4"/>
    <w:rsid w:val="00E5036B"/>
    <w:rsid w:val="00E527DF"/>
    <w:rsid w:val="00E5514E"/>
    <w:rsid w:val="00E55FEC"/>
    <w:rsid w:val="00E56DE8"/>
    <w:rsid w:val="00E61150"/>
    <w:rsid w:val="00E62510"/>
    <w:rsid w:val="00E65810"/>
    <w:rsid w:val="00E67DB0"/>
    <w:rsid w:val="00E74B99"/>
    <w:rsid w:val="00E74E37"/>
    <w:rsid w:val="00E837F0"/>
    <w:rsid w:val="00E87475"/>
    <w:rsid w:val="00E87AA1"/>
    <w:rsid w:val="00E93A8C"/>
    <w:rsid w:val="00E95268"/>
    <w:rsid w:val="00EA2BC5"/>
    <w:rsid w:val="00EA2FE3"/>
    <w:rsid w:val="00EA34F4"/>
    <w:rsid w:val="00EA5AA5"/>
    <w:rsid w:val="00EB0089"/>
    <w:rsid w:val="00EB618C"/>
    <w:rsid w:val="00EB6AB5"/>
    <w:rsid w:val="00EC2686"/>
    <w:rsid w:val="00EC4C79"/>
    <w:rsid w:val="00EC6FF7"/>
    <w:rsid w:val="00ED1B62"/>
    <w:rsid w:val="00ED3F22"/>
    <w:rsid w:val="00ED568C"/>
    <w:rsid w:val="00ED6D8B"/>
    <w:rsid w:val="00ED7B18"/>
    <w:rsid w:val="00EE277A"/>
    <w:rsid w:val="00EE607F"/>
    <w:rsid w:val="00EF00F6"/>
    <w:rsid w:val="00EF4E7E"/>
    <w:rsid w:val="00EF5F8A"/>
    <w:rsid w:val="00EF6919"/>
    <w:rsid w:val="00F003ED"/>
    <w:rsid w:val="00F00921"/>
    <w:rsid w:val="00F01598"/>
    <w:rsid w:val="00F04096"/>
    <w:rsid w:val="00F04ED4"/>
    <w:rsid w:val="00F10FB4"/>
    <w:rsid w:val="00F1174C"/>
    <w:rsid w:val="00F11BCB"/>
    <w:rsid w:val="00F1453A"/>
    <w:rsid w:val="00F16CF4"/>
    <w:rsid w:val="00F17013"/>
    <w:rsid w:val="00F17662"/>
    <w:rsid w:val="00F2173A"/>
    <w:rsid w:val="00F23AB1"/>
    <w:rsid w:val="00F265C7"/>
    <w:rsid w:val="00F31775"/>
    <w:rsid w:val="00F34A45"/>
    <w:rsid w:val="00F37363"/>
    <w:rsid w:val="00F42237"/>
    <w:rsid w:val="00F44934"/>
    <w:rsid w:val="00F44CB9"/>
    <w:rsid w:val="00F452C0"/>
    <w:rsid w:val="00F45A76"/>
    <w:rsid w:val="00F51183"/>
    <w:rsid w:val="00F6393D"/>
    <w:rsid w:val="00F65EA2"/>
    <w:rsid w:val="00F67DF1"/>
    <w:rsid w:val="00F72CC8"/>
    <w:rsid w:val="00F7397F"/>
    <w:rsid w:val="00F746C0"/>
    <w:rsid w:val="00F74DF5"/>
    <w:rsid w:val="00F76965"/>
    <w:rsid w:val="00F775C9"/>
    <w:rsid w:val="00F779D1"/>
    <w:rsid w:val="00F85FED"/>
    <w:rsid w:val="00F8607D"/>
    <w:rsid w:val="00F94876"/>
    <w:rsid w:val="00F94C8D"/>
    <w:rsid w:val="00FA098D"/>
    <w:rsid w:val="00FA3872"/>
    <w:rsid w:val="00FA48F2"/>
    <w:rsid w:val="00FA5F93"/>
    <w:rsid w:val="00FA7AFE"/>
    <w:rsid w:val="00FB3D04"/>
    <w:rsid w:val="00FB3F05"/>
    <w:rsid w:val="00FB3F70"/>
    <w:rsid w:val="00FB54E3"/>
    <w:rsid w:val="00FB6798"/>
    <w:rsid w:val="00FC1655"/>
    <w:rsid w:val="00FC2756"/>
    <w:rsid w:val="00FC3CC3"/>
    <w:rsid w:val="00FC73F8"/>
    <w:rsid w:val="00FC775A"/>
    <w:rsid w:val="00FD3893"/>
    <w:rsid w:val="00FD60C0"/>
    <w:rsid w:val="00FD6641"/>
    <w:rsid w:val="00FE00C9"/>
    <w:rsid w:val="00FE66C5"/>
    <w:rsid w:val="00FE7128"/>
    <w:rsid w:val="00FF65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59A08"/>
  <w15:docId w15:val="{07FA01F5-A5F0-4F8C-A2D9-2083CD8B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BF9"/>
    <w:pPr>
      <w:jc w:val="both"/>
    </w:pPr>
    <w:rPr>
      <w:rFonts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DC0BF9"/>
    <w:pPr>
      <w:tabs>
        <w:tab w:val="left" w:pos="851"/>
      </w:tabs>
      <w:spacing w:before="120"/>
      <w:ind w:left="1985" w:right="1468" w:hanging="273"/>
    </w:pPr>
    <w:rPr>
      <w:rFonts w:ascii="Arial" w:eastAsia="Times New Roman" w:hAnsi="Arial"/>
      <w:b/>
      <w:color w:val="0000FF"/>
      <w:spacing w:val="10"/>
      <w:szCs w:val="20"/>
      <w:lang w:eastAsia="es-ES"/>
    </w:rPr>
  </w:style>
  <w:style w:type="paragraph" w:styleId="Prrafodelista">
    <w:name w:val="List Paragraph"/>
    <w:basedOn w:val="Normal"/>
    <w:uiPriority w:val="34"/>
    <w:qFormat/>
    <w:rsid w:val="00DC0BF9"/>
    <w:pPr>
      <w:spacing w:after="240"/>
      <w:ind w:left="720" w:hanging="357"/>
      <w:contextualSpacing/>
    </w:pPr>
    <w:rPr>
      <w:sz w:val="24"/>
      <w:szCs w:val="24"/>
    </w:rPr>
  </w:style>
  <w:style w:type="paragraph" w:styleId="Textoindependiente">
    <w:name w:val="Body Text"/>
    <w:basedOn w:val="Normal"/>
    <w:link w:val="TextoindependienteCar"/>
    <w:rsid w:val="00DC0BF9"/>
    <w:pPr>
      <w:widowControl w:val="0"/>
      <w:jc w:val="center"/>
    </w:pPr>
    <w:rPr>
      <w:rFonts w:ascii="Arial" w:eastAsia="Times New Roman" w:hAnsi="Arial"/>
      <w:b/>
      <w:caps/>
      <w:spacing w:val="25"/>
      <w:sz w:val="32"/>
      <w:szCs w:val="20"/>
      <w:lang w:eastAsia="es-ES"/>
    </w:rPr>
  </w:style>
  <w:style w:type="character" w:customStyle="1" w:styleId="TextoindependienteCar">
    <w:name w:val="Texto independiente Car"/>
    <w:link w:val="Textoindependiente"/>
    <w:rsid w:val="00DC0BF9"/>
    <w:rPr>
      <w:rFonts w:ascii="Arial" w:eastAsia="Times New Roman" w:hAnsi="Arial" w:cs="Times New Roman"/>
      <w:b/>
      <w:caps/>
      <w:spacing w:val="25"/>
      <w:sz w:val="32"/>
      <w:szCs w:val="20"/>
      <w:lang w:eastAsia="es-ES"/>
    </w:rPr>
  </w:style>
  <w:style w:type="paragraph" w:customStyle="1" w:styleId="Textodebloque1">
    <w:name w:val="Texto de bloque1"/>
    <w:basedOn w:val="Normal"/>
    <w:rsid w:val="00DC0BF9"/>
    <w:pPr>
      <w:spacing w:before="240"/>
      <w:ind w:left="1843" w:right="1361" w:hanging="273"/>
    </w:pPr>
    <w:rPr>
      <w:rFonts w:ascii="Arial" w:eastAsia="Times New Roman" w:hAnsi="Arial"/>
      <w:b/>
      <w:szCs w:val="20"/>
      <w:lang w:val="es-ES_tradnl" w:eastAsia="es-ES"/>
    </w:rPr>
  </w:style>
  <w:style w:type="paragraph" w:styleId="Textodeglobo">
    <w:name w:val="Balloon Text"/>
    <w:basedOn w:val="Normal"/>
    <w:link w:val="TextodegloboCar"/>
    <w:uiPriority w:val="99"/>
    <w:semiHidden/>
    <w:unhideWhenUsed/>
    <w:rsid w:val="00DC0BF9"/>
    <w:rPr>
      <w:rFonts w:ascii="Tahoma" w:hAnsi="Tahoma"/>
      <w:sz w:val="16"/>
      <w:szCs w:val="16"/>
    </w:rPr>
  </w:style>
  <w:style w:type="character" w:customStyle="1" w:styleId="TextodegloboCar">
    <w:name w:val="Texto de globo Car"/>
    <w:link w:val="Textodeglobo"/>
    <w:uiPriority w:val="99"/>
    <w:semiHidden/>
    <w:rsid w:val="00DC0BF9"/>
    <w:rPr>
      <w:rFonts w:ascii="Tahoma" w:hAnsi="Tahoma" w:cs="Tahoma"/>
      <w:sz w:val="16"/>
      <w:szCs w:val="16"/>
    </w:rPr>
  </w:style>
  <w:style w:type="paragraph" w:styleId="Encabezado">
    <w:name w:val="header"/>
    <w:basedOn w:val="Normal"/>
    <w:link w:val="EncabezadoCar"/>
    <w:uiPriority w:val="99"/>
    <w:unhideWhenUsed/>
    <w:rsid w:val="000C7D16"/>
    <w:pPr>
      <w:tabs>
        <w:tab w:val="center" w:pos="4419"/>
        <w:tab w:val="right" w:pos="8838"/>
      </w:tabs>
    </w:pPr>
  </w:style>
  <w:style w:type="character" w:customStyle="1" w:styleId="EncabezadoCar">
    <w:name w:val="Encabezado Car"/>
    <w:link w:val="Encabezado"/>
    <w:uiPriority w:val="99"/>
    <w:rsid w:val="000C7D16"/>
    <w:rPr>
      <w:rFonts w:cs="Times New Roman"/>
      <w:sz w:val="22"/>
      <w:szCs w:val="22"/>
      <w:lang w:eastAsia="en-US"/>
    </w:rPr>
  </w:style>
  <w:style w:type="paragraph" w:styleId="Piedepgina">
    <w:name w:val="footer"/>
    <w:basedOn w:val="Normal"/>
    <w:link w:val="PiedepginaCar"/>
    <w:uiPriority w:val="99"/>
    <w:unhideWhenUsed/>
    <w:rsid w:val="000C7D16"/>
    <w:pPr>
      <w:tabs>
        <w:tab w:val="center" w:pos="4419"/>
        <w:tab w:val="right" w:pos="8838"/>
      </w:tabs>
    </w:pPr>
  </w:style>
  <w:style w:type="character" w:customStyle="1" w:styleId="PiedepginaCar">
    <w:name w:val="Pie de página Car"/>
    <w:link w:val="Piedepgina"/>
    <w:uiPriority w:val="99"/>
    <w:rsid w:val="000C7D16"/>
    <w:rPr>
      <w:rFonts w:cs="Times New Roman"/>
      <w:sz w:val="22"/>
      <w:szCs w:val="22"/>
      <w:lang w:eastAsia="en-US"/>
    </w:rPr>
  </w:style>
  <w:style w:type="character" w:styleId="Hipervnculo">
    <w:name w:val="Hyperlink"/>
    <w:rsid w:val="001238F9"/>
    <w:rPr>
      <w:color w:val="0000FF"/>
      <w:u w:val="single"/>
    </w:rPr>
  </w:style>
  <w:style w:type="paragraph" w:customStyle="1" w:styleId="Profesin">
    <w:name w:val="Profesión"/>
    <w:basedOn w:val="Normal"/>
    <w:rsid w:val="001238F9"/>
    <w:pPr>
      <w:jc w:val="center"/>
    </w:pPr>
    <w:rPr>
      <w:rFonts w:ascii="Arial" w:eastAsia="Times New Roman" w:hAnsi="Arial"/>
      <w:b/>
      <w:caps/>
      <w:sz w:val="28"/>
      <w:szCs w:val="20"/>
      <w:lang w:val="es-ES_tradnl" w:eastAsia="es-ES"/>
    </w:rPr>
  </w:style>
  <w:style w:type="paragraph" w:styleId="Textonotapie">
    <w:name w:val="footnote text"/>
    <w:basedOn w:val="Normal"/>
    <w:link w:val="TextonotapieCar"/>
    <w:uiPriority w:val="99"/>
    <w:unhideWhenUsed/>
    <w:rsid w:val="001238F9"/>
    <w:rPr>
      <w:sz w:val="20"/>
      <w:szCs w:val="20"/>
    </w:rPr>
  </w:style>
  <w:style w:type="character" w:customStyle="1" w:styleId="TextonotapieCar">
    <w:name w:val="Texto nota pie Car"/>
    <w:link w:val="Textonotapie"/>
    <w:uiPriority w:val="99"/>
    <w:rsid w:val="001238F9"/>
    <w:rPr>
      <w:rFonts w:ascii="Calibri" w:eastAsia="Calibri" w:hAnsi="Calibri" w:cs="Times New Roman"/>
      <w:lang w:eastAsia="en-US"/>
    </w:rPr>
  </w:style>
  <w:style w:type="character" w:styleId="Refdenotaalpie">
    <w:name w:val="footnote reference"/>
    <w:uiPriority w:val="99"/>
    <w:unhideWhenUsed/>
    <w:rsid w:val="001238F9"/>
    <w:rPr>
      <w:vertAlign w:val="superscript"/>
    </w:rPr>
  </w:style>
  <w:style w:type="paragraph" w:customStyle="1" w:styleId="n01">
    <w:name w:val="n01"/>
    <w:basedOn w:val="Normal"/>
    <w:rsid w:val="001238F9"/>
    <w:pPr>
      <w:keepLines/>
      <w:spacing w:before="240"/>
      <w:ind w:left="720" w:hanging="720"/>
    </w:pPr>
    <w:rPr>
      <w:rFonts w:ascii="Univers (W1)" w:eastAsia="Times New Roman" w:hAnsi="Univers (W1)"/>
      <w:color w:val="800080"/>
      <w:sz w:val="24"/>
      <w:szCs w:val="20"/>
      <w:lang w:val="es-ES_tradnl" w:eastAsia="es-ES"/>
    </w:rPr>
  </w:style>
  <w:style w:type="character" w:styleId="Refdecomentario">
    <w:name w:val="annotation reference"/>
    <w:basedOn w:val="Fuentedeprrafopredeter"/>
    <w:uiPriority w:val="99"/>
    <w:semiHidden/>
    <w:unhideWhenUsed/>
    <w:rsid w:val="006531FC"/>
    <w:rPr>
      <w:sz w:val="16"/>
      <w:szCs w:val="16"/>
    </w:rPr>
  </w:style>
  <w:style w:type="paragraph" w:styleId="Textocomentario">
    <w:name w:val="annotation text"/>
    <w:basedOn w:val="Normal"/>
    <w:link w:val="TextocomentarioCar"/>
    <w:uiPriority w:val="99"/>
    <w:unhideWhenUsed/>
    <w:rsid w:val="006531FC"/>
    <w:rPr>
      <w:sz w:val="20"/>
      <w:szCs w:val="20"/>
    </w:rPr>
  </w:style>
  <w:style w:type="character" w:customStyle="1" w:styleId="TextocomentarioCar">
    <w:name w:val="Texto comentario Car"/>
    <w:basedOn w:val="Fuentedeprrafopredeter"/>
    <w:link w:val="Textocomentario"/>
    <w:uiPriority w:val="99"/>
    <w:rsid w:val="006531FC"/>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6531FC"/>
    <w:rPr>
      <w:b/>
      <w:bCs/>
    </w:rPr>
  </w:style>
  <w:style w:type="character" w:customStyle="1" w:styleId="AsuntodelcomentarioCar">
    <w:name w:val="Asunto del comentario Car"/>
    <w:basedOn w:val="TextocomentarioCar"/>
    <w:link w:val="Asuntodelcomentario"/>
    <w:uiPriority w:val="99"/>
    <w:semiHidden/>
    <w:rsid w:val="006531FC"/>
    <w:rPr>
      <w:rFonts w:cs="Times New Roman"/>
      <w:b/>
      <w:bCs/>
      <w:lang w:eastAsia="en-US"/>
    </w:rPr>
  </w:style>
  <w:style w:type="paragraph" w:styleId="NormalWeb">
    <w:name w:val="Normal (Web)"/>
    <w:basedOn w:val="Normal"/>
    <w:uiPriority w:val="99"/>
    <w:unhideWhenUsed/>
    <w:rsid w:val="008D58DF"/>
    <w:pPr>
      <w:spacing w:before="100" w:beforeAutospacing="1" w:after="100" w:afterAutospacing="1"/>
      <w:jc w:val="left"/>
    </w:pPr>
    <w:rPr>
      <w:rFonts w:ascii="Times New Roman" w:eastAsiaTheme="minorEastAsia" w:hAnsi="Times New Roman"/>
      <w:sz w:val="24"/>
      <w:szCs w:val="24"/>
      <w:lang w:eastAsia="es-MX"/>
    </w:rPr>
  </w:style>
  <w:style w:type="paragraph" w:styleId="Revisin">
    <w:name w:val="Revision"/>
    <w:hidden/>
    <w:uiPriority w:val="99"/>
    <w:semiHidden/>
    <w:rsid w:val="00E06C0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6494">
      <w:bodyDiv w:val="1"/>
      <w:marLeft w:val="0"/>
      <w:marRight w:val="0"/>
      <w:marTop w:val="0"/>
      <w:marBottom w:val="0"/>
      <w:divBdr>
        <w:top w:val="none" w:sz="0" w:space="0" w:color="auto"/>
        <w:left w:val="none" w:sz="0" w:space="0" w:color="auto"/>
        <w:bottom w:val="none" w:sz="0" w:space="0" w:color="auto"/>
        <w:right w:val="none" w:sz="0" w:space="0" w:color="auto"/>
      </w:divBdr>
    </w:div>
    <w:div w:id="109400118">
      <w:bodyDiv w:val="1"/>
      <w:marLeft w:val="0"/>
      <w:marRight w:val="0"/>
      <w:marTop w:val="0"/>
      <w:marBottom w:val="0"/>
      <w:divBdr>
        <w:top w:val="none" w:sz="0" w:space="0" w:color="auto"/>
        <w:left w:val="none" w:sz="0" w:space="0" w:color="auto"/>
        <w:bottom w:val="none" w:sz="0" w:space="0" w:color="auto"/>
        <w:right w:val="none" w:sz="0" w:space="0" w:color="auto"/>
      </w:divBdr>
    </w:div>
    <w:div w:id="229771377">
      <w:bodyDiv w:val="1"/>
      <w:marLeft w:val="0"/>
      <w:marRight w:val="0"/>
      <w:marTop w:val="0"/>
      <w:marBottom w:val="0"/>
      <w:divBdr>
        <w:top w:val="none" w:sz="0" w:space="0" w:color="auto"/>
        <w:left w:val="none" w:sz="0" w:space="0" w:color="auto"/>
        <w:bottom w:val="none" w:sz="0" w:space="0" w:color="auto"/>
        <w:right w:val="none" w:sz="0" w:space="0" w:color="auto"/>
      </w:divBdr>
    </w:div>
    <w:div w:id="424152114">
      <w:bodyDiv w:val="1"/>
      <w:marLeft w:val="0"/>
      <w:marRight w:val="0"/>
      <w:marTop w:val="0"/>
      <w:marBottom w:val="0"/>
      <w:divBdr>
        <w:top w:val="none" w:sz="0" w:space="0" w:color="auto"/>
        <w:left w:val="none" w:sz="0" w:space="0" w:color="auto"/>
        <w:bottom w:val="none" w:sz="0" w:space="0" w:color="auto"/>
        <w:right w:val="none" w:sz="0" w:space="0" w:color="auto"/>
      </w:divBdr>
    </w:div>
    <w:div w:id="437258279">
      <w:bodyDiv w:val="1"/>
      <w:marLeft w:val="0"/>
      <w:marRight w:val="0"/>
      <w:marTop w:val="0"/>
      <w:marBottom w:val="0"/>
      <w:divBdr>
        <w:top w:val="none" w:sz="0" w:space="0" w:color="auto"/>
        <w:left w:val="none" w:sz="0" w:space="0" w:color="auto"/>
        <w:bottom w:val="none" w:sz="0" w:space="0" w:color="auto"/>
        <w:right w:val="none" w:sz="0" w:space="0" w:color="auto"/>
      </w:divBdr>
    </w:div>
    <w:div w:id="674455588">
      <w:bodyDiv w:val="1"/>
      <w:marLeft w:val="0"/>
      <w:marRight w:val="0"/>
      <w:marTop w:val="0"/>
      <w:marBottom w:val="0"/>
      <w:divBdr>
        <w:top w:val="none" w:sz="0" w:space="0" w:color="auto"/>
        <w:left w:val="none" w:sz="0" w:space="0" w:color="auto"/>
        <w:bottom w:val="none" w:sz="0" w:space="0" w:color="auto"/>
        <w:right w:val="none" w:sz="0" w:space="0" w:color="auto"/>
      </w:divBdr>
    </w:div>
    <w:div w:id="745496167">
      <w:bodyDiv w:val="1"/>
      <w:marLeft w:val="0"/>
      <w:marRight w:val="0"/>
      <w:marTop w:val="0"/>
      <w:marBottom w:val="0"/>
      <w:divBdr>
        <w:top w:val="none" w:sz="0" w:space="0" w:color="auto"/>
        <w:left w:val="none" w:sz="0" w:space="0" w:color="auto"/>
        <w:bottom w:val="none" w:sz="0" w:space="0" w:color="auto"/>
        <w:right w:val="none" w:sz="0" w:space="0" w:color="auto"/>
      </w:divBdr>
    </w:div>
    <w:div w:id="924337433">
      <w:bodyDiv w:val="1"/>
      <w:marLeft w:val="0"/>
      <w:marRight w:val="0"/>
      <w:marTop w:val="0"/>
      <w:marBottom w:val="0"/>
      <w:divBdr>
        <w:top w:val="none" w:sz="0" w:space="0" w:color="auto"/>
        <w:left w:val="none" w:sz="0" w:space="0" w:color="auto"/>
        <w:bottom w:val="none" w:sz="0" w:space="0" w:color="auto"/>
        <w:right w:val="none" w:sz="0" w:space="0" w:color="auto"/>
      </w:divBdr>
    </w:div>
    <w:div w:id="929236048">
      <w:bodyDiv w:val="1"/>
      <w:marLeft w:val="0"/>
      <w:marRight w:val="0"/>
      <w:marTop w:val="0"/>
      <w:marBottom w:val="0"/>
      <w:divBdr>
        <w:top w:val="none" w:sz="0" w:space="0" w:color="auto"/>
        <w:left w:val="none" w:sz="0" w:space="0" w:color="auto"/>
        <w:bottom w:val="none" w:sz="0" w:space="0" w:color="auto"/>
        <w:right w:val="none" w:sz="0" w:space="0" w:color="auto"/>
      </w:divBdr>
    </w:div>
    <w:div w:id="1667905615">
      <w:bodyDiv w:val="1"/>
      <w:marLeft w:val="0"/>
      <w:marRight w:val="0"/>
      <w:marTop w:val="0"/>
      <w:marBottom w:val="0"/>
      <w:divBdr>
        <w:top w:val="none" w:sz="0" w:space="0" w:color="auto"/>
        <w:left w:val="none" w:sz="0" w:space="0" w:color="auto"/>
        <w:bottom w:val="none" w:sz="0" w:space="0" w:color="auto"/>
        <w:right w:val="none" w:sz="0" w:space="0" w:color="auto"/>
      </w:divBdr>
    </w:div>
    <w:div w:id="1696075714">
      <w:bodyDiv w:val="1"/>
      <w:marLeft w:val="0"/>
      <w:marRight w:val="0"/>
      <w:marTop w:val="0"/>
      <w:marBottom w:val="0"/>
      <w:divBdr>
        <w:top w:val="none" w:sz="0" w:space="0" w:color="auto"/>
        <w:left w:val="none" w:sz="0" w:space="0" w:color="auto"/>
        <w:bottom w:val="none" w:sz="0" w:space="0" w:color="auto"/>
        <w:right w:val="none" w:sz="0" w:space="0" w:color="auto"/>
      </w:divBdr>
    </w:div>
    <w:div w:id="1941984457">
      <w:bodyDiv w:val="1"/>
      <w:marLeft w:val="0"/>
      <w:marRight w:val="0"/>
      <w:marTop w:val="0"/>
      <w:marBottom w:val="0"/>
      <w:divBdr>
        <w:top w:val="none" w:sz="0" w:space="0" w:color="auto"/>
        <w:left w:val="none" w:sz="0" w:space="0" w:color="auto"/>
        <w:bottom w:val="none" w:sz="0" w:space="0" w:color="auto"/>
        <w:right w:val="none" w:sz="0" w:space="0" w:color="auto"/>
      </w:divBdr>
    </w:div>
    <w:div w:id="20799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instagram.com/inegi_inform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jpe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s://www.facebook.com/INEGIInforma/" TargetMode="External"/><Relationship Id="rId20" Type="http://schemas.openxmlformats.org/officeDocument/2006/relationships/hyperlink" Target="https://twitter.com/INEGI_INFOR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inegi.org.mx/" TargetMode="External"/><Relationship Id="rId5" Type="http://schemas.openxmlformats.org/officeDocument/2006/relationships/webSettings" Target="webSettings.xml"/><Relationship Id="rId15" Type="http://schemas.openxmlformats.org/officeDocument/2006/relationships/hyperlink" Target="mailto:comunicacionsocial@inegi.org.mx" TargetMode="External"/><Relationship Id="rId23" Type="http://schemas.openxmlformats.org/officeDocument/2006/relationships/image" Target="media/image10.jpe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egi.org.mx/programas/tod/2013/" TargetMode="External"/><Relationship Id="rId22" Type="http://schemas.openxmlformats.org/officeDocument/2006/relationships/hyperlink" Target="https://www.youtube.com/user/INEGIInforma"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EF8B-3059-481A-95A6-AD88C5D7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1177</Words>
  <Characters>6477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Comunicado. Tablas de Origen-Destino de la Formación Bruta de Capital Fijo 2021.</vt:lpstr>
    </vt:vector>
  </TitlesOfParts>
  <Company>INEGI</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Tablas de Origen-Destino de la Formación Bruta de Capital Fijo 2021.</dc:title>
  <dc:creator>INEGI</dc:creator>
  <cp:lastModifiedBy>GUILLEN MEDINA MOISES</cp:lastModifiedBy>
  <cp:revision>7</cp:revision>
  <cp:lastPrinted>2014-07-29T21:03:00Z</cp:lastPrinted>
  <dcterms:created xsi:type="dcterms:W3CDTF">2022-12-19T18:57:00Z</dcterms:created>
  <dcterms:modified xsi:type="dcterms:W3CDTF">2022-12-19T20:36:00Z</dcterms:modified>
</cp:coreProperties>
</file>