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27646" w14:textId="77777777" w:rsidR="00250265" w:rsidRPr="00995D9E" w:rsidRDefault="00250265" w:rsidP="00250265">
      <w:pPr>
        <w:tabs>
          <w:tab w:val="left" w:pos="8789"/>
        </w:tabs>
        <w:spacing w:before="120"/>
        <w:ind w:right="51"/>
        <w:jc w:val="center"/>
        <w:rPr>
          <w:b/>
          <w:sz w:val="28"/>
          <w:szCs w:val="28"/>
        </w:rPr>
      </w:pPr>
      <w:r>
        <w:rPr>
          <w:b/>
          <w:noProof/>
          <w:sz w:val="28"/>
        </w:rPr>
        <mc:AlternateContent>
          <mc:Choice Requires="wps">
            <w:drawing>
              <wp:anchor distT="45720" distB="45720" distL="114300" distR="114300" simplePos="0" relativeHeight="251659264" behindDoc="0" locked="0" layoutInCell="1" allowOverlap="1" wp14:anchorId="59C5E913" wp14:editId="188B67A1">
                <wp:simplePos x="0" y="0"/>
                <wp:positionH relativeFrom="column">
                  <wp:posOffset>2461895</wp:posOffset>
                </wp:positionH>
                <wp:positionV relativeFrom="paragraph">
                  <wp:posOffset>77470</wp:posOffset>
                </wp:positionV>
                <wp:extent cx="3679825" cy="266700"/>
                <wp:effectExtent l="0" t="0" r="0" b="698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66700"/>
                        </a:xfrm>
                        <a:prstGeom prst="rect">
                          <a:avLst/>
                        </a:prstGeom>
                        <a:solidFill>
                          <a:srgbClr val="FFFFFF"/>
                        </a:solidFill>
                        <a:ln w="9525">
                          <a:noFill/>
                          <a:miter lim="800000"/>
                          <a:headEnd/>
                          <a:tailEnd/>
                        </a:ln>
                      </wps:spPr>
                      <wps:txbx>
                        <w:txbxContent>
                          <w:p w14:paraId="760EC9E9" w14:textId="77777777" w:rsidR="00250265" w:rsidRPr="00265B8C" w:rsidRDefault="00250265" w:rsidP="00250265">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28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febrero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5E913" id="_x0000_t202" coordsize="21600,21600" o:spt="202" path="m,l,21600r21600,l21600,xe">
                <v:stroke joinstyle="miter"/>
                <v:path gradientshapeok="t" o:connecttype="rect"/>
              </v:shapetype>
              <v:shape id="Cuadro de texto 217" o:spid="_x0000_s1026" type="#_x0000_t202" style="position:absolute;left:0;text-align:left;margin-left:193.85pt;margin-top:6.1pt;width:289.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" stroked="f">
                <v:textbox>
                  <w:txbxContent>
                    <w:p w14:paraId="760EC9E9" w14:textId="77777777" w:rsidR="00250265" w:rsidRPr="00265B8C" w:rsidRDefault="00250265" w:rsidP="00250265">
                      <w:pPr>
                        <w:jc w:val="right"/>
                        <w:rPr>
                          <w:rFonts w:ascii="Arial" w:hAnsi="Arial" w:cs="Arial"/>
                        </w:rPr>
                      </w:pPr>
                      <w:r w:rsidRPr="00265B8C">
                        <w:rPr>
                          <w:rFonts w:ascii="Arial" w:hAnsi="Arial" w:cs="Arial"/>
                          <w:b/>
                          <w:color w:val="FFFFFF" w:themeColor="background1"/>
                          <w:shd w:val="clear" w:color="auto" w:fill="365F91" w:themeFill="accent1" w:themeFillShade="BF"/>
                          <w:lang w:val="pt-BR"/>
                        </w:rPr>
                        <w:t xml:space="preserve">Próxima </w:t>
                      </w:r>
                      <w:proofErr w:type="spellStart"/>
                      <w:r w:rsidRPr="00265B8C">
                        <w:rPr>
                          <w:rFonts w:ascii="Arial" w:hAnsi="Arial" w:cs="Arial"/>
                          <w:b/>
                          <w:color w:val="FFFFFF" w:themeColor="background1"/>
                          <w:shd w:val="clear" w:color="auto" w:fill="365F91" w:themeFill="accent1" w:themeFillShade="BF"/>
                          <w:lang w:val="pt-BR"/>
                        </w:rPr>
                        <w:t>publicación</w:t>
                      </w:r>
                      <w:proofErr w:type="spellEnd"/>
                      <w:r w:rsidRPr="00265B8C">
                        <w:rPr>
                          <w:rFonts w:ascii="Arial" w:hAnsi="Arial" w:cs="Arial"/>
                          <w:b/>
                          <w:color w:val="FFFFFF" w:themeColor="background1"/>
                          <w:shd w:val="clear" w:color="auto" w:fill="365F91" w:themeFill="accent1" w:themeFillShade="BF"/>
                          <w:lang w:val="pt-BR"/>
                        </w:rPr>
                        <w:t>:</w:t>
                      </w:r>
                      <w:r>
                        <w:rPr>
                          <w:rFonts w:ascii="Arial" w:hAnsi="Arial" w:cs="Arial"/>
                          <w:b/>
                          <w:color w:val="FFFFFF" w:themeColor="background1"/>
                          <w:shd w:val="clear" w:color="auto" w:fill="365F91" w:themeFill="accent1" w:themeFillShade="BF"/>
                          <w:lang w:val="pt-BR"/>
                        </w:rPr>
                        <w:t xml:space="preserve">  28 </w:t>
                      </w:r>
                      <w:r w:rsidRPr="00265B8C">
                        <w:rPr>
                          <w:rFonts w:ascii="Arial" w:hAnsi="Arial" w:cs="Arial"/>
                          <w:b/>
                          <w:color w:val="FFFFFF" w:themeColor="background1"/>
                          <w:shd w:val="clear" w:color="auto" w:fill="365F91" w:themeFill="accent1" w:themeFillShade="BF"/>
                          <w:lang w:val="pt-BR"/>
                        </w:rPr>
                        <w:t>de</w:t>
                      </w:r>
                      <w:r>
                        <w:rPr>
                          <w:rFonts w:ascii="Arial" w:hAnsi="Arial" w:cs="Arial"/>
                          <w:b/>
                          <w:color w:val="FFFFFF" w:themeColor="background1"/>
                          <w:shd w:val="clear" w:color="auto" w:fill="365F91" w:themeFill="accent1" w:themeFillShade="BF"/>
                          <w:lang w:val="pt-BR"/>
                        </w:rPr>
                        <w:t xml:space="preserve"> </w:t>
                      </w:r>
                      <w:proofErr w:type="spellStart"/>
                      <w:r>
                        <w:rPr>
                          <w:rFonts w:ascii="Arial" w:hAnsi="Arial" w:cs="Arial"/>
                          <w:b/>
                          <w:color w:val="FFFFFF" w:themeColor="background1"/>
                          <w:shd w:val="clear" w:color="auto" w:fill="365F91" w:themeFill="accent1" w:themeFillShade="BF"/>
                          <w:lang w:val="pt-BR"/>
                        </w:rPr>
                        <w:t>febrero</w:t>
                      </w:r>
                      <w:proofErr w:type="spellEnd"/>
                    </w:p>
                  </w:txbxContent>
                </v:textbox>
                <w10:wrap type="square"/>
              </v:shape>
            </w:pict>
          </mc:Fallback>
        </mc:AlternateContent>
      </w:r>
    </w:p>
    <w:p w14:paraId="6D301EB6" w14:textId="77777777" w:rsidR="00250265" w:rsidRPr="00044F05" w:rsidRDefault="00250265" w:rsidP="00250265">
      <w:pPr>
        <w:pStyle w:val="Ttulo2"/>
        <w:keepNext w:val="0"/>
        <w:widowControl w:val="0"/>
        <w:spacing w:before="360"/>
        <w:contextualSpacing/>
        <w:jc w:val="center"/>
        <w:rPr>
          <w:rFonts w:cs="Arial"/>
          <w:b/>
          <w:sz w:val="28"/>
          <w:szCs w:val="28"/>
        </w:rPr>
      </w:pPr>
    </w:p>
    <w:p w14:paraId="6A1730AA" w14:textId="26492693" w:rsidR="00250265" w:rsidRPr="000E48BC" w:rsidRDefault="00250265" w:rsidP="00250265">
      <w:pPr>
        <w:pStyle w:val="Ttulo2"/>
        <w:keepNext w:val="0"/>
        <w:widowControl w:val="0"/>
        <w:spacing w:before="0"/>
        <w:ind w:left="567" w:right="141"/>
        <w:jc w:val="center"/>
        <w:rPr>
          <w:b/>
          <w:szCs w:val="24"/>
        </w:rPr>
      </w:pPr>
      <w:bookmarkStart w:id="0" w:name="_GoBack"/>
      <w:bookmarkEnd w:id="0"/>
      <w:r w:rsidRPr="000E48BC">
        <w:rPr>
          <w:b/>
          <w:szCs w:val="24"/>
        </w:rPr>
        <w:t>INFORMACIÓN OPORTUNA SOBRE LA</w:t>
      </w:r>
    </w:p>
    <w:p w14:paraId="16B2D00A" w14:textId="77777777" w:rsidR="00250265" w:rsidRPr="000E48BC" w:rsidRDefault="00250265" w:rsidP="00250265">
      <w:pPr>
        <w:pStyle w:val="Ttulo2"/>
        <w:keepNext w:val="0"/>
        <w:widowControl w:val="0"/>
        <w:spacing w:before="0"/>
        <w:ind w:left="567" w:right="141"/>
        <w:jc w:val="center"/>
        <w:rPr>
          <w:b/>
          <w:szCs w:val="24"/>
        </w:rPr>
      </w:pPr>
      <w:r w:rsidRPr="000E48BC">
        <w:rPr>
          <w:b/>
          <w:szCs w:val="24"/>
        </w:rPr>
        <w:t xml:space="preserve">BALANZA COMERCIAL DE MERCANCÍAS DE MÉXICO </w:t>
      </w:r>
    </w:p>
    <w:p w14:paraId="64E3C0C9" w14:textId="77777777" w:rsidR="00250265" w:rsidRPr="000E48BC" w:rsidRDefault="00250265" w:rsidP="00250265">
      <w:pPr>
        <w:pStyle w:val="Ttulo2"/>
        <w:keepNext w:val="0"/>
        <w:widowControl w:val="0"/>
        <w:spacing w:before="0"/>
        <w:ind w:left="567" w:right="141"/>
        <w:jc w:val="center"/>
        <w:rPr>
          <w:b/>
          <w:szCs w:val="24"/>
        </w:rPr>
      </w:pPr>
      <w:r w:rsidRPr="000E48BC">
        <w:rPr>
          <w:b/>
          <w:szCs w:val="24"/>
        </w:rPr>
        <w:t>DICIEMBRE DE 2021</w:t>
      </w:r>
    </w:p>
    <w:p w14:paraId="1067BEDB" w14:textId="77777777" w:rsidR="00250265" w:rsidRPr="00886C35" w:rsidRDefault="00250265" w:rsidP="00250265">
      <w:pPr>
        <w:pStyle w:val="bullet"/>
        <w:numPr>
          <w:ilvl w:val="0"/>
          <w:numId w:val="0"/>
        </w:numPr>
        <w:tabs>
          <w:tab w:val="left" w:pos="8505"/>
        </w:tabs>
        <w:spacing w:before="120" w:line="200" w:lineRule="atLeast"/>
        <w:ind w:left="-567" w:right="-547"/>
        <w:rPr>
          <w:rFonts w:cs="Arial"/>
          <w:b w:val="0"/>
          <w:color w:val="auto"/>
          <w:sz w:val="24"/>
          <w:szCs w:val="24"/>
        </w:rPr>
      </w:pPr>
      <w:r w:rsidRPr="00886C35">
        <w:rPr>
          <w:rFonts w:cs="Arial"/>
          <w:b w:val="0"/>
          <w:color w:val="auto"/>
          <w:sz w:val="24"/>
          <w:szCs w:val="24"/>
        </w:rPr>
        <w:t>La información oportuna de comercio exterior de diciembre de 2021, con cifras originales, muestra un superávit comercial de 590 millones de dólares, saldo que se compara con el superávit de 6,176 millones de dólares obtenido en igual mes de 2020. Para 2021, la balanza comercial presentó un déficit de 11,491 millones de dólares, el cual se compara con el superávit de 34,013 millones de dólares reportado en 2020. Lo anterior se derivó de una disminución del superávit de la balanza de productos no petroleros, que pasó de 47,938 millones de dólares en 2020 a 13,435 millones de dólares en 2021, y de un incremento del déficit de la balanza de productos petroleros, que pasó de 13,924 millones de dólares en 2020 a 24,926 millones de dólares en 2021</w:t>
      </w:r>
      <w:r w:rsidRPr="00886C35">
        <w:rPr>
          <w:rFonts w:cs="Arial"/>
          <w:b w:val="0"/>
          <w:color w:val="auto"/>
          <w:sz w:val="24"/>
          <w:szCs w:val="24"/>
          <w:vertAlign w:val="superscript"/>
        </w:rPr>
        <w:footnoteReference w:id="1"/>
      </w:r>
      <w:r w:rsidRPr="00886C35">
        <w:rPr>
          <w:rFonts w:cs="Arial"/>
          <w:b w:val="0"/>
          <w:color w:val="auto"/>
          <w:sz w:val="24"/>
          <w:szCs w:val="24"/>
        </w:rPr>
        <w:t>.</w:t>
      </w:r>
    </w:p>
    <w:p w14:paraId="7711973F" w14:textId="77777777" w:rsidR="00250265" w:rsidRPr="00886C35" w:rsidRDefault="00250265" w:rsidP="00250265">
      <w:pPr>
        <w:pStyle w:val="bullet"/>
        <w:numPr>
          <w:ilvl w:val="0"/>
          <w:numId w:val="0"/>
        </w:numPr>
        <w:tabs>
          <w:tab w:val="left" w:pos="8647"/>
          <w:tab w:val="left" w:pos="9072"/>
        </w:tabs>
        <w:spacing w:before="600"/>
        <w:ind w:left="-567" w:right="-547"/>
        <w:contextualSpacing/>
        <w:rPr>
          <w:b w:val="0"/>
          <w:color w:val="auto"/>
          <w:sz w:val="24"/>
          <w:szCs w:val="24"/>
        </w:rPr>
      </w:pPr>
    </w:p>
    <w:p w14:paraId="78E434DC" w14:textId="77777777" w:rsidR="00250265" w:rsidRDefault="00250265" w:rsidP="00250265">
      <w:pPr>
        <w:pStyle w:val="bullet"/>
        <w:numPr>
          <w:ilvl w:val="0"/>
          <w:numId w:val="0"/>
        </w:numPr>
        <w:tabs>
          <w:tab w:val="left" w:pos="8647"/>
          <w:tab w:val="left" w:pos="9072"/>
        </w:tabs>
        <w:spacing w:before="240"/>
        <w:ind w:left="-567" w:right="-688"/>
        <w:contextualSpacing/>
        <w:rPr>
          <w:color w:val="auto"/>
          <w:sz w:val="16"/>
          <w:szCs w:val="16"/>
        </w:rPr>
      </w:pPr>
      <w:r w:rsidRPr="00050ADC">
        <w:rPr>
          <w:color w:val="auto"/>
          <w:sz w:val="24"/>
          <w:szCs w:val="24"/>
        </w:rPr>
        <w:t xml:space="preserve">EXPORTACIONES </w:t>
      </w:r>
    </w:p>
    <w:p w14:paraId="65CCC831" w14:textId="77777777" w:rsidR="00250265" w:rsidRPr="00886C35" w:rsidRDefault="00250265" w:rsidP="00250265">
      <w:pPr>
        <w:pStyle w:val="bullet"/>
        <w:numPr>
          <w:ilvl w:val="0"/>
          <w:numId w:val="0"/>
        </w:numPr>
        <w:tabs>
          <w:tab w:val="left" w:pos="8505"/>
        </w:tabs>
        <w:spacing w:before="120" w:line="200" w:lineRule="atLeast"/>
        <w:ind w:left="-567" w:right="-547"/>
        <w:rPr>
          <w:rFonts w:cs="Arial"/>
          <w:b w:val="0"/>
          <w:color w:val="auto"/>
          <w:sz w:val="24"/>
          <w:szCs w:val="24"/>
        </w:rPr>
      </w:pPr>
      <w:r w:rsidRPr="00886C35">
        <w:rPr>
          <w:rFonts w:cs="Arial"/>
          <w:b w:val="0"/>
          <w:color w:val="auto"/>
          <w:sz w:val="24"/>
          <w:szCs w:val="24"/>
        </w:rPr>
        <w:t>En diciembre de 2021, el valor de las exportaciones de mercancías alcanzó 47,693 millones de dólares, cifra integrada por 44,891 millones de dólares de exportaciones no petroleras y por 2,802 millones de dólares de petroleras. Así, en el mes de referencia las exportaciones totales mostraron un avance anual de 10.8%, el cual fue reflejo de alzas de 9.3% en las exportaciones no petroleras y de 41.6% en las petroleras. Al interior de las exportaciones no petroleras, las dirigidas a Estados Unidos crecieron a una tasa anual de 10.7% y las canalizadas al resto del mundo lo hicieron en 2.5%.</w:t>
      </w:r>
    </w:p>
    <w:p w14:paraId="7C28EBC5" w14:textId="77777777" w:rsidR="00250265" w:rsidRPr="00886C35" w:rsidRDefault="00250265" w:rsidP="00250265">
      <w:pPr>
        <w:pStyle w:val="bullet"/>
        <w:numPr>
          <w:ilvl w:val="0"/>
          <w:numId w:val="0"/>
        </w:numPr>
        <w:spacing w:before="100" w:beforeAutospacing="1" w:after="360"/>
        <w:ind w:left="-567" w:right="-547"/>
        <w:rPr>
          <w:rFonts w:cs="Arial"/>
          <w:b w:val="0"/>
          <w:color w:val="auto"/>
          <w:sz w:val="24"/>
          <w:szCs w:val="24"/>
        </w:rPr>
      </w:pPr>
      <w:r w:rsidRPr="00886C35">
        <w:rPr>
          <w:rFonts w:cs="Arial"/>
          <w:b w:val="0"/>
          <w:color w:val="auto"/>
          <w:sz w:val="24"/>
          <w:szCs w:val="24"/>
        </w:rPr>
        <w:t xml:space="preserve">En diciembre de 2021 y con series ajustadas por estacionalidad, las exportaciones totales de mercancías reportaron un retroceso mensual de 0.10%, el cual se derivó de la combinación de una contracción de 8.05% en las exportaciones petroleras y de un crecimiento de 0.43% en las no petroleras. </w:t>
      </w:r>
    </w:p>
    <w:p w14:paraId="48E9DAF4" w14:textId="77777777" w:rsidR="00250265" w:rsidRPr="007E3ADA" w:rsidRDefault="00250265" w:rsidP="00250265">
      <w:pPr>
        <w:pStyle w:val="bullet"/>
        <w:numPr>
          <w:ilvl w:val="0"/>
          <w:numId w:val="0"/>
        </w:numPr>
        <w:spacing w:before="240"/>
        <w:ind w:left="-567" w:right="-547" w:hanging="425"/>
        <w:rPr>
          <w:color w:val="auto"/>
          <w:sz w:val="24"/>
          <w:szCs w:val="24"/>
        </w:rPr>
      </w:pPr>
      <w:r>
        <w:rPr>
          <w:rFonts w:cs="Arial"/>
          <w:color w:val="auto"/>
          <w:sz w:val="21"/>
          <w:szCs w:val="21"/>
        </w:rPr>
        <w:tab/>
      </w:r>
      <w:r w:rsidRPr="007E3ADA">
        <w:rPr>
          <w:color w:val="auto"/>
          <w:sz w:val="24"/>
          <w:szCs w:val="24"/>
        </w:rPr>
        <w:t>IMPORTACIONES</w:t>
      </w:r>
    </w:p>
    <w:p w14:paraId="4E819C2E" w14:textId="77777777" w:rsidR="00250265" w:rsidRPr="008A6E8D" w:rsidRDefault="00250265" w:rsidP="00250265">
      <w:pPr>
        <w:pStyle w:val="bullet"/>
        <w:numPr>
          <w:ilvl w:val="0"/>
          <w:numId w:val="0"/>
        </w:numPr>
        <w:tabs>
          <w:tab w:val="left" w:pos="8647"/>
          <w:tab w:val="left" w:pos="9072"/>
        </w:tabs>
        <w:spacing w:before="120"/>
        <w:ind w:left="-567" w:right="-547"/>
        <w:contextualSpacing/>
        <w:rPr>
          <w:color w:val="auto"/>
          <w:sz w:val="4"/>
          <w:szCs w:val="4"/>
        </w:rPr>
      </w:pPr>
    </w:p>
    <w:p w14:paraId="5D516CDF" w14:textId="77777777" w:rsidR="00250265" w:rsidRPr="00886C35" w:rsidRDefault="00250265" w:rsidP="00250265">
      <w:pPr>
        <w:pStyle w:val="bullet"/>
        <w:numPr>
          <w:ilvl w:val="0"/>
          <w:numId w:val="0"/>
        </w:numPr>
        <w:tabs>
          <w:tab w:val="left" w:pos="142"/>
          <w:tab w:val="left" w:pos="8505"/>
        </w:tabs>
        <w:spacing w:before="120" w:line="200" w:lineRule="atLeast"/>
        <w:ind w:left="-567" w:right="-547"/>
        <w:rPr>
          <w:rFonts w:cs="Arial"/>
          <w:b w:val="0"/>
          <w:color w:val="auto"/>
          <w:sz w:val="24"/>
          <w:szCs w:val="24"/>
        </w:rPr>
      </w:pPr>
      <w:r w:rsidRPr="00886C35">
        <w:rPr>
          <w:rFonts w:cs="Arial"/>
          <w:b w:val="0"/>
          <w:color w:val="auto"/>
          <w:sz w:val="24"/>
          <w:szCs w:val="24"/>
        </w:rPr>
        <w:t>En diciembre de 2021, el valor de las importaciones de mercancías fue de 47,102 millones de dólares, monto que implicó un ascenso anual de 27.7%. Dicha cifra fue reflejo de incrementos de 24.2% en las importaciones no petroleras y de 64.8% en las petroleras. Al considerar las importaciones por tipo de bien, se observaron aumentos anuales de 32.5% en las importaciones de bienes de consumo, de 27.7% en las de bienes de uso intermedio y de 21.5% en las de bienes de capital.</w:t>
      </w:r>
    </w:p>
    <w:p w14:paraId="51252131" w14:textId="649690CE" w:rsidR="00A82BB8" w:rsidRDefault="00A82BB8">
      <w:pPr>
        <w:rPr>
          <w:rFonts w:ascii="Arial" w:hAnsi="Arial" w:cs="Arial"/>
          <w:bCs/>
          <w:lang w:val="es-ES_tradnl" w:eastAsia="es-ES"/>
        </w:rPr>
      </w:pPr>
      <w:r>
        <w:rPr>
          <w:rFonts w:cs="Arial"/>
          <w:b/>
          <w:bCs/>
        </w:rPr>
        <w:br w:type="page"/>
      </w:r>
    </w:p>
    <w:p w14:paraId="7F3E199B" w14:textId="77777777" w:rsidR="00250265" w:rsidRPr="003C797B" w:rsidRDefault="00250265" w:rsidP="00250265">
      <w:pPr>
        <w:pStyle w:val="bullet"/>
        <w:numPr>
          <w:ilvl w:val="0"/>
          <w:numId w:val="0"/>
        </w:numPr>
        <w:spacing w:before="60"/>
        <w:ind w:left="-426" w:right="-405" w:hanging="284"/>
        <w:rPr>
          <w:rFonts w:cs="Arial"/>
          <w:b w:val="0"/>
          <w:bCs/>
          <w:color w:val="auto"/>
          <w:sz w:val="24"/>
          <w:szCs w:val="24"/>
        </w:rPr>
      </w:pPr>
    </w:p>
    <w:p w14:paraId="18772EA4" w14:textId="77777777" w:rsidR="00250265" w:rsidRDefault="00250265" w:rsidP="00250265">
      <w:pPr>
        <w:pStyle w:val="bullet"/>
        <w:numPr>
          <w:ilvl w:val="0"/>
          <w:numId w:val="0"/>
        </w:numPr>
        <w:tabs>
          <w:tab w:val="left" w:pos="8505"/>
        </w:tabs>
        <w:spacing w:before="120" w:line="200" w:lineRule="atLeast"/>
        <w:ind w:left="-567" w:right="-547"/>
        <w:rPr>
          <w:rFonts w:cs="Arial"/>
          <w:b w:val="0"/>
          <w:color w:val="auto"/>
          <w:sz w:val="24"/>
          <w:szCs w:val="24"/>
        </w:rPr>
      </w:pPr>
      <w:r w:rsidRPr="00886C35">
        <w:rPr>
          <w:rFonts w:cs="Arial"/>
          <w:b w:val="0"/>
          <w:bCs/>
          <w:color w:val="auto"/>
          <w:sz w:val="24"/>
          <w:szCs w:val="24"/>
        </w:rPr>
        <w:t>Con series ajustadas por estacionalidad</w:t>
      </w:r>
      <w:r w:rsidRPr="00886C35">
        <w:rPr>
          <w:rFonts w:cs="Arial"/>
          <w:b w:val="0"/>
          <w:color w:val="auto"/>
          <w:sz w:val="24"/>
          <w:szCs w:val="24"/>
        </w:rPr>
        <w:t>, las importaciones totales mostraron un avance mensual de 4.86%, resultado de aumentos de 4.72% en las importaciones no petroleras y de 5.99% en las petroleras. Por tipo de bien, se presentaron alzas mensuales de 7.72% en las importaciones de bienes de consumo y de 4.92% en las de bienes de uso intermedio, mientras que se observó un descenso de 0.09% en las importaciones de bienes de capital.</w:t>
      </w:r>
    </w:p>
    <w:p w14:paraId="2B10512D" w14:textId="77777777" w:rsidR="0007717B" w:rsidRDefault="00250265" w:rsidP="0007717B">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ab/>
      </w:r>
    </w:p>
    <w:p w14:paraId="20A19F2D" w14:textId="56F2A2B0" w:rsidR="0007717B" w:rsidRPr="0081034A" w:rsidRDefault="000661B0" w:rsidP="0081034A">
      <w:pPr>
        <w:pStyle w:val="titulos"/>
        <w:spacing w:before="240" w:after="120"/>
        <w:jc w:val="center"/>
        <w:rPr>
          <w:rFonts w:cs="Arial"/>
          <w:b w:val="0"/>
          <w:smallCaps/>
          <w:sz w:val="22"/>
          <w:lang w:val="es-MX"/>
        </w:rPr>
      </w:pPr>
      <w:r w:rsidRPr="0081034A">
        <w:rPr>
          <w:b w:val="0"/>
          <w:i w:val="0"/>
          <w:u w:val="none"/>
        </w:rPr>
        <w:t>Cifras originales</w:t>
      </w:r>
    </w:p>
    <w:p w14:paraId="2F451B40" w14:textId="2C06EC3D" w:rsidR="00250265" w:rsidRDefault="00250265" w:rsidP="0007717B">
      <w:pPr>
        <w:pStyle w:val="p01"/>
        <w:keepNext/>
        <w:widowControl/>
        <w:spacing w:before="0"/>
        <w:jc w:val="center"/>
        <w:rPr>
          <w:rFonts w:ascii="Arial" w:hAnsi="Arial" w:cs="Arial"/>
          <w:b/>
          <w:smallCaps/>
          <w:color w:val="auto"/>
          <w:sz w:val="22"/>
          <w:lang w:val="es-MX"/>
        </w:rPr>
      </w:pPr>
      <w:r>
        <w:rPr>
          <w:rFonts w:ascii="Arial" w:hAnsi="Arial" w:cs="Arial"/>
          <w:b/>
          <w:smallCaps/>
          <w:color w:val="auto"/>
          <w:sz w:val="22"/>
          <w:lang w:val="es-MX"/>
        </w:rPr>
        <w:t>Balanza comercial de mercancías de México</w:t>
      </w:r>
    </w:p>
    <w:tbl>
      <w:tblPr>
        <w:tblW w:w="8207" w:type="dxa"/>
        <w:jc w:val="center"/>
        <w:tblBorders>
          <w:top w:val="double" w:sz="4" w:space="0" w:color="auto"/>
          <w:left w:val="double" w:sz="4" w:space="0" w:color="auto"/>
          <w:bottom w:val="double" w:sz="4" w:space="0" w:color="auto"/>
          <w:right w:val="double" w:sz="4" w:space="0" w:color="auto"/>
        </w:tblBorders>
        <w:tblLayout w:type="fixed"/>
        <w:tblCellMar>
          <w:left w:w="30" w:type="dxa"/>
          <w:right w:w="30" w:type="dxa"/>
        </w:tblCellMar>
        <w:tblLook w:val="04A0" w:firstRow="1" w:lastRow="0" w:firstColumn="1" w:lastColumn="0" w:noHBand="0" w:noVBand="1"/>
      </w:tblPr>
      <w:tblGrid>
        <w:gridCol w:w="2940"/>
        <w:gridCol w:w="1195"/>
        <w:gridCol w:w="1196"/>
        <w:gridCol w:w="1458"/>
        <w:gridCol w:w="1418"/>
      </w:tblGrid>
      <w:tr w:rsidR="00250265" w14:paraId="616A92D5" w14:textId="77777777" w:rsidTr="00250265">
        <w:trPr>
          <w:jc w:val="center"/>
        </w:trPr>
        <w:tc>
          <w:tcPr>
            <w:tcW w:w="2940" w:type="dxa"/>
            <w:vMerge w:val="restart"/>
            <w:tcBorders>
              <w:top w:val="double" w:sz="4" w:space="0" w:color="000000" w:themeColor="text1"/>
              <w:left w:val="double" w:sz="4" w:space="0" w:color="000000" w:themeColor="text1"/>
              <w:bottom w:val="double" w:sz="4" w:space="0" w:color="0F243E" w:themeColor="text2" w:themeShade="80"/>
              <w:right w:val="double" w:sz="4" w:space="0" w:color="000000" w:themeColor="text1"/>
            </w:tcBorders>
            <w:shd w:val="clear" w:color="auto" w:fill="C2D69B" w:themeFill="accent3" w:themeFillTint="99"/>
            <w:vAlign w:val="center"/>
            <w:hideMark/>
          </w:tcPr>
          <w:p w14:paraId="09333FA5" w14:textId="77777777" w:rsidR="00250265" w:rsidRDefault="00250265" w:rsidP="00250265">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Concepto</w:t>
            </w:r>
          </w:p>
        </w:tc>
        <w:tc>
          <w:tcPr>
            <w:tcW w:w="2391" w:type="dxa"/>
            <w:gridSpan w:val="2"/>
            <w:tcBorders>
              <w:top w:val="double" w:sz="4" w:space="0" w:color="000000" w:themeColor="text1"/>
              <w:left w:val="double" w:sz="4" w:space="0" w:color="000000" w:themeColor="text1"/>
              <w:bottom w:val="double" w:sz="4" w:space="0" w:color="0F243E" w:themeColor="text2" w:themeShade="80"/>
              <w:right w:val="double" w:sz="4" w:space="0" w:color="0F243E" w:themeColor="text2" w:themeShade="80"/>
            </w:tcBorders>
            <w:shd w:val="clear" w:color="auto" w:fill="C2D69B" w:themeFill="accent3" w:themeFillTint="99"/>
            <w:vAlign w:val="center"/>
            <w:hideMark/>
          </w:tcPr>
          <w:p w14:paraId="0E1D44CE" w14:textId="77777777" w:rsidR="00250265" w:rsidRDefault="00250265" w:rsidP="00250265">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Diciembre de 2021*</w:t>
            </w:r>
          </w:p>
        </w:tc>
        <w:tc>
          <w:tcPr>
            <w:tcW w:w="2876" w:type="dxa"/>
            <w:gridSpan w:val="2"/>
            <w:tcBorders>
              <w:top w:val="double" w:sz="4" w:space="0" w:color="000000" w:themeColor="text1"/>
              <w:left w:val="double" w:sz="4" w:space="0" w:color="0F243E" w:themeColor="text2" w:themeShade="80"/>
              <w:bottom w:val="double" w:sz="4" w:space="0" w:color="0F243E" w:themeColor="text2" w:themeShade="80"/>
              <w:right w:val="double" w:sz="4" w:space="0" w:color="000000" w:themeColor="text1"/>
            </w:tcBorders>
            <w:shd w:val="clear" w:color="auto" w:fill="C2D69B" w:themeFill="accent3" w:themeFillTint="99"/>
          </w:tcPr>
          <w:p w14:paraId="13E55E97" w14:textId="77777777" w:rsidR="00250265" w:rsidRDefault="00250265" w:rsidP="00250265">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Enero-</w:t>
            </w:r>
            <w:proofErr w:type="gramStart"/>
            <w:r>
              <w:rPr>
                <w:rFonts w:ascii="Arial" w:hAnsi="Arial" w:cs="Arial"/>
                <w:snapToGrid w:val="0"/>
                <w:sz w:val="18"/>
                <w:szCs w:val="18"/>
                <w:lang w:eastAsia="en-US"/>
              </w:rPr>
              <w:t>Diciembre</w:t>
            </w:r>
            <w:proofErr w:type="gramEnd"/>
            <w:r>
              <w:rPr>
                <w:rFonts w:ascii="Arial" w:hAnsi="Arial" w:cs="Arial"/>
                <w:snapToGrid w:val="0"/>
                <w:sz w:val="18"/>
                <w:szCs w:val="18"/>
                <w:lang w:eastAsia="en-US"/>
              </w:rPr>
              <w:t xml:space="preserve"> de 2021*</w:t>
            </w:r>
          </w:p>
        </w:tc>
      </w:tr>
      <w:tr w:rsidR="00250265" w14:paraId="344E3CCC" w14:textId="77777777" w:rsidTr="00250265">
        <w:trPr>
          <w:jc w:val="center"/>
        </w:trPr>
        <w:tc>
          <w:tcPr>
            <w:tcW w:w="2940" w:type="dxa"/>
            <w:vMerge/>
            <w:tcBorders>
              <w:top w:val="double" w:sz="4" w:space="0" w:color="0F243E" w:themeColor="text2" w:themeShade="80"/>
              <w:left w:val="double" w:sz="4" w:space="0" w:color="000000" w:themeColor="text1"/>
              <w:bottom w:val="double" w:sz="4" w:space="0" w:color="0F243E" w:themeColor="text2" w:themeShade="80"/>
              <w:right w:val="double" w:sz="4" w:space="0" w:color="000000" w:themeColor="text1"/>
            </w:tcBorders>
            <w:vAlign w:val="center"/>
            <w:hideMark/>
          </w:tcPr>
          <w:p w14:paraId="508FD643" w14:textId="77777777" w:rsidR="00250265" w:rsidRDefault="00250265" w:rsidP="00250265">
            <w:pPr>
              <w:spacing w:line="276" w:lineRule="auto"/>
              <w:rPr>
                <w:rFonts w:ascii="Arial" w:hAnsi="Arial" w:cs="Arial"/>
                <w:snapToGrid w:val="0"/>
                <w:sz w:val="18"/>
                <w:szCs w:val="18"/>
                <w:lang w:eastAsia="en-US"/>
              </w:rPr>
            </w:pPr>
          </w:p>
        </w:tc>
        <w:tc>
          <w:tcPr>
            <w:tcW w:w="1195" w:type="dxa"/>
            <w:tcBorders>
              <w:top w:val="double" w:sz="4" w:space="0" w:color="0F243E"/>
              <w:left w:val="double" w:sz="4" w:space="0" w:color="000000" w:themeColor="text1"/>
              <w:bottom w:val="double" w:sz="4" w:space="0" w:color="000000" w:themeColor="text1"/>
              <w:right w:val="double" w:sz="4" w:space="0" w:color="0F243E" w:themeColor="text2" w:themeShade="80"/>
            </w:tcBorders>
            <w:shd w:val="clear" w:color="auto" w:fill="C2D69B" w:themeFill="accent3" w:themeFillTint="99"/>
            <w:vAlign w:val="center"/>
            <w:hideMark/>
          </w:tcPr>
          <w:p w14:paraId="391B9CDC" w14:textId="77777777" w:rsidR="00250265" w:rsidRDefault="00250265" w:rsidP="00250265">
            <w:pPr>
              <w:spacing w:before="60" w:after="60" w:line="276" w:lineRule="auto"/>
              <w:ind w:firstLine="13"/>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196" w:type="dxa"/>
            <w:tcBorders>
              <w:top w:val="double" w:sz="4" w:space="0" w:color="0F243E"/>
              <w:left w:val="double" w:sz="4" w:space="0" w:color="0F243E" w:themeColor="text2" w:themeShade="80"/>
              <w:bottom w:val="double" w:sz="4" w:space="0" w:color="0F243E" w:themeColor="text2" w:themeShade="80"/>
              <w:right w:val="double" w:sz="4" w:space="0" w:color="0F243E" w:themeColor="text2" w:themeShade="80"/>
            </w:tcBorders>
            <w:shd w:val="clear" w:color="auto" w:fill="C2D69B" w:themeFill="accent3" w:themeFillTint="99"/>
            <w:vAlign w:val="center"/>
          </w:tcPr>
          <w:p w14:paraId="735D7990" w14:textId="77777777" w:rsidR="00250265" w:rsidRDefault="00250265" w:rsidP="00250265">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c>
          <w:tcPr>
            <w:tcW w:w="1458" w:type="dxa"/>
            <w:tcBorders>
              <w:top w:val="double" w:sz="4" w:space="0" w:color="0F243E"/>
              <w:left w:val="double" w:sz="4" w:space="0" w:color="0F243E" w:themeColor="text2" w:themeShade="80"/>
              <w:bottom w:val="double" w:sz="4" w:space="0" w:color="000000" w:themeColor="text1"/>
              <w:right w:val="double" w:sz="4" w:space="0" w:color="0F243E" w:themeColor="text2" w:themeShade="80"/>
            </w:tcBorders>
            <w:shd w:val="clear" w:color="auto" w:fill="C2D69B" w:themeFill="accent3" w:themeFillTint="99"/>
            <w:vAlign w:val="center"/>
          </w:tcPr>
          <w:p w14:paraId="640D7AC1" w14:textId="77777777" w:rsidR="00250265" w:rsidRDefault="00250265" w:rsidP="00250265">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Millones de dólares</w:t>
            </w:r>
          </w:p>
        </w:tc>
        <w:tc>
          <w:tcPr>
            <w:tcW w:w="1418" w:type="dxa"/>
            <w:tcBorders>
              <w:top w:val="double" w:sz="4" w:space="0" w:color="0F243E"/>
              <w:left w:val="double" w:sz="4" w:space="0" w:color="0F243E" w:themeColor="text2" w:themeShade="80"/>
              <w:bottom w:val="double" w:sz="4" w:space="0" w:color="0F243E" w:themeColor="text2" w:themeShade="80"/>
              <w:right w:val="double" w:sz="4" w:space="0" w:color="000000" w:themeColor="text1"/>
            </w:tcBorders>
            <w:shd w:val="clear" w:color="auto" w:fill="C2D69B" w:themeFill="accent3" w:themeFillTint="99"/>
          </w:tcPr>
          <w:p w14:paraId="742B1840" w14:textId="77777777" w:rsidR="00250265" w:rsidRDefault="00250265" w:rsidP="00250265">
            <w:pPr>
              <w:spacing w:before="60" w:after="60" w:line="276" w:lineRule="auto"/>
              <w:jc w:val="center"/>
              <w:rPr>
                <w:rFonts w:ascii="Arial" w:hAnsi="Arial" w:cs="Arial"/>
                <w:snapToGrid w:val="0"/>
                <w:sz w:val="18"/>
                <w:szCs w:val="18"/>
                <w:lang w:eastAsia="en-US"/>
              </w:rPr>
            </w:pPr>
            <w:r>
              <w:rPr>
                <w:rFonts w:ascii="Arial" w:hAnsi="Arial" w:cs="Arial"/>
                <w:snapToGrid w:val="0"/>
                <w:sz w:val="18"/>
                <w:szCs w:val="18"/>
                <w:lang w:eastAsia="en-US"/>
              </w:rPr>
              <w:t>Variación % anual</w:t>
            </w:r>
          </w:p>
        </w:tc>
      </w:tr>
      <w:tr w:rsidR="00250265" w14:paraId="7AA1E62F" w14:textId="77777777" w:rsidTr="00250265">
        <w:trPr>
          <w:jc w:val="center"/>
        </w:trPr>
        <w:tc>
          <w:tcPr>
            <w:tcW w:w="2940" w:type="dxa"/>
            <w:tcBorders>
              <w:top w:val="double" w:sz="4" w:space="0" w:color="0F243E" w:themeColor="text2" w:themeShade="80"/>
              <w:left w:val="double" w:sz="4" w:space="0" w:color="000000" w:themeColor="text1"/>
              <w:bottom w:val="nil"/>
              <w:right w:val="double" w:sz="4" w:space="0" w:color="000000" w:themeColor="text1"/>
            </w:tcBorders>
            <w:vAlign w:val="bottom"/>
            <w:hideMark/>
          </w:tcPr>
          <w:p w14:paraId="387F272A" w14:textId="77777777" w:rsidR="00250265" w:rsidRDefault="00250265" w:rsidP="00250265">
            <w:pPr>
              <w:tabs>
                <w:tab w:val="right" w:pos="2862"/>
              </w:tabs>
              <w:spacing w:before="20" w:line="276" w:lineRule="auto"/>
              <w:ind w:firstLine="181"/>
              <w:rPr>
                <w:rFonts w:ascii="Arial" w:hAnsi="Arial" w:cs="Arial"/>
                <w:b/>
                <w:snapToGrid w:val="0"/>
                <w:sz w:val="18"/>
                <w:szCs w:val="18"/>
                <w:u w:val="single"/>
                <w:lang w:eastAsia="en-US"/>
              </w:rPr>
            </w:pPr>
            <w:r>
              <w:rPr>
                <w:rFonts w:ascii="Arial" w:hAnsi="Arial" w:cs="Arial"/>
                <w:sz w:val="18"/>
                <w:szCs w:val="18"/>
              </w:rPr>
              <w:br w:type="page"/>
            </w:r>
            <w:r>
              <w:rPr>
                <w:rFonts w:ascii="Arial" w:hAnsi="Arial" w:cs="Arial"/>
                <w:sz w:val="18"/>
                <w:szCs w:val="18"/>
              </w:rPr>
              <w:br w:type="page"/>
            </w:r>
            <w:r>
              <w:rPr>
                <w:rFonts w:ascii="Arial" w:hAnsi="Arial" w:cs="Arial"/>
                <w:b/>
                <w:snapToGrid w:val="0"/>
                <w:sz w:val="18"/>
                <w:szCs w:val="18"/>
                <w:u w:val="single"/>
                <w:lang w:eastAsia="en-US"/>
              </w:rPr>
              <w:t>Exportaciones totales</w:t>
            </w:r>
          </w:p>
        </w:tc>
        <w:tc>
          <w:tcPr>
            <w:tcW w:w="1195" w:type="dxa"/>
            <w:tcBorders>
              <w:top w:val="double" w:sz="4" w:space="0" w:color="000000" w:themeColor="text1"/>
              <w:left w:val="double" w:sz="4" w:space="0" w:color="000000" w:themeColor="text1"/>
              <w:bottom w:val="nil"/>
              <w:right w:val="nil"/>
            </w:tcBorders>
            <w:vAlign w:val="bottom"/>
            <w:hideMark/>
          </w:tcPr>
          <w:p w14:paraId="010E53EC" w14:textId="77777777" w:rsidR="00250265" w:rsidRPr="0099535E" w:rsidRDefault="00250265" w:rsidP="00250265">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47,692.8</w:t>
            </w:r>
          </w:p>
        </w:tc>
        <w:tc>
          <w:tcPr>
            <w:tcW w:w="1196" w:type="dxa"/>
            <w:tcBorders>
              <w:top w:val="double" w:sz="4" w:space="0" w:color="0F243E" w:themeColor="text2" w:themeShade="80"/>
              <w:left w:val="nil"/>
              <w:bottom w:val="nil"/>
              <w:right w:val="double" w:sz="4" w:space="0" w:color="000000" w:themeColor="text1"/>
            </w:tcBorders>
            <w:vAlign w:val="bottom"/>
          </w:tcPr>
          <w:p w14:paraId="1DB63A29" w14:textId="77777777" w:rsidR="00250265" w:rsidRPr="0099535E" w:rsidRDefault="00250265" w:rsidP="00250265">
            <w:pPr>
              <w:tabs>
                <w:tab w:val="decimal" w:pos="637"/>
              </w:tabs>
              <w:spacing w:before="20" w:line="276" w:lineRule="auto"/>
              <w:rPr>
                <w:rFonts w:ascii="Arial" w:hAnsi="Arial" w:cs="Arial"/>
                <w:b/>
                <w:bCs/>
                <w:sz w:val="18"/>
                <w:szCs w:val="18"/>
                <w:u w:val="single"/>
              </w:rPr>
            </w:pPr>
            <w:r>
              <w:rPr>
                <w:rFonts w:ascii="Arial" w:hAnsi="Arial" w:cs="Arial"/>
                <w:b/>
                <w:bCs/>
                <w:sz w:val="18"/>
                <w:szCs w:val="18"/>
                <w:u w:val="single"/>
              </w:rPr>
              <w:t>10.8</w:t>
            </w:r>
          </w:p>
        </w:tc>
        <w:tc>
          <w:tcPr>
            <w:tcW w:w="1458" w:type="dxa"/>
            <w:tcBorders>
              <w:top w:val="double" w:sz="4" w:space="0" w:color="000000" w:themeColor="text1"/>
              <w:left w:val="double" w:sz="4" w:space="0" w:color="000000" w:themeColor="text1"/>
              <w:bottom w:val="nil"/>
              <w:right w:val="nil"/>
            </w:tcBorders>
          </w:tcPr>
          <w:p w14:paraId="72E1FDED" w14:textId="77777777" w:rsidR="00250265" w:rsidRPr="00090C29" w:rsidRDefault="00250265" w:rsidP="00250265">
            <w:pPr>
              <w:tabs>
                <w:tab w:val="decimal" w:pos="795"/>
              </w:tabs>
              <w:spacing w:before="20" w:line="276" w:lineRule="auto"/>
              <w:ind w:right="284"/>
              <w:jc w:val="right"/>
              <w:rPr>
                <w:rFonts w:ascii="Arial" w:hAnsi="Arial" w:cs="Arial"/>
                <w:b/>
                <w:bCs/>
                <w:sz w:val="18"/>
                <w:szCs w:val="18"/>
                <w:u w:val="single"/>
              </w:rPr>
            </w:pPr>
            <w:r>
              <w:rPr>
                <w:rFonts w:ascii="Arial" w:hAnsi="Arial" w:cs="Arial"/>
                <w:b/>
                <w:bCs/>
                <w:sz w:val="18"/>
                <w:szCs w:val="18"/>
                <w:u w:val="single"/>
              </w:rPr>
              <w:t>494,224.5</w:t>
            </w:r>
          </w:p>
        </w:tc>
        <w:tc>
          <w:tcPr>
            <w:tcW w:w="1418" w:type="dxa"/>
            <w:tcBorders>
              <w:top w:val="double" w:sz="4" w:space="0" w:color="0F243E" w:themeColor="text2" w:themeShade="80"/>
              <w:left w:val="nil"/>
              <w:bottom w:val="nil"/>
              <w:right w:val="double" w:sz="4" w:space="0" w:color="000000" w:themeColor="text1"/>
            </w:tcBorders>
          </w:tcPr>
          <w:p w14:paraId="62D759EE" w14:textId="77777777" w:rsidR="00250265" w:rsidRPr="00090C29" w:rsidRDefault="00250265" w:rsidP="00250265">
            <w:pPr>
              <w:tabs>
                <w:tab w:val="decimal" w:pos="795"/>
              </w:tabs>
              <w:spacing w:before="20" w:line="276" w:lineRule="auto"/>
              <w:ind w:right="113"/>
              <w:rPr>
                <w:rFonts w:ascii="Arial" w:hAnsi="Arial" w:cs="Arial"/>
                <w:b/>
                <w:bCs/>
                <w:sz w:val="18"/>
                <w:szCs w:val="18"/>
                <w:u w:val="single"/>
              </w:rPr>
            </w:pPr>
            <w:r>
              <w:rPr>
                <w:rFonts w:ascii="Arial" w:hAnsi="Arial" w:cs="Arial"/>
                <w:b/>
                <w:bCs/>
                <w:sz w:val="18"/>
                <w:szCs w:val="18"/>
                <w:u w:val="single"/>
              </w:rPr>
              <w:t>18.5</w:t>
            </w:r>
          </w:p>
        </w:tc>
      </w:tr>
      <w:tr w:rsidR="00250265" w14:paraId="26639A12"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30089A67" w14:textId="77777777" w:rsidR="00250265" w:rsidRDefault="00250265" w:rsidP="00250265">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551828AC" w14:textId="77777777" w:rsidR="00250265" w:rsidRPr="0099535E"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2,802.1</w:t>
            </w:r>
          </w:p>
        </w:tc>
        <w:tc>
          <w:tcPr>
            <w:tcW w:w="1196" w:type="dxa"/>
            <w:tcBorders>
              <w:top w:val="nil"/>
              <w:left w:val="nil"/>
              <w:bottom w:val="nil"/>
              <w:right w:val="double" w:sz="4" w:space="0" w:color="000000" w:themeColor="text1"/>
            </w:tcBorders>
            <w:vAlign w:val="bottom"/>
          </w:tcPr>
          <w:p w14:paraId="1ADD44B9" w14:textId="77777777" w:rsidR="00250265" w:rsidRPr="0099535E"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41.6</w:t>
            </w:r>
          </w:p>
        </w:tc>
        <w:tc>
          <w:tcPr>
            <w:tcW w:w="1458" w:type="dxa"/>
            <w:tcBorders>
              <w:top w:val="nil"/>
              <w:left w:val="double" w:sz="4" w:space="0" w:color="000000" w:themeColor="text1"/>
              <w:bottom w:val="nil"/>
              <w:right w:val="nil"/>
            </w:tcBorders>
          </w:tcPr>
          <w:p w14:paraId="35A238D0" w14:textId="77777777" w:rsidR="00250265" w:rsidRPr="0099535E"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28,925.6</w:t>
            </w:r>
          </w:p>
        </w:tc>
        <w:tc>
          <w:tcPr>
            <w:tcW w:w="1418" w:type="dxa"/>
            <w:tcBorders>
              <w:top w:val="nil"/>
              <w:left w:val="nil"/>
              <w:bottom w:val="nil"/>
              <w:right w:val="double" w:sz="4" w:space="0" w:color="000000" w:themeColor="text1"/>
            </w:tcBorders>
          </w:tcPr>
          <w:p w14:paraId="2B6A419B" w14:textId="77777777" w:rsidR="00250265" w:rsidRPr="0099535E"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65.4</w:t>
            </w:r>
          </w:p>
        </w:tc>
      </w:tr>
      <w:tr w:rsidR="00250265" w14:paraId="27450563"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561A784F" w14:textId="77777777" w:rsidR="00250265" w:rsidRDefault="00250265" w:rsidP="00250265">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50864B63" w14:textId="77777777" w:rsidR="00250265" w:rsidRPr="0099535E"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44,890.7</w:t>
            </w:r>
          </w:p>
        </w:tc>
        <w:tc>
          <w:tcPr>
            <w:tcW w:w="1196" w:type="dxa"/>
            <w:tcBorders>
              <w:top w:val="nil"/>
              <w:left w:val="nil"/>
              <w:bottom w:val="nil"/>
              <w:right w:val="double" w:sz="4" w:space="0" w:color="000000" w:themeColor="text1"/>
            </w:tcBorders>
            <w:vAlign w:val="bottom"/>
          </w:tcPr>
          <w:p w14:paraId="4B06E2E4" w14:textId="77777777" w:rsidR="00250265" w:rsidRPr="0099535E"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9.3</w:t>
            </w:r>
          </w:p>
        </w:tc>
        <w:tc>
          <w:tcPr>
            <w:tcW w:w="1458" w:type="dxa"/>
            <w:tcBorders>
              <w:top w:val="nil"/>
              <w:left w:val="double" w:sz="4" w:space="0" w:color="000000" w:themeColor="text1"/>
              <w:bottom w:val="nil"/>
              <w:right w:val="nil"/>
            </w:tcBorders>
          </w:tcPr>
          <w:p w14:paraId="623B1B12" w14:textId="77777777" w:rsidR="00250265"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465,298.9</w:t>
            </w:r>
          </w:p>
        </w:tc>
        <w:tc>
          <w:tcPr>
            <w:tcW w:w="1418" w:type="dxa"/>
            <w:tcBorders>
              <w:top w:val="nil"/>
              <w:left w:val="nil"/>
              <w:bottom w:val="nil"/>
              <w:right w:val="double" w:sz="4" w:space="0" w:color="000000" w:themeColor="text1"/>
            </w:tcBorders>
          </w:tcPr>
          <w:p w14:paraId="108A5E01" w14:textId="77777777" w:rsidR="00250265"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16.5</w:t>
            </w:r>
          </w:p>
        </w:tc>
      </w:tr>
      <w:tr w:rsidR="00250265" w14:paraId="64213FAB" w14:textId="77777777" w:rsidTr="00250265">
        <w:trPr>
          <w:trHeight w:val="198"/>
          <w:jc w:val="center"/>
        </w:trPr>
        <w:tc>
          <w:tcPr>
            <w:tcW w:w="2940" w:type="dxa"/>
            <w:tcBorders>
              <w:top w:val="nil"/>
              <w:left w:val="double" w:sz="4" w:space="0" w:color="000000" w:themeColor="text1"/>
              <w:bottom w:val="nil"/>
              <w:right w:val="double" w:sz="4" w:space="0" w:color="000000" w:themeColor="text1"/>
            </w:tcBorders>
            <w:hideMark/>
          </w:tcPr>
          <w:p w14:paraId="1DEC6336" w14:textId="77777777" w:rsidR="00250265" w:rsidRDefault="00250265" w:rsidP="00250265">
            <w:pPr>
              <w:spacing w:line="276" w:lineRule="auto"/>
              <w:ind w:firstLine="425"/>
              <w:rPr>
                <w:rFonts w:ascii="Arial" w:hAnsi="Arial" w:cs="Arial"/>
                <w:snapToGrid w:val="0"/>
                <w:sz w:val="18"/>
                <w:szCs w:val="18"/>
                <w:lang w:eastAsia="en-US"/>
              </w:rPr>
            </w:pPr>
            <w:r>
              <w:rPr>
                <w:rFonts w:ascii="Arial" w:hAnsi="Arial" w:cs="Arial"/>
                <w:snapToGrid w:val="0"/>
                <w:sz w:val="18"/>
                <w:szCs w:val="18"/>
                <w:lang w:eastAsia="en-US"/>
              </w:rPr>
              <w:t>Agropecuarias</w:t>
            </w:r>
          </w:p>
        </w:tc>
        <w:tc>
          <w:tcPr>
            <w:tcW w:w="1195" w:type="dxa"/>
            <w:tcBorders>
              <w:top w:val="nil"/>
              <w:left w:val="double" w:sz="4" w:space="0" w:color="000000" w:themeColor="text1"/>
              <w:bottom w:val="nil"/>
              <w:right w:val="nil"/>
            </w:tcBorders>
            <w:vAlign w:val="bottom"/>
            <w:hideMark/>
          </w:tcPr>
          <w:p w14:paraId="10A6C398" w14:textId="77777777" w:rsidR="00250265" w:rsidRPr="0099535E"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1,859.5</w:t>
            </w:r>
          </w:p>
        </w:tc>
        <w:tc>
          <w:tcPr>
            <w:tcW w:w="1196" w:type="dxa"/>
            <w:tcBorders>
              <w:top w:val="nil"/>
              <w:left w:val="nil"/>
              <w:bottom w:val="nil"/>
              <w:right w:val="double" w:sz="4" w:space="0" w:color="000000" w:themeColor="text1"/>
            </w:tcBorders>
            <w:vAlign w:val="bottom"/>
          </w:tcPr>
          <w:p w14:paraId="68AA61CD" w14:textId="77777777" w:rsidR="00250265" w:rsidRPr="0099535E"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8.3</w:t>
            </w:r>
          </w:p>
        </w:tc>
        <w:tc>
          <w:tcPr>
            <w:tcW w:w="1458" w:type="dxa"/>
            <w:tcBorders>
              <w:top w:val="nil"/>
              <w:left w:val="double" w:sz="4" w:space="0" w:color="000000" w:themeColor="text1"/>
              <w:bottom w:val="nil"/>
              <w:right w:val="nil"/>
            </w:tcBorders>
          </w:tcPr>
          <w:p w14:paraId="6B76EF87" w14:textId="77777777" w:rsidR="00250265" w:rsidRPr="0099535E"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19,668.2</w:t>
            </w:r>
          </w:p>
        </w:tc>
        <w:tc>
          <w:tcPr>
            <w:tcW w:w="1418" w:type="dxa"/>
            <w:tcBorders>
              <w:top w:val="nil"/>
              <w:left w:val="nil"/>
              <w:bottom w:val="nil"/>
              <w:right w:val="double" w:sz="4" w:space="0" w:color="000000" w:themeColor="text1"/>
            </w:tcBorders>
          </w:tcPr>
          <w:p w14:paraId="4CD00A20" w14:textId="77777777" w:rsidR="00250265" w:rsidRPr="0099535E"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7.6</w:t>
            </w:r>
          </w:p>
        </w:tc>
      </w:tr>
      <w:tr w:rsidR="00250265" w14:paraId="718B82AC"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6A947F5A" w14:textId="77777777" w:rsidR="00250265" w:rsidRDefault="00250265" w:rsidP="00250265">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Extractivas</w:t>
            </w:r>
          </w:p>
        </w:tc>
        <w:tc>
          <w:tcPr>
            <w:tcW w:w="1195" w:type="dxa"/>
            <w:tcBorders>
              <w:top w:val="nil"/>
              <w:left w:val="double" w:sz="4" w:space="0" w:color="000000" w:themeColor="text1"/>
              <w:bottom w:val="nil"/>
              <w:right w:val="nil"/>
            </w:tcBorders>
            <w:vAlign w:val="bottom"/>
            <w:hideMark/>
          </w:tcPr>
          <w:p w14:paraId="5DE67FAD" w14:textId="77777777" w:rsidR="00250265" w:rsidRPr="0099535E"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799.1</w:t>
            </w:r>
          </w:p>
        </w:tc>
        <w:tc>
          <w:tcPr>
            <w:tcW w:w="1196" w:type="dxa"/>
            <w:tcBorders>
              <w:top w:val="nil"/>
              <w:left w:val="nil"/>
              <w:bottom w:val="nil"/>
              <w:right w:val="double" w:sz="4" w:space="0" w:color="000000" w:themeColor="text1"/>
            </w:tcBorders>
            <w:vAlign w:val="bottom"/>
          </w:tcPr>
          <w:p w14:paraId="6EBD03D6" w14:textId="77777777" w:rsidR="00250265" w:rsidRPr="0099535E"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17.4</w:t>
            </w:r>
          </w:p>
        </w:tc>
        <w:tc>
          <w:tcPr>
            <w:tcW w:w="1458" w:type="dxa"/>
            <w:tcBorders>
              <w:top w:val="nil"/>
              <w:left w:val="double" w:sz="4" w:space="0" w:color="000000" w:themeColor="text1"/>
              <w:bottom w:val="nil"/>
              <w:right w:val="nil"/>
            </w:tcBorders>
          </w:tcPr>
          <w:p w14:paraId="64490979" w14:textId="77777777" w:rsidR="00250265" w:rsidRPr="0099535E"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9,554.8</w:t>
            </w:r>
          </w:p>
        </w:tc>
        <w:tc>
          <w:tcPr>
            <w:tcW w:w="1418" w:type="dxa"/>
            <w:tcBorders>
              <w:top w:val="nil"/>
              <w:left w:val="nil"/>
              <w:bottom w:val="nil"/>
              <w:right w:val="double" w:sz="4" w:space="0" w:color="000000" w:themeColor="text1"/>
            </w:tcBorders>
          </w:tcPr>
          <w:p w14:paraId="60FD53FA" w14:textId="77777777" w:rsidR="00250265" w:rsidRPr="0099535E"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29.0</w:t>
            </w:r>
          </w:p>
        </w:tc>
      </w:tr>
      <w:tr w:rsidR="00250265" w14:paraId="1E0615B2"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1020ED0F" w14:textId="77777777" w:rsidR="00250265" w:rsidRDefault="00250265" w:rsidP="00250265">
            <w:pPr>
              <w:spacing w:line="276" w:lineRule="auto"/>
              <w:ind w:firstLine="426"/>
              <w:jc w:val="both"/>
              <w:rPr>
                <w:rFonts w:ascii="Arial" w:hAnsi="Arial" w:cs="Arial"/>
                <w:snapToGrid w:val="0"/>
                <w:sz w:val="18"/>
                <w:szCs w:val="18"/>
                <w:lang w:eastAsia="en-US"/>
              </w:rPr>
            </w:pPr>
            <w:r>
              <w:rPr>
                <w:rFonts w:ascii="Arial" w:hAnsi="Arial" w:cs="Arial"/>
                <w:snapToGrid w:val="0"/>
                <w:sz w:val="18"/>
                <w:szCs w:val="18"/>
                <w:lang w:eastAsia="en-US"/>
              </w:rPr>
              <w:t>Manufactureras</w:t>
            </w:r>
          </w:p>
        </w:tc>
        <w:tc>
          <w:tcPr>
            <w:tcW w:w="1195" w:type="dxa"/>
            <w:tcBorders>
              <w:top w:val="nil"/>
              <w:left w:val="double" w:sz="4" w:space="0" w:color="000000" w:themeColor="text1"/>
              <w:bottom w:val="nil"/>
              <w:right w:val="nil"/>
            </w:tcBorders>
            <w:vAlign w:val="bottom"/>
            <w:hideMark/>
          </w:tcPr>
          <w:p w14:paraId="5A331391" w14:textId="77777777" w:rsidR="00250265" w:rsidRPr="0099535E"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42,232.1</w:t>
            </w:r>
          </w:p>
        </w:tc>
        <w:tc>
          <w:tcPr>
            <w:tcW w:w="1196" w:type="dxa"/>
            <w:tcBorders>
              <w:top w:val="nil"/>
              <w:left w:val="nil"/>
              <w:bottom w:val="nil"/>
              <w:right w:val="double" w:sz="4" w:space="0" w:color="000000" w:themeColor="text1"/>
            </w:tcBorders>
            <w:vAlign w:val="bottom"/>
          </w:tcPr>
          <w:p w14:paraId="74828793" w14:textId="77777777" w:rsidR="00250265" w:rsidRPr="0099535E"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9.2</w:t>
            </w:r>
          </w:p>
        </w:tc>
        <w:tc>
          <w:tcPr>
            <w:tcW w:w="1458" w:type="dxa"/>
            <w:tcBorders>
              <w:top w:val="nil"/>
              <w:left w:val="double" w:sz="4" w:space="0" w:color="000000" w:themeColor="text1"/>
              <w:bottom w:val="nil"/>
              <w:right w:val="nil"/>
            </w:tcBorders>
          </w:tcPr>
          <w:p w14:paraId="4E9813CE" w14:textId="77777777" w:rsidR="00250265" w:rsidRPr="0099535E"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436,075.9</w:t>
            </w:r>
          </w:p>
        </w:tc>
        <w:tc>
          <w:tcPr>
            <w:tcW w:w="1418" w:type="dxa"/>
            <w:tcBorders>
              <w:top w:val="nil"/>
              <w:left w:val="nil"/>
              <w:bottom w:val="nil"/>
              <w:right w:val="double" w:sz="4" w:space="0" w:color="000000" w:themeColor="text1"/>
            </w:tcBorders>
          </w:tcPr>
          <w:p w14:paraId="3B3C93FD" w14:textId="77777777" w:rsidR="00250265" w:rsidRPr="0099535E"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16.7</w:t>
            </w:r>
          </w:p>
        </w:tc>
      </w:tr>
      <w:tr w:rsidR="00250265" w14:paraId="39224998"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6A7B1DC3" w14:textId="77777777" w:rsidR="00250265" w:rsidRDefault="00250265" w:rsidP="00250265">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Automotrices</w:t>
            </w:r>
          </w:p>
        </w:tc>
        <w:tc>
          <w:tcPr>
            <w:tcW w:w="1195" w:type="dxa"/>
            <w:tcBorders>
              <w:top w:val="nil"/>
              <w:left w:val="double" w:sz="4" w:space="0" w:color="000000" w:themeColor="text1"/>
              <w:bottom w:val="nil"/>
              <w:right w:val="nil"/>
            </w:tcBorders>
            <w:vAlign w:val="bottom"/>
            <w:hideMark/>
          </w:tcPr>
          <w:p w14:paraId="1031A25A" w14:textId="77777777" w:rsidR="00250265" w:rsidRPr="00265ED4"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12,592.5</w:t>
            </w:r>
          </w:p>
        </w:tc>
        <w:tc>
          <w:tcPr>
            <w:tcW w:w="1196" w:type="dxa"/>
            <w:tcBorders>
              <w:top w:val="nil"/>
              <w:left w:val="nil"/>
              <w:bottom w:val="nil"/>
              <w:right w:val="double" w:sz="4" w:space="0" w:color="000000" w:themeColor="text1"/>
            </w:tcBorders>
            <w:vAlign w:val="bottom"/>
          </w:tcPr>
          <w:p w14:paraId="5B2E085F" w14:textId="77777777" w:rsidR="00250265" w:rsidRPr="00265ED4"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-4.6</w:t>
            </w:r>
          </w:p>
        </w:tc>
        <w:tc>
          <w:tcPr>
            <w:tcW w:w="1458" w:type="dxa"/>
            <w:tcBorders>
              <w:top w:val="nil"/>
              <w:left w:val="double" w:sz="4" w:space="0" w:color="000000" w:themeColor="text1"/>
              <w:bottom w:val="nil"/>
              <w:right w:val="nil"/>
            </w:tcBorders>
          </w:tcPr>
          <w:p w14:paraId="10040EC3" w14:textId="77777777" w:rsidR="00250265" w:rsidRPr="00265ED4"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139,841.6</w:t>
            </w:r>
          </w:p>
        </w:tc>
        <w:tc>
          <w:tcPr>
            <w:tcW w:w="1418" w:type="dxa"/>
            <w:tcBorders>
              <w:top w:val="nil"/>
              <w:left w:val="nil"/>
              <w:bottom w:val="nil"/>
              <w:right w:val="double" w:sz="4" w:space="0" w:color="000000" w:themeColor="text1"/>
            </w:tcBorders>
          </w:tcPr>
          <w:p w14:paraId="06B7180C" w14:textId="77777777" w:rsidR="00250265" w:rsidRPr="00265ED4"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13.8</w:t>
            </w:r>
          </w:p>
        </w:tc>
      </w:tr>
      <w:tr w:rsidR="00250265" w14:paraId="1084E129"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736E1FC3" w14:textId="77777777" w:rsidR="00250265" w:rsidRDefault="00250265" w:rsidP="00250265">
            <w:pPr>
              <w:spacing w:line="276" w:lineRule="auto"/>
              <w:ind w:firstLine="663"/>
              <w:jc w:val="both"/>
              <w:rPr>
                <w:rFonts w:ascii="Arial" w:hAnsi="Arial" w:cs="Arial"/>
                <w:snapToGrid w:val="0"/>
                <w:sz w:val="18"/>
                <w:szCs w:val="18"/>
                <w:lang w:eastAsia="en-US"/>
              </w:rPr>
            </w:pPr>
            <w:r>
              <w:rPr>
                <w:rFonts w:ascii="Arial" w:hAnsi="Arial" w:cs="Arial"/>
                <w:snapToGrid w:val="0"/>
                <w:sz w:val="18"/>
                <w:szCs w:val="18"/>
                <w:lang w:eastAsia="en-US"/>
              </w:rPr>
              <w:t>No automotrices</w:t>
            </w:r>
          </w:p>
        </w:tc>
        <w:tc>
          <w:tcPr>
            <w:tcW w:w="1195" w:type="dxa"/>
            <w:tcBorders>
              <w:top w:val="nil"/>
              <w:left w:val="double" w:sz="4" w:space="0" w:color="000000" w:themeColor="text1"/>
              <w:bottom w:val="nil"/>
              <w:right w:val="nil"/>
            </w:tcBorders>
            <w:vAlign w:val="bottom"/>
            <w:hideMark/>
          </w:tcPr>
          <w:p w14:paraId="62C569FC" w14:textId="77777777" w:rsidR="00250265" w:rsidRPr="00265ED4"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29,639.5</w:t>
            </w:r>
          </w:p>
        </w:tc>
        <w:tc>
          <w:tcPr>
            <w:tcW w:w="1196" w:type="dxa"/>
            <w:tcBorders>
              <w:top w:val="nil"/>
              <w:left w:val="nil"/>
              <w:bottom w:val="nil"/>
              <w:right w:val="double" w:sz="4" w:space="0" w:color="000000" w:themeColor="text1"/>
            </w:tcBorders>
            <w:vAlign w:val="bottom"/>
          </w:tcPr>
          <w:p w14:paraId="4A7FC2FC" w14:textId="77777777" w:rsidR="00250265" w:rsidRPr="00265ED4"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16.3</w:t>
            </w:r>
          </w:p>
        </w:tc>
        <w:tc>
          <w:tcPr>
            <w:tcW w:w="1458" w:type="dxa"/>
            <w:tcBorders>
              <w:top w:val="nil"/>
              <w:left w:val="double" w:sz="4" w:space="0" w:color="000000" w:themeColor="text1"/>
              <w:bottom w:val="nil"/>
              <w:right w:val="nil"/>
            </w:tcBorders>
          </w:tcPr>
          <w:p w14:paraId="2268209B" w14:textId="77777777" w:rsidR="00250265" w:rsidRPr="00265ED4"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296,234.3</w:t>
            </w:r>
          </w:p>
        </w:tc>
        <w:tc>
          <w:tcPr>
            <w:tcW w:w="1418" w:type="dxa"/>
            <w:tcBorders>
              <w:top w:val="nil"/>
              <w:left w:val="nil"/>
              <w:bottom w:val="nil"/>
              <w:right w:val="double" w:sz="4" w:space="0" w:color="000000" w:themeColor="text1"/>
            </w:tcBorders>
          </w:tcPr>
          <w:p w14:paraId="0FB792BC" w14:textId="77777777" w:rsidR="00250265" w:rsidRPr="00265ED4"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18.1</w:t>
            </w:r>
          </w:p>
        </w:tc>
      </w:tr>
      <w:tr w:rsidR="00250265" w14:paraId="384A6AD2"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54BE9179" w14:textId="77777777" w:rsidR="00250265" w:rsidRDefault="00250265" w:rsidP="00250265">
            <w:pPr>
              <w:spacing w:before="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 xml:space="preserve">Importaciones totales </w:t>
            </w:r>
          </w:p>
        </w:tc>
        <w:tc>
          <w:tcPr>
            <w:tcW w:w="1195" w:type="dxa"/>
            <w:tcBorders>
              <w:top w:val="nil"/>
              <w:left w:val="double" w:sz="4" w:space="0" w:color="000000" w:themeColor="text1"/>
              <w:bottom w:val="nil"/>
              <w:right w:val="nil"/>
            </w:tcBorders>
            <w:vAlign w:val="bottom"/>
            <w:hideMark/>
          </w:tcPr>
          <w:p w14:paraId="2DDFB5E9" w14:textId="77777777" w:rsidR="00250265" w:rsidRPr="00265ED4" w:rsidRDefault="00250265" w:rsidP="00250265">
            <w:pPr>
              <w:tabs>
                <w:tab w:val="decimal" w:pos="762"/>
              </w:tabs>
              <w:spacing w:before="20" w:line="276" w:lineRule="auto"/>
              <w:rPr>
                <w:rFonts w:ascii="Arial" w:hAnsi="Arial" w:cs="Arial"/>
                <w:b/>
                <w:bCs/>
                <w:sz w:val="18"/>
                <w:szCs w:val="18"/>
                <w:u w:val="single"/>
              </w:rPr>
            </w:pPr>
            <w:r>
              <w:rPr>
                <w:rFonts w:ascii="Arial" w:hAnsi="Arial" w:cs="Arial"/>
                <w:b/>
                <w:bCs/>
                <w:sz w:val="18"/>
                <w:szCs w:val="18"/>
                <w:u w:val="single"/>
              </w:rPr>
              <w:t>47,102.5</w:t>
            </w:r>
          </w:p>
        </w:tc>
        <w:tc>
          <w:tcPr>
            <w:tcW w:w="1196" w:type="dxa"/>
            <w:tcBorders>
              <w:top w:val="nil"/>
              <w:left w:val="nil"/>
              <w:bottom w:val="nil"/>
              <w:right w:val="double" w:sz="4" w:space="0" w:color="000000" w:themeColor="text1"/>
            </w:tcBorders>
            <w:vAlign w:val="bottom"/>
          </w:tcPr>
          <w:p w14:paraId="7A527525" w14:textId="77777777" w:rsidR="00250265" w:rsidRPr="00265ED4" w:rsidRDefault="00250265" w:rsidP="00250265">
            <w:pPr>
              <w:tabs>
                <w:tab w:val="decimal" w:pos="637"/>
              </w:tabs>
              <w:spacing w:before="20" w:line="276" w:lineRule="auto"/>
              <w:rPr>
                <w:rFonts w:ascii="Arial" w:hAnsi="Arial" w:cs="Arial"/>
                <w:b/>
                <w:bCs/>
                <w:sz w:val="18"/>
                <w:szCs w:val="18"/>
                <w:u w:val="single"/>
              </w:rPr>
            </w:pPr>
            <w:r>
              <w:rPr>
                <w:rFonts w:ascii="Arial" w:hAnsi="Arial" w:cs="Arial"/>
                <w:b/>
                <w:bCs/>
                <w:sz w:val="18"/>
                <w:szCs w:val="18"/>
                <w:u w:val="single"/>
              </w:rPr>
              <w:t>27.7</w:t>
            </w:r>
          </w:p>
        </w:tc>
        <w:tc>
          <w:tcPr>
            <w:tcW w:w="1458" w:type="dxa"/>
            <w:tcBorders>
              <w:top w:val="nil"/>
              <w:left w:val="double" w:sz="4" w:space="0" w:color="000000" w:themeColor="text1"/>
              <w:bottom w:val="nil"/>
              <w:right w:val="nil"/>
            </w:tcBorders>
          </w:tcPr>
          <w:p w14:paraId="486513E9" w14:textId="77777777" w:rsidR="00250265" w:rsidRPr="00265ED4" w:rsidRDefault="00250265" w:rsidP="00250265">
            <w:pPr>
              <w:tabs>
                <w:tab w:val="decimal" w:pos="795"/>
              </w:tabs>
              <w:spacing w:before="20" w:line="276" w:lineRule="auto"/>
              <w:ind w:right="284"/>
              <w:jc w:val="right"/>
              <w:rPr>
                <w:rFonts w:ascii="Arial" w:hAnsi="Arial" w:cs="Arial"/>
                <w:b/>
                <w:bCs/>
                <w:sz w:val="18"/>
                <w:szCs w:val="18"/>
                <w:u w:val="single"/>
              </w:rPr>
            </w:pPr>
            <w:r>
              <w:rPr>
                <w:rFonts w:ascii="Arial" w:hAnsi="Arial" w:cs="Arial"/>
                <w:b/>
                <w:bCs/>
                <w:sz w:val="18"/>
                <w:szCs w:val="18"/>
                <w:u w:val="single"/>
              </w:rPr>
              <w:t>505,715.6</w:t>
            </w:r>
          </w:p>
        </w:tc>
        <w:tc>
          <w:tcPr>
            <w:tcW w:w="1418" w:type="dxa"/>
            <w:tcBorders>
              <w:top w:val="nil"/>
              <w:left w:val="nil"/>
              <w:bottom w:val="nil"/>
              <w:right w:val="double" w:sz="4" w:space="0" w:color="000000" w:themeColor="text1"/>
            </w:tcBorders>
          </w:tcPr>
          <w:p w14:paraId="68B9BB11" w14:textId="77777777" w:rsidR="00250265" w:rsidRPr="00265ED4" w:rsidRDefault="00250265" w:rsidP="00250265">
            <w:pPr>
              <w:tabs>
                <w:tab w:val="decimal" w:pos="795"/>
              </w:tabs>
              <w:spacing w:before="20" w:line="276" w:lineRule="auto"/>
              <w:ind w:right="113"/>
              <w:rPr>
                <w:rFonts w:ascii="Arial" w:hAnsi="Arial" w:cs="Arial"/>
                <w:b/>
                <w:bCs/>
                <w:sz w:val="18"/>
                <w:szCs w:val="18"/>
                <w:u w:val="single"/>
              </w:rPr>
            </w:pPr>
            <w:r>
              <w:rPr>
                <w:rFonts w:ascii="Arial" w:hAnsi="Arial" w:cs="Arial"/>
                <w:b/>
                <w:bCs/>
                <w:sz w:val="18"/>
                <w:szCs w:val="18"/>
                <w:u w:val="single"/>
              </w:rPr>
              <w:t>32.1</w:t>
            </w:r>
          </w:p>
        </w:tc>
      </w:tr>
      <w:tr w:rsidR="00250265" w14:paraId="53D30295"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19F0C67E" w14:textId="77777777" w:rsidR="00250265" w:rsidRDefault="00250265" w:rsidP="00250265">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44FB9F33" w14:textId="77777777" w:rsidR="00250265" w:rsidRPr="00265ED4"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5,285.4</w:t>
            </w:r>
          </w:p>
        </w:tc>
        <w:tc>
          <w:tcPr>
            <w:tcW w:w="1196" w:type="dxa"/>
            <w:tcBorders>
              <w:top w:val="nil"/>
              <w:left w:val="nil"/>
              <w:bottom w:val="nil"/>
              <w:right w:val="double" w:sz="4" w:space="0" w:color="000000" w:themeColor="text1"/>
            </w:tcBorders>
            <w:vAlign w:val="bottom"/>
          </w:tcPr>
          <w:p w14:paraId="04172FB0" w14:textId="77777777" w:rsidR="00250265" w:rsidRPr="00265ED4"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64.8</w:t>
            </w:r>
          </w:p>
        </w:tc>
        <w:tc>
          <w:tcPr>
            <w:tcW w:w="1458" w:type="dxa"/>
            <w:tcBorders>
              <w:top w:val="nil"/>
              <w:left w:val="double" w:sz="4" w:space="0" w:color="000000" w:themeColor="text1"/>
              <w:bottom w:val="nil"/>
              <w:right w:val="nil"/>
            </w:tcBorders>
          </w:tcPr>
          <w:p w14:paraId="088D2358" w14:textId="77777777" w:rsidR="00250265" w:rsidRPr="00265ED4"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53,851.4</w:t>
            </w:r>
          </w:p>
        </w:tc>
        <w:tc>
          <w:tcPr>
            <w:tcW w:w="1418" w:type="dxa"/>
            <w:tcBorders>
              <w:top w:val="nil"/>
              <w:left w:val="nil"/>
              <w:bottom w:val="nil"/>
              <w:right w:val="double" w:sz="4" w:space="0" w:color="000000" w:themeColor="text1"/>
            </w:tcBorders>
          </w:tcPr>
          <w:p w14:paraId="2991A77C" w14:textId="77777777" w:rsidR="00250265" w:rsidRPr="00265ED4"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71.5</w:t>
            </w:r>
          </w:p>
        </w:tc>
      </w:tr>
      <w:tr w:rsidR="00250265" w14:paraId="31328F61"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6116F35B" w14:textId="77777777" w:rsidR="00250265" w:rsidRDefault="00250265" w:rsidP="00250265">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4882D31C" w14:textId="77777777" w:rsidR="00250265" w:rsidRPr="00265ED4"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41,817.1</w:t>
            </w:r>
          </w:p>
        </w:tc>
        <w:tc>
          <w:tcPr>
            <w:tcW w:w="1196" w:type="dxa"/>
            <w:tcBorders>
              <w:top w:val="nil"/>
              <w:left w:val="nil"/>
              <w:bottom w:val="nil"/>
              <w:right w:val="double" w:sz="4" w:space="0" w:color="000000" w:themeColor="text1"/>
            </w:tcBorders>
            <w:vAlign w:val="bottom"/>
          </w:tcPr>
          <w:p w14:paraId="5DE9A5F9" w14:textId="77777777" w:rsidR="00250265" w:rsidRPr="00265ED4"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24.2</w:t>
            </w:r>
          </w:p>
        </w:tc>
        <w:tc>
          <w:tcPr>
            <w:tcW w:w="1458" w:type="dxa"/>
            <w:tcBorders>
              <w:top w:val="nil"/>
              <w:left w:val="double" w:sz="4" w:space="0" w:color="000000" w:themeColor="text1"/>
              <w:bottom w:val="nil"/>
              <w:right w:val="nil"/>
            </w:tcBorders>
          </w:tcPr>
          <w:p w14:paraId="67912243" w14:textId="77777777" w:rsidR="00250265" w:rsidRPr="00265ED4"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451,864.2</w:t>
            </w:r>
          </w:p>
        </w:tc>
        <w:tc>
          <w:tcPr>
            <w:tcW w:w="1418" w:type="dxa"/>
            <w:tcBorders>
              <w:top w:val="nil"/>
              <w:left w:val="nil"/>
              <w:bottom w:val="nil"/>
              <w:right w:val="double" w:sz="4" w:space="0" w:color="000000" w:themeColor="text1"/>
            </w:tcBorders>
          </w:tcPr>
          <w:p w14:paraId="45DC5841" w14:textId="77777777" w:rsidR="00250265" w:rsidRPr="00265ED4"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28.5</w:t>
            </w:r>
          </w:p>
        </w:tc>
      </w:tr>
      <w:tr w:rsidR="00250265" w14:paraId="0A864A2A"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7BB346F0" w14:textId="77777777" w:rsidR="00250265" w:rsidRDefault="00250265" w:rsidP="00250265">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consumo</w:t>
            </w:r>
          </w:p>
        </w:tc>
        <w:tc>
          <w:tcPr>
            <w:tcW w:w="1195" w:type="dxa"/>
            <w:tcBorders>
              <w:top w:val="nil"/>
              <w:left w:val="double" w:sz="4" w:space="0" w:color="000000" w:themeColor="text1"/>
              <w:bottom w:val="nil"/>
              <w:right w:val="nil"/>
            </w:tcBorders>
            <w:vAlign w:val="bottom"/>
            <w:hideMark/>
          </w:tcPr>
          <w:p w14:paraId="27B56910" w14:textId="77777777" w:rsidR="00250265" w:rsidRPr="00265ED4"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6,159.7</w:t>
            </w:r>
          </w:p>
        </w:tc>
        <w:tc>
          <w:tcPr>
            <w:tcW w:w="1196" w:type="dxa"/>
            <w:tcBorders>
              <w:top w:val="nil"/>
              <w:left w:val="nil"/>
              <w:bottom w:val="nil"/>
              <w:right w:val="double" w:sz="4" w:space="0" w:color="000000" w:themeColor="text1"/>
            </w:tcBorders>
            <w:vAlign w:val="bottom"/>
          </w:tcPr>
          <w:p w14:paraId="758C58A9" w14:textId="77777777" w:rsidR="00250265" w:rsidRPr="00265ED4"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32.5</w:t>
            </w:r>
          </w:p>
        </w:tc>
        <w:tc>
          <w:tcPr>
            <w:tcW w:w="1458" w:type="dxa"/>
            <w:tcBorders>
              <w:top w:val="nil"/>
              <w:left w:val="double" w:sz="4" w:space="0" w:color="000000" w:themeColor="text1"/>
              <w:bottom w:val="nil"/>
              <w:right w:val="nil"/>
            </w:tcBorders>
          </w:tcPr>
          <w:p w14:paraId="24324109" w14:textId="77777777" w:rsidR="00250265" w:rsidRPr="00265ED4"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62,017.6</w:t>
            </w:r>
          </w:p>
        </w:tc>
        <w:tc>
          <w:tcPr>
            <w:tcW w:w="1418" w:type="dxa"/>
            <w:tcBorders>
              <w:top w:val="nil"/>
              <w:left w:val="nil"/>
              <w:bottom w:val="nil"/>
              <w:right w:val="double" w:sz="4" w:space="0" w:color="000000" w:themeColor="text1"/>
            </w:tcBorders>
          </w:tcPr>
          <w:p w14:paraId="36F5B0A4" w14:textId="77777777" w:rsidR="00250265" w:rsidRPr="00265ED4"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34.9</w:t>
            </w:r>
          </w:p>
        </w:tc>
      </w:tr>
      <w:tr w:rsidR="00250265" w14:paraId="1B9B3000"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5CD7E4C7" w14:textId="77777777" w:rsidR="00250265" w:rsidRDefault="00250265" w:rsidP="00250265">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617096FC" w14:textId="77777777" w:rsidR="00250265" w:rsidRPr="00265ED4"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1,697.2</w:t>
            </w:r>
          </w:p>
        </w:tc>
        <w:tc>
          <w:tcPr>
            <w:tcW w:w="1196" w:type="dxa"/>
            <w:tcBorders>
              <w:top w:val="nil"/>
              <w:left w:val="nil"/>
              <w:bottom w:val="nil"/>
              <w:right w:val="double" w:sz="4" w:space="0" w:color="000000" w:themeColor="text1"/>
            </w:tcBorders>
            <w:vAlign w:val="bottom"/>
          </w:tcPr>
          <w:p w14:paraId="375D2294" w14:textId="77777777" w:rsidR="00250265" w:rsidRPr="00265ED4"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73.7</w:t>
            </w:r>
          </w:p>
        </w:tc>
        <w:tc>
          <w:tcPr>
            <w:tcW w:w="1458" w:type="dxa"/>
            <w:tcBorders>
              <w:top w:val="nil"/>
              <w:left w:val="double" w:sz="4" w:space="0" w:color="000000" w:themeColor="text1"/>
              <w:bottom w:val="nil"/>
              <w:right w:val="nil"/>
            </w:tcBorders>
          </w:tcPr>
          <w:p w14:paraId="0B046A3A" w14:textId="77777777" w:rsidR="00250265" w:rsidRPr="00265ED4"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15,748.6</w:t>
            </w:r>
          </w:p>
        </w:tc>
        <w:tc>
          <w:tcPr>
            <w:tcW w:w="1418" w:type="dxa"/>
            <w:tcBorders>
              <w:top w:val="nil"/>
              <w:left w:val="nil"/>
              <w:bottom w:val="nil"/>
              <w:right w:val="double" w:sz="4" w:space="0" w:color="000000" w:themeColor="text1"/>
            </w:tcBorders>
          </w:tcPr>
          <w:p w14:paraId="436BDA1C" w14:textId="77777777" w:rsidR="00250265" w:rsidRPr="00265ED4"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48.2</w:t>
            </w:r>
          </w:p>
        </w:tc>
      </w:tr>
      <w:tr w:rsidR="00250265" w14:paraId="33C5380B"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2B8D42F2" w14:textId="77777777" w:rsidR="00250265" w:rsidRDefault="00250265" w:rsidP="00250265">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654E1AAC" w14:textId="77777777" w:rsidR="00250265" w:rsidRPr="00265ED4"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4,462.5</w:t>
            </w:r>
          </w:p>
        </w:tc>
        <w:tc>
          <w:tcPr>
            <w:tcW w:w="1196" w:type="dxa"/>
            <w:tcBorders>
              <w:top w:val="nil"/>
              <w:left w:val="nil"/>
              <w:bottom w:val="nil"/>
              <w:right w:val="double" w:sz="4" w:space="0" w:color="000000" w:themeColor="text1"/>
            </w:tcBorders>
            <w:vAlign w:val="bottom"/>
          </w:tcPr>
          <w:p w14:paraId="006233BF" w14:textId="77777777" w:rsidR="00250265" w:rsidRPr="00265ED4"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21.5</w:t>
            </w:r>
          </w:p>
        </w:tc>
        <w:tc>
          <w:tcPr>
            <w:tcW w:w="1458" w:type="dxa"/>
            <w:tcBorders>
              <w:top w:val="nil"/>
              <w:left w:val="double" w:sz="4" w:space="0" w:color="000000" w:themeColor="text1"/>
              <w:bottom w:val="nil"/>
              <w:right w:val="nil"/>
            </w:tcBorders>
          </w:tcPr>
          <w:p w14:paraId="5267D225" w14:textId="77777777" w:rsidR="00250265" w:rsidRPr="00265ED4"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46,268.9</w:t>
            </w:r>
          </w:p>
        </w:tc>
        <w:tc>
          <w:tcPr>
            <w:tcW w:w="1418" w:type="dxa"/>
            <w:tcBorders>
              <w:top w:val="nil"/>
              <w:left w:val="nil"/>
              <w:bottom w:val="nil"/>
              <w:right w:val="double" w:sz="4" w:space="0" w:color="000000" w:themeColor="text1"/>
            </w:tcBorders>
          </w:tcPr>
          <w:p w14:paraId="73F5B247" w14:textId="77777777" w:rsidR="00250265" w:rsidRPr="00265ED4"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30.9</w:t>
            </w:r>
          </w:p>
        </w:tc>
      </w:tr>
      <w:tr w:rsidR="00250265" w14:paraId="74FE6EB4"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3003C75A" w14:textId="77777777" w:rsidR="00250265" w:rsidRDefault="00250265" w:rsidP="00250265">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intermedios</w:t>
            </w:r>
          </w:p>
        </w:tc>
        <w:tc>
          <w:tcPr>
            <w:tcW w:w="1195" w:type="dxa"/>
            <w:tcBorders>
              <w:top w:val="nil"/>
              <w:left w:val="double" w:sz="4" w:space="0" w:color="000000" w:themeColor="text1"/>
              <w:bottom w:val="nil"/>
              <w:right w:val="nil"/>
            </w:tcBorders>
            <w:vAlign w:val="bottom"/>
            <w:hideMark/>
          </w:tcPr>
          <w:p w14:paraId="1C039ADE" w14:textId="77777777" w:rsidR="00250265" w:rsidRPr="00265ED4"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36,927.9</w:t>
            </w:r>
          </w:p>
        </w:tc>
        <w:tc>
          <w:tcPr>
            <w:tcW w:w="1196" w:type="dxa"/>
            <w:tcBorders>
              <w:top w:val="nil"/>
              <w:left w:val="nil"/>
              <w:bottom w:val="nil"/>
              <w:right w:val="double" w:sz="4" w:space="0" w:color="000000" w:themeColor="text1"/>
            </w:tcBorders>
            <w:vAlign w:val="bottom"/>
          </w:tcPr>
          <w:p w14:paraId="515901F3" w14:textId="77777777" w:rsidR="00250265" w:rsidRPr="00265ED4"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27.7</w:t>
            </w:r>
          </w:p>
        </w:tc>
        <w:tc>
          <w:tcPr>
            <w:tcW w:w="1458" w:type="dxa"/>
            <w:tcBorders>
              <w:top w:val="nil"/>
              <w:left w:val="double" w:sz="4" w:space="0" w:color="000000" w:themeColor="text1"/>
              <w:bottom w:val="nil"/>
              <w:right w:val="nil"/>
            </w:tcBorders>
          </w:tcPr>
          <w:p w14:paraId="5EACB62B" w14:textId="77777777" w:rsidR="00250265" w:rsidRPr="00265ED4"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403,163.7</w:t>
            </w:r>
          </w:p>
        </w:tc>
        <w:tc>
          <w:tcPr>
            <w:tcW w:w="1418" w:type="dxa"/>
            <w:tcBorders>
              <w:top w:val="nil"/>
              <w:left w:val="nil"/>
              <w:bottom w:val="nil"/>
              <w:right w:val="double" w:sz="4" w:space="0" w:color="000000" w:themeColor="text1"/>
            </w:tcBorders>
          </w:tcPr>
          <w:p w14:paraId="22D5893B" w14:textId="77777777" w:rsidR="00250265" w:rsidRPr="00265ED4"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32.7</w:t>
            </w:r>
          </w:p>
        </w:tc>
      </w:tr>
      <w:tr w:rsidR="00250265" w14:paraId="0A947CDB"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5FE9DA29" w14:textId="77777777" w:rsidR="00250265" w:rsidRDefault="00250265" w:rsidP="00250265">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Petroleras</w:t>
            </w:r>
          </w:p>
        </w:tc>
        <w:tc>
          <w:tcPr>
            <w:tcW w:w="1195" w:type="dxa"/>
            <w:tcBorders>
              <w:top w:val="nil"/>
              <w:left w:val="double" w:sz="4" w:space="0" w:color="000000" w:themeColor="text1"/>
              <w:bottom w:val="nil"/>
              <w:right w:val="nil"/>
            </w:tcBorders>
            <w:vAlign w:val="bottom"/>
            <w:hideMark/>
          </w:tcPr>
          <w:p w14:paraId="296350F4" w14:textId="77777777" w:rsidR="00250265" w:rsidRPr="0099535E"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3,588.1</w:t>
            </w:r>
          </w:p>
        </w:tc>
        <w:tc>
          <w:tcPr>
            <w:tcW w:w="1196" w:type="dxa"/>
            <w:tcBorders>
              <w:top w:val="nil"/>
              <w:left w:val="nil"/>
              <w:bottom w:val="nil"/>
              <w:right w:val="double" w:sz="4" w:space="0" w:color="000000" w:themeColor="text1"/>
            </w:tcBorders>
            <w:vAlign w:val="bottom"/>
          </w:tcPr>
          <w:p w14:paraId="6225765B" w14:textId="77777777" w:rsidR="00250265" w:rsidRPr="0099535E"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60.8</w:t>
            </w:r>
          </w:p>
        </w:tc>
        <w:tc>
          <w:tcPr>
            <w:tcW w:w="1458" w:type="dxa"/>
            <w:tcBorders>
              <w:top w:val="nil"/>
              <w:left w:val="double" w:sz="4" w:space="0" w:color="000000" w:themeColor="text1"/>
              <w:bottom w:val="nil"/>
              <w:right w:val="nil"/>
            </w:tcBorders>
          </w:tcPr>
          <w:p w14:paraId="523A7978" w14:textId="77777777" w:rsidR="00250265" w:rsidRPr="0099535E"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38,102.7</w:t>
            </w:r>
          </w:p>
        </w:tc>
        <w:tc>
          <w:tcPr>
            <w:tcW w:w="1418" w:type="dxa"/>
            <w:tcBorders>
              <w:top w:val="nil"/>
              <w:left w:val="nil"/>
              <w:bottom w:val="nil"/>
              <w:right w:val="double" w:sz="4" w:space="0" w:color="000000" w:themeColor="text1"/>
            </w:tcBorders>
          </w:tcPr>
          <w:p w14:paraId="2852C677" w14:textId="77777777" w:rsidR="00250265" w:rsidRPr="0099535E"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83.4</w:t>
            </w:r>
          </w:p>
        </w:tc>
      </w:tr>
      <w:tr w:rsidR="00250265" w14:paraId="2CC08CCB"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7D8684D1" w14:textId="77777777" w:rsidR="00250265" w:rsidRDefault="00250265" w:rsidP="00250265">
            <w:pPr>
              <w:spacing w:line="276" w:lineRule="auto"/>
              <w:ind w:left="275" w:firstLine="181"/>
              <w:jc w:val="both"/>
              <w:rPr>
                <w:rFonts w:ascii="Arial" w:hAnsi="Arial" w:cs="Arial"/>
                <w:snapToGrid w:val="0"/>
                <w:sz w:val="18"/>
                <w:szCs w:val="18"/>
                <w:lang w:eastAsia="en-US"/>
              </w:rPr>
            </w:pPr>
            <w:r>
              <w:rPr>
                <w:rFonts w:ascii="Arial" w:hAnsi="Arial" w:cs="Arial"/>
                <w:snapToGrid w:val="0"/>
                <w:sz w:val="18"/>
                <w:szCs w:val="18"/>
                <w:lang w:eastAsia="en-US"/>
              </w:rPr>
              <w:t>No petroleras</w:t>
            </w:r>
          </w:p>
        </w:tc>
        <w:tc>
          <w:tcPr>
            <w:tcW w:w="1195" w:type="dxa"/>
            <w:tcBorders>
              <w:top w:val="nil"/>
              <w:left w:val="double" w:sz="4" w:space="0" w:color="000000" w:themeColor="text1"/>
              <w:bottom w:val="nil"/>
              <w:right w:val="nil"/>
            </w:tcBorders>
            <w:vAlign w:val="bottom"/>
            <w:hideMark/>
          </w:tcPr>
          <w:p w14:paraId="2CA24D06" w14:textId="77777777" w:rsidR="00250265" w:rsidRPr="0099535E"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33,339.8</w:t>
            </w:r>
          </w:p>
        </w:tc>
        <w:tc>
          <w:tcPr>
            <w:tcW w:w="1196" w:type="dxa"/>
            <w:tcBorders>
              <w:top w:val="nil"/>
              <w:left w:val="nil"/>
              <w:bottom w:val="nil"/>
              <w:right w:val="double" w:sz="4" w:space="0" w:color="000000" w:themeColor="text1"/>
            </w:tcBorders>
            <w:vAlign w:val="bottom"/>
          </w:tcPr>
          <w:p w14:paraId="6971A5D6" w14:textId="77777777" w:rsidR="00250265" w:rsidRPr="0099535E"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24.9</w:t>
            </w:r>
          </w:p>
        </w:tc>
        <w:tc>
          <w:tcPr>
            <w:tcW w:w="1458" w:type="dxa"/>
            <w:tcBorders>
              <w:top w:val="nil"/>
              <w:left w:val="double" w:sz="4" w:space="0" w:color="000000" w:themeColor="text1"/>
              <w:bottom w:val="nil"/>
              <w:right w:val="nil"/>
            </w:tcBorders>
          </w:tcPr>
          <w:p w14:paraId="47F3E798" w14:textId="77777777" w:rsidR="00250265"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365,060.9</w:t>
            </w:r>
          </w:p>
        </w:tc>
        <w:tc>
          <w:tcPr>
            <w:tcW w:w="1418" w:type="dxa"/>
            <w:tcBorders>
              <w:top w:val="nil"/>
              <w:left w:val="nil"/>
              <w:bottom w:val="nil"/>
              <w:right w:val="double" w:sz="4" w:space="0" w:color="000000" w:themeColor="text1"/>
            </w:tcBorders>
          </w:tcPr>
          <w:p w14:paraId="73089EC9" w14:textId="77777777" w:rsidR="00250265"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29.0</w:t>
            </w:r>
          </w:p>
        </w:tc>
      </w:tr>
      <w:tr w:rsidR="00250265" w14:paraId="2F43CAD2" w14:textId="77777777" w:rsidTr="00250265">
        <w:trPr>
          <w:trHeight w:val="200"/>
          <w:jc w:val="center"/>
        </w:trPr>
        <w:tc>
          <w:tcPr>
            <w:tcW w:w="2940" w:type="dxa"/>
            <w:tcBorders>
              <w:top w:val="nil"/>
              <w:left w:val="double" w:sz="4" w:space="0" w:color="000000" w:themeColor="text1"/>
              <w:bottom w:val="nil"/>
              <w:right w:val="double" w:sz="4" w:space="0" w:color="000000" w:themeColor="text1"/>
            </w:tcBorders>
            <w:hideMark/>
          </w:tcPr>
          <w:p w14:paraId="71E60050" w14:textId="77777777" w:rsidR="00250265" w:rsidRDefault="00250265" w:rsidP="00250265">
            <w:pPr>
              <w:spacing w:line="276" w:lineRule="auto"/>
              <w:ind w:firstLine="284"/>
              <w:jc w:val="both"/>
              <w:rPr>
                <w:rFonts w:ascii="Arial" w:hAnsi="Arial" w:cs="Arial"/>
                <w:snapToGrid w:val="0"/>
                <w:sz w:val="18"/>
                <w:szCs w:val="18"/>
                <w:lang w:eastAsia="en-US"/>
              </w:rPr>
            </w:pPr>
            <w:r>
              <w:rPr>
                <w:rFonts w:ascii="Arial" w:hAnsi="Arial" w:cs="Arial"/>
                <w:snapToGrid w:val="0"/>
                <w:sz w:val="18"/>
                <w:szCs w:val="18"/>
                <w:lang w:eastAsia="en-US"/>
              </w:rPr>
              <w:t>Bienes de capital</w:t>
            </w:r>
          </w:p>
        </w:tc>
        <w:tc>
          <w:tcPr>
            <w:tcW w:w="1195" w:type="dxa"/>
            <w:tcBorders>
              <w:top w:val="nil"/>
              <w:left w:val="double" w:sz="4" w:space="0" w:color="000000" w:themeColor="text1"/>
              <w:bottom w:val="nil"/>
              <w:right w:val="nil"/>
            </w:tcBorders>
            <w:vAlign w:val="bottom"/>
            <w:hideMark/>
          </w:tcPr>
          <w:p w14:paraId="1FA70296" w14:textId="77777777" w:rsidR="00250265" w:rsidRPr="0099535E" w:rsidRDefault="00250265" w:rsidP="00250265">
            <w:pPr>
              <w:tabs>
                <w:tab w:val="decimal" w:pos="762"/>
              </w:tabs>
              <w:spacing w:line="276" w:lineRule="auto"/>
              <w:rPr>
                <w:rFonts w:ascii="Arial" w:hAnsi="Arial" w:cs="Arial"/>
                <w:bCs/>
                <w:sz w:val="18"/>
                <w:szCs w:val="18"/>
              </w:rPr>
            </w:pPr>
            <w:r>
              <w:rPr>
                <w:rFonts w:ascii="Arial" w:hAnsi="Arial" w:cs="Arial"/>
                <w:bCs/>
                <w:sz w:val="18"/>
                <w:szCs w:val="18"/>
              </w:rPr>
              <w:t>4,014.9</w:t>
            </w:r>
          </w:p>
        </w:tc>
        <w:tc>
          <w:tcPr>
            <w:tcW w:w="1196" w:type="dxa"/>
            <w:tcBorders>
              <w:top w:val="nil"/>
              <w:left w:val="nil"/>
              <w:bottom w:val="nil"/>
              <w:right w:val="double" w:sz="4" w:space="0" w:color="000000" w:themeColor="text1"/>
            </w:tcBorders>
            <w:vAlign w:val="bottom"/>
          </w:tcPr>
          <w:p w14:paraId="651B0257" w14:textId="77777777" w:rsidR="00250265" w:rsidRPr="0099535E" w:rsidRDefault="00250265" w:rsidP="00250265">
            <w:pPr>
              <w:tabs>
                <w:tab w:val="decimal" w:pos="637"/>
              </w:tabs>
              <w:spacing w:line="276" w:lineRule="auto"/>
              <w:rPr>
                <w:rFonts w:ascii="Arial" w:hAnsi="Arial" w:cs="Arial"/>
                <w:bCs/>
                <w:sz w:val="18"/>
                <w:szCs w:val="18"/>
              </w:rPr>
            </w:pPr>
            <w:r>
              <w:rPr>
                <w:rFonts w:ascii="Arial" w:hAnsi="Arial" w:cs="Arial"/>
                <w:bCs/>
                <w:sz w:val="18"/>
                <w:szCs w:val="18"/>
              </w:rPr>
              <w:t>21.5</w:t>
            </w:r>
          </w:p>
        </w:tc>
        <w:tc>
          <w:tcPr>
            <w:tcW w:w="1458" w:type="dxa"/>
            <w:tcBorders>
              <w:top w:val="nil"/>
              <w:left w:val="double" w:sz="4" w:space="0" w:color="000000" w:themeColor="text1"/>
              <w:bottom w:val="nil"/>
              <w:right w:val="nil"/>
            </w:tcBorders>
          </w:tcPr>
          <w:p w14:paraId="5835B93E" w14:textId="77777777" w:rsidR="00250265" w:rsidRPr="0099535E" w:rsidRDefault="00250265" w:rsidP="00250265">
            <w:pPr>
              <w:tabs>
                <w:tab w:val="decimal" w:pos="795"/>
              </w:tabs>
              <w:spacing w:line="276" w:lineRule="auto"/>
              <w:ind w:right="284"/>
              <w:jc w:val="right"/>
              <w:rPr>
                <w:rFonts w:ascii="Arial" w:hAnsi="Arial" w:cs="Arial"/>
                <w:bCs/>
                <w:sz w:val="18"/>
                <w:szCs w:val="18"/>
              </w:rPr>
            </w:pPr>
            <w:r>
              <w:rPr>
                <w:rFonts w:ascii="Arial" w:hAnsi="Arial" w:cs="Arial"/>
                <w:bCs/>
                <w:sz w:val="18"/>
                <w:szCs w:val="18"/>
              </w:rPr>
              <w:t>40,534.3</w:t>
            </w:r>
          </w:p>
        </w:tc>
        <w:tc>
          <w:tcPr>
            <w:tcW w:w="1418" w:type="dxa"/>
            <w:tcBorders>
              <w:top w:val="nil"/>
              <w:left w:val="nil"/>
              <w:bottom w:val="nil"/>
              <w:right w:val="double" w:sz="4" w:space="0" w:color="000000" w:themeColor="text1"/>
            </w:tcBorders>
          </w:tcPr>
          <w:p w14:paraId="2010601C" w14:textId="77777777" w:rsidR="00250265" w:rsidRPr="0099535E" w:rsidRDefault="00250265" w:rsidP="00250265">
            <w:pPr>
              <w:tabs>
                <w:tab w:val="decimal" w:pos="795"/>
              </w:tabs>
              <w:spacing w:line="276" w:lineRule="auto"/>
              <w:ind w:right="113"/>
              <w:rPr>
                <w:rFonts w:ascii="Arial" w:hAnsi="Arial" w:cs="Arial"/>
                <w:bCs/>
                <w:sz w:val="18"/>
                <w:szCs w:val="18"/>
              </w:rPr>
            </w:pPr>
            <w:r>
              <w:rPr>
                <w:rFonts w:ascii="Arial" w:hAnsi="Arial" w:cs="Arial"/>
                <w:bCs/>
                <w:sz w:val="18"/>
                <w:szCs w:val="18"/>
              </w:rPr>
              <w:t>21.8</w:t>
            </w:r>
          </w:p>
        </w:tc>
      </w:tr>
      <w:tr w:rsidR="00250265" w14:paraId="7DDE001C" w14:textId="77777777" w:rsidTr="00250265">
        <w:trPr>
          <w:trHeight w:val="200"/>
          <w:jc w:val="center"/>
        </w:trPr>
        <w:tc>
          <w:tcPr>
            <w:tcW w:w="2940" w:type="dxa"/>
            <w:tcBorders>
              <w:top w:val="nil"/>
              <w:left w:val="double" w:sz="4" w:space="0" w:color="000000" w:themeColor="text1"/>
              <w:bottom w:val="double" w:sz="4" w:space="0" w:color="000000" w:themeColor="text1"/>
              <w:right w:val="double" w:sz="4" w:space="0" w:color="000000" w:themeColor="text1"/>
            </w:tcBorders>
            <w:hideMark/>
          </w:tcPr>
          <w:p w14:paraId="56C89A0D" w14:textId="77777777" w:rsidR="00250265" w:rsidRDefault="00250265" w:rsidP="00250265">
            <w:pPr>
              <w:tabs>
                <w:tab w:val="right" w:pos="2862"/>
              </w:tabs>
              <w:spacing w:before="20" w:after="20" w:line="276" w:lineRule="auto"/>
              <w:ind w:firstLine="181"/>
              <w:rPr>
                <w:rFonts w:ascii="Arial" w:hAnsi="Arial" w:cs="Arial"/>
                <w:b/>
                <w:snapToGrid w:val="0"/>
                <w:sz w:val="18"/>
                <w:szCs w:val="18"/>
                <w:u w:val="single"/>
                <w:lang w:eastAsia="en-US"/>
              </w:rPr>
            </w:pPr>
            <w:r>
              <w:rPr>
                <w:rFonts w:ascii="Arial" w:hAnsi="Arial" w:cs="Arial"/>
                <w:b/>
                <w:snapToGrid w:val="0"/>
                <w:sz w:val="18"/>
                <w:szCs w:val="18"/>
                <w:u w:val="single"/>
                <w:lang w:eastAsia="en-US"/>
              </w:rPr>
              <w:t>Saldo de la balanza comercial</w:t>
            </w:r>
          </w:p>
        </w:tc>
        <w:tc>
          <w:tcPr>
            <w:tcW w:w="1195" w:type="dxa"/>
            <w:tcBorders>
              <w:top w:val="nil"/>
              <w:left w:val="double" w:sz="4" w:space="0" w:color="000000" w:themeColor="text1"/>
              <w:bottom w:val="double" w:sz="4" w:space="0" w:color="000000" w:themeColor="text1"/>
              <w:right w:val="nil"/>
            </w:tcBorders>
            <w:vAlign w:val="center"/>
            <w:hideMark/>
          </w:tcPr>
          <w:p w14:paraId="68CAD4AA" w14:textId="77777777" w:rsidR="00250265" w:rsidRPr="0099535E" w:rsidRDefault="00250265" w:rsidP="00250265">
            <w:pPr>
              <w:tabs>
                <w:tab w:val="decimal" w:pos="762"/>
              </w:tabs>
              <w:spacing w:before="20" w:after="20" w:line="276" w:lineRule="auto"/>
              <w:rPr>
                <w:rFonts w:ascii="Arial" w:hAnsi="Arial" w:cs="Arial"/>
                <w:b/>
                <w:bCs/>
                <w:sz w:val="18"/>
                <w:szCs w:val="18"/>
                <w:u w:val="single"/>
              </w:rPr>
            </w:pPr>
            <w:r>
              <w:rPr>
                <w:rFonts w:ascii="Arial" w:hAnsi="Arial" w:cs="Arial"/>
                <w:b/>
                <w:bCs/>
                <w:sz w:val="18"/>
                <w:szCs w:val="18"/>
                <w:u w:val="single"/>
              </w:rPr>
              <w:t>590.3</w:t>
            </w:r>
          </w:p>
        </w:tc>
        <w:tc>
          <w:tcPr>
            <w:tcW w:w="1196" w:type="dxa"/>
            <w:tcBorders>
              <w:top w:val="nil"/>
              <w:left w:val="nil"/>
              <w:bottom w:val="double" w:sz="4" w:space="0" w:color="000000" w:themeColor="text1"/>
              <w:right w:val="double" w:sz="4" w:space="0" w:color="000000" w:themeColor="text1"/>
            </w:tcBorders>
            <w:vAlign w:val="center"/>
          </w:tcPr>
          <w:p w14:paraId="484D65D5" w14:textId="77777777" w:rsidR="00250265" w:rsidRPr="00FD6092" w:rsidRDefault="00250265" w:rsidP="00250265">
            <w:pPr>
              <w:tabs>
                <w:tab w:val="decimal" w:pos="637"/>
              </w:tabs>
              <w:spacing w:before="20" w:line="276" w:lineRule="auto"/>
              <w:rPr>
                <w:rFonts w:ascii="Arial" w:hAnsi="Arial" w:cs="Arial"/>
                <w:bCs/>
                <w:sz w:val="18"/>
                <w:szCs w:val="18"/>
                <w:u w:val="single"/>
              </w:rPr>
            </w:pPr>
            <w:r>
              <w:rPr>
                <w:rFonts w:ascii="Arial" w:hAnsi="Arial" w:cs="Arial"/>
                <w:b/>
                <w:bCs/>
                <w:sz w:val="18"/>
                <w:szCs w:val="18"/>
              </w:rPr>
              <w:t>-</w:t>
            </w:r>
            <w:r w:rsidRPr="00E43552">
              <w:rPr>
                <w:rFonts w:ascii="Arial" w:hAnsi="Arial" w:cs="Arial"/>
                <w:b/>
                <w:bCs/>
                <w:sz w:val="18"/>
                <w:szCs w:val="18"/>
                <w:u w:val="single"/>
              </w:rPr>
              <w:t>90.4</w:t>
            </w:r>
          </w:p>
        </w:tc>
        <w:tc>
          <w:tcPr>
            <w:tcW w:w="1458" w:type="dxa"/>
            <w:tcBorders>
              <w:top w:val="nil"/>
              <w:left w:val="double" w:sz="4" w:space="0" w:color="000000" w:themeColor="text1"/>
              <w:bottom w:val="double" w:sz="4" w:space="0" w:color="000000" w:themeColor="text1"/>
              <w:right w:val="nil"/>
            </w:tcBorders>
          </w:tcPr>
          <w:p w14:paraId="5C4881AE" w14:textId="77777777" w:rsidR="00250265" w:rsidRPr="00FD6092" w:rsidRDefault="00250265" w:rsidP="00250265">
            <w:pPr>
              <w:tabs>
                <w:tab w:val="decimal" w:pos="795"/>
              </w:tabs>
              <w:spacing w:before="20" w:line="276" w:lineRule="auto"/>
              <w:ind w:right="284"/>
              <w:jc w:val="right"/>
              <w:rPr>
                <w:rFonts w:ascii="Arial" w:hAnsi="Arial" w:cs="Arial"/>
                <w:b/>
                <w:bCs/>
                <w:sz w:val="18"/>
                <w:szCs w:val="18"/>
                <w:u w:val="single"/>
              </w:rPr>
            </w:pPr>
            <w:r>
              <w:rPr>
                <w:rFonts w:ascii="Arial" w:hAnsi="Arial" w:cs="Arial"/>
                <w:b/>
                <w:bCs/>
                <w:sz w:val="18"/>
                <w:szCs w:val="18"/>
              </w:rPr>
              <w:t>-</w:t>
            </w:r>
            <w:r>
              <w:rPr>
                <w:rFonts w:ascii="Arial" w:hAnsi="Arial" w:cs="Arial"/>
                <w:b/>
                <w:bCs/>
                <w:sz w:val="18"/>
                <w:szCs w:val="18"/>
                <w:u w:val="single"/>
              </w:rPr>
              <w:t>11,491.1</w:t>
            </w:r>
          </w:p>
        </w:tc>
        <w:tc>
          <w:tcPr>
            <w:tcW w:w="1418" w:type="dxa"/>
            <w:tcBorders>
              <w:top w:val="nil"/>
              <w:left w:val="nil"/>
              <w:bottom w:val="double" w:sz="4" w:space="0" w:color="000000" w:themeColor="text1"/>
              <w:right w:val="double" w:sz="4" w:space="0" w:color="000000" w:themeColor="text1"/>
            </w:tcBorders>
          </w:tcPr>
          <w:p w14:paraId="64A3E03A" w14:textId="77777777" w:rsidR="00250265" w:rsidRPr="007C1DC3" w:rsidRDefault="00250265" w:rsidP="00250265">
            <w:pPr>
              <w:tabs>
                <w:tab w:val="decimal" w:pos="795"/>
              </w:tabs>
              <w:spacing w:before="20" w:line="276" w:lineRule="auto"/>
              <w:ind w:right="113"/>
              <w:rPr>
                <w:rFonts w:ascii="Arial" w:hAnsi="Arial" w:cs="Arial"/>
                <w:b/>
                <w:bCs/>
                <w:sz w:val="18"/>
                <w:szCs w:val="18"/>
                <w:u w:val="single"/>
              </w:rPr>
            </w:pPr>
            <w:r w:rsidRPr="007C1DC3">
              <w:rPr>
                <w:rFonts w:ascii="Arial" w:hAnsi="Arial" w:cs="Arial"/>
                <w:b/>
                <w:bCs/>
                <w:sz w:val="18"/>
                <w:szCs w:val="18"/>
                <w:u w:val="single"/>
              </w:rPr>
              <w:t>S.S.</w:t>
            </w:r>
          </w:p>
        </w:tc>
      </w:tr>
    </w:tbl>
    <w:p w14:paraId="48B739B8" w14:textId="77777777" w:rsidR="00250265" w:rsidRDefault="00250265" w:rsidP="00250265">
      <w:pPr>
        <w:pStyle w:val="p0"/>
        <w:keepLines w:val="0"/>
        <w:spacing w:before="20"/>
        <w:ind w:left="426"/>
        <w:jc w:val="left"/>
        <w:rPr>
          <w:rFonts w:ascii="Arial" w:hAnsi="Arial" w:cs="Arial"/>
          <w:color w:val="auto"/>
          <w:sz w:val="16"/>
          <w:szCs w:val="16"/>
        </w:rPr>
      </w:pPr>
      <w:r>
        <w:rPr>
          <w:rFonts w:ascii="Arial" w:hAnsi="Arial" w:cs="Arial"/>
          <w:color w:val="auto"/>
          <w:sz w:val="16"/>
          <w:szCs w:val="16"/>
        </w:rPr>
        <w:t xml:space="preserve">Nota: </w:t>
      </w:r>
      <w:r w:rsidRPr="0073085B">
        <w:rPr>
          <w:rFonts w:ascii="Arial" w:hAnsi="Arial" w:cs="Arial"/>
          <w:color w:val="auto"/>
          <w:sz w:val="16"/>
          <w:szCs w:val="16"/>
        </w:rPr>
        <w:t>Debido al redondeo</w:t>
      </w:r>
      <w:r>
        <w:rPr>
          <w:rFonts w:ascii="Arial" w:hAnsi="Arial" w:cs="Arial"/>
          <w:color w:val="auto"/>
          <w:sz w:val="16"/>
          <w:szCs w:val="16"/>
        </w:rPr>
        <w:t xml:space="preserve"> de las cifras</w:t>
      </w:r>
      <w:r w:rsidRPr="0073085B">
        <w:rPr>
          <w:rFonts w:ascii="Arial" w:hAnsi="Arial" w:cs="Arial"/>
          <w:color w:val="auto"/>
          <w:sz w:val="16"/>
          <w:szCs w:val="16"/>
        </w:rPr>
        <w:t>, las sumas de los parciales</w:t>
      </w:r>
      <w:r>
        <w:rPr>
          <w:rFonts w:ascii="Arial" w:hAnsi="Arial" w:cs="Arial"/>
          <w:sz w:val="16"/>
          <w:szCs w:val="16"/>
        </w:rPr>
        <w:t xml:space="preserve"> </w:t>
      </w:r>
      <w:r w:rsidRPr="007A66E8">
        <w:rPr>
          <w:rFonts w:ascii="Arial" w:hAnsi="Arial" w:cs="Arial"/>
          <w:color w:val="auto"/>
          <w:sz w:val="16"/>
          <w:szCs w:val="16"/>
        </w:rPr>
        <w:t>pueden</w:t>
      </w:r>
      <w:r>
        <w:rPr>
          <w:rFonts w:ascii="Arial" w:hAnsi="Arial" w:cs="Arial"/>
          <w:color w:val="auto"/>
          <w:sz w:val="16"/>
          <w:szCs w:val="16"/>
        </w:rPr>
        <w:t xml:space="preserve"> </w:t>
      </w:r>
      <w:r w:rsidRPr="007A66E8">
        <w:rPr>
          <w:rFonts w:ascii="Arial" w:hAnsi="Arial" w:cs="Arial"/>
          <w:color w:val="auto"/>
          <w:sz w:val="16"/>
          <w:szCs w:val="16"/>
        </w:rPr>
        <w:t>no coincidir con los totales.</w:t>
      </w:r>
    </w:p>
    <w:p w14:paraId="382E11F3" w14:textId="77777777" w:rsidR="00250265" w:rsidRDefault="00250265" w:rsidP="00250265">
      <w:pPr>
        <w:pStyle w:val="p0"/>
        <w:keepLines w:val="0"/>
        <w:spacing w:before="20"/>
        <w:ind w:left="426"/>
        <w:jc w:val="left"/>
        <w:rPr>
          <w:rFonts w:ascii="Arial" w:hAnsi="Arial" w:cs="Arial"/>
          <w:color w:val="auto"/>
          <w:sz w:val="16"/>
          <w:szCs w:val="16"/>
        </w:rPr>
      </w:pPr>
      <w:r>
        <w:rPr>
          <w:rFonts w:ascii="Arial" w:hAnsi="Arial" w:cs="Arial"/>
          <w:color w:val="auto"/>
          <w:sz w:val="16"/>
          <w:szCs w:val="16"/>
        </w:rPr>
        <w:t xml:space="preserve">* </w:t>
      </w:r>
      <w:r w:rsidRPr="007A66E8">
        <w:rPr>
          <w:rFonts w:ascii="Arial" w:hAnsi="Arial" w:cs="Arial"/>
          <w:color w:val="auto"/>
          <w:sz w:val="16"/>
          <w:szCs w:val="16"/>
        </w:rPr>
        <w:t>Cifras oportunas.</w:t>
      </w:r>
    </w:p>
    <w:p w14:paraId="5A736367" w14:textId="77777777" w:rsidR="00250265" w:rsidRDefault="00250265" w:rsidP="00250265">
      <w:pPr>
        <w:pStyle w:val="p0"/>
        <w:keepLines w:val="0"/>
        <w:tabs>
          <w:tab w:val="left" w:pos="1260"/>
        </w:tabs>
        <w:spacing w:before="20"/>
        <w:ind w:left="426"/>
        <w:jc w:val="left"/>
        <w:rPr>
          <w:rFonts w:ascii="Arial" w:hAnsi="Arial" w:cs="Arial"/>
          <w:color w:val="auto"/>
          <w:sz w:val="16"/>
          <w:szCs w:val="16"/>
        </w:rPr>
      </w:pPr>
      <w:r>
        <w:rPr>
          <w:rFonts w:ascii="Arial" w:hAnsi="Arial" w:cs="Arial"/>
          <w:color w:val="auto"/>
          <w:sz w:val="16"/>
          <w:szCs w:val="16"/>
        </w:rPr>
        <w:t>S.S. Sin Significado.</w:t>
      </w:r>
    </w:p>
    <w:p w14:paraId="17B9553D" w14:textId="77777777" w:rsidR="00250265" w:rsidRDefault="00250265" w:rsidP="00250265">
      <w:pPr>
        <w:pStyle w:val="p0"/>
        <w:keepLines w:val="0"/>
        <w:tabs>
          <w:tab w:val="left" w:pos="1260"/>
        </w:tabs>
        <w:spacing w:before="20"/>
        <w:ind w:left="426"/>
        <w:jc w:val="left"/>
        <w:rPr>
          <w:rFonts w:ascii="Arial" w:hAnsi="Arial" w:cs="Arial"/>
          <w:color w:val="auto"/>
          <w:sz w:val="16"/>
          <w:szCs w:val="16"/>
        </w:rPr>
      </w:pPr>
    </w:p>
    <w:p w14:paraId="3C07D170" w14:textId="77777777" w:rsidR="00250265" w:rsidRDefault="00250265" w:rsidP="00250265">
      <w:pPr>
        <w:pStyle w:val="NormalWeb"/>
        <w:spacing w:before="0" w:beforeAutospacing="0" w:after="0" w:afterAutospacing="0"/>
        <w:ind w:left="-426" w:right="-518"/>
        <w:contextualSpacing/>
        <w:jc w:val="center"/>
        <w:rPr>
          <w:rFonts w:ascii="Arial" w:hAnsi="Arial" w:cs="Arial"/>
          <w:sz w:val="20"/>
          <w:szCs w:val="20"/>
        </w:rPr>
      </w:pPr>
    </w:p>
    <w:p w14:paraId="12FA8C15" w14:textId="77777777" w:rsidR="00250265" w:rsidRDefault="00250265" w:rsidP="00250265">
      <w:pPr>
        <w:pStyle w:val="NormalWeb"/>
        <w:spacing w:before="0" w:beforeAutospacing="0" w:after="0" w:afterAutospacing="0"/>
        <w:ind w:left="-426" w:right="-518"/>
        <w:contextualSpacing/>
        <w:jc w:val="center"/>
        <w:rPr>
          <w:rFonts w:ascii="Arial" w:hAnsi="Arial" w:cs="Arial"/>
          <w:sz w:val="20"/>
          <w:szCs w:val="20"/>
        </w:rPr>
      </w:pPr>
    </w:p>
    <w:p w14:paraId="30DCC5AA" w14:textId="77777777" w:rsidR="00250265" w:rsidRDefault="00250265" w:rsidP="00250265">
      <w:pPr>
        <w:pStyle w:val="NormalWeb"/>
        <w:spacing w:before="0" w:beforeAutospacing="0" w:after="0" w:afterAutospacing="0"/>
        <w:ind w:left="-426" w:right="-518"/>
        <w:contextualSpacing/>
        <w:jc w:val="center"/>
        <w:rPr>
          <w:rFonts w:ascii="Arial" w:hAnsi="Arial" w:cs="Arial"/>
          <w:sz w:val="16"/>
          <w:szCs w:val="16"/>
        </w:rPr>
      </w:pPr>
    </w:p>
    <w:p w14:paraId="7DC217E8" w14:textId="77777777" w:rsidR="00250265" w:rsidRDefault="00250265" w:rsidP="00250265">
      <w:pPr>
        <w:pStyle w:val="NormalWeb"/>
        <w:spacing w:before="0" w:beforeAutospacing="0" w:after="0" w:afterAutospacing="0"/>
        <w:ind w:left="-426" w:right="-518"/>
        <w:contextualSpacing/>
        <w:jc w:val="center"/>
        <w:rPr>
          <w:rFonts w:ascii="Arial" w:hAnsi="Arial" w:cs="Arial"/>
          <w:sz w:val="16"/>
          <w:szCs w:val="16"/>
        </w:rPr>
      </w:pPr>
    </w:p>
    <w:p w14:paraId="1A1C19F1" w14:textId="77777777" w:rsidR="00250265" w:rsidRPr="0028716B" w:rsidRDefault="00250265" w:rsidP="00250265">
      <w:pPr>
        <w:pStyle w:val="NormalWeb"/>
        <w:spacing w:before="0" w:beforeAutospacing="0" w:after="0" w:afterAutospacing="0"/>
        <w:ind w:left="-426" w:right="-518"/>
        <w:contextualSpacing/>
        <w:jc w:val="center"/>
        <w:rPr>
          <w:rFonts w:ascii="Arial" w:hAnsi="Arial" w:cs="Arial"/>
          <w:sz w:val="16"/>
          <w:szCs w:val="16"/>
        </w:rPr>
      </w:pPr>
    </w:p>
    <w:p w14:paraId="431BF35D" w14:textId="77777777" w:rsidR="00250265" w:rsidRDefault="00250265" w:rsidP="00250265">
      <w:pPr>
        <w:pStyle w:val="NormalWeb"/>
        <w:spacing w:before="0" w:beforeAutospacing="0" w:after="0" w:afterAutospacing="0"/>
        <w:ind w:left="-426" w:right="-518"/>
        <w:contextualSpacing/>
        <w:jc w:val="center"/>
        <w:rPr>
          <w:rFonts w:ascii="Arial" w:hAnsi="Arial" w:cs="Arial"/>
          <w:sz w:val="20"/>
          <w:szCs w:val="20"/>
        </w:rPr>
      </w:pPr>
    </w:p>
    <w:p w14:paraId="22541532" w14:textId="77777777" w:rsidR="00250265" w:rsidRPr="00356F37" w:rsidRDefault="00250265" w:rsidP="00250265">
      <w:pPr>
        <w:pStyle w:val="NormalWeb"/>
        <w:spacing w:before="120" w:beforeAutospacing="0" w:after="0" w:afterAutospacing="0"/>
        <w:ind w:left="-426" w:right="-518"/>
        <w:contextualSpacing/>
        <w:jc w:val="center"/>
        <w:rPr>
          <w:rFonts w:ascii="Arial" w:hAnsi="Arial" w:cs="Arial"/>
          <w:sz w:val="8"/>
          <w:szCs w:val="8"/>
        </w:rPr>
      </w:pPr>
    </w:p>
    <w:p w14:paraId="0EBDF3E9" w14:textId="77777777" w:rsidR="00250265" w:rsidRPr="000353D5" w:rsidRDefault="00250265" w:rsidP="00250265">
      <w:pPr>
        <w:pStyle w:val="NormalWeb"/>
        <w:spacing w:after="0" w:afterAutospacing="0"/>
        <w:ind w:left="-426" w:right="-518"/>
        <w:contextualSpacing/>
        <w:jc w:val="center"/>
        <w:rPr>
          <w:rFonts w:ascii="Arial" w:hAnsi="Arial" w:cs="Arial"/>
          <w:sz w:val="22"/>
          <w:szCs w:val="22"/>
        </w:rPr>
      </w:pPr>
      <w:r w:rsidRPr="000353D5">
        <w:rPr>
          <w:rFonts w:ascii="Arial" w:hAnsi="Arial" w:cs="Arial"/>
          <w:sz w:val="22"/>
          <w:szCs w:val="22"/>
        </w:rPr>
        <w:t xml:space="preserve">Para consultas de medios y periodistas, contactar a: </w:t>
      </w:r>
      <w:hyperlink r:id="rId8" w:history="1">
        <w:r w:rsidRPr="000353D5">
          <w:rPr>
            <w:rStyle w:val="Hipervnculo"/>
            <w:rFonts w:ascii="Arial" w:hAnsi="Arial" w:cs="Arial"/>
            <w:sz w:val="22"/>
            <w:szCs w:val="22"/>
          </w:rPr>
          <w:t>comunicacionsocial@inegi.org.mx</w:t>
        </w:r>
      </w:hyperlink>
      <w:r w:rsidRPr="000353D5">
        <w:rPr>
          <w:rFonts w:ascii="Arial" w:hAnsi="Arial" w:cs="Arial"/>
          <w:sz w:val="22"/>
          <w:szCs w:val="22"/>
        </w:rPr>
        <w:t xml:space="preserve"> </w:t>
      </w:r>
    </w:p>
    <w:p w14:paraId="2842F5D5" w14:textId="77777777" w:rsidR="00250265" w:rsidRPr="000353D5" w:rsidRDefault="00250265" w:rsidP="00250265">
      <w:pPr>
        <w:pStyle w:val="NormalWeb"/>
        <w:spacing w:before="0" w:beforeAutospacing="0" w:after="0" w:afterAutospacing="0"/>
        <w:ind w:left="-426" w:right="-518"/>
        <w:contextualSpacing/>
        <w:jc w:val="center"/>
        <w:rPr>
          <w:rFonts w:ascii="Arial" w:hAnsi="Arial" w:cs="Arial"/>
          <w:sz w:val="22"/>
          <w:szCs w:val="22"/>
        </w:rPr>
      </w:pPr>
      <w:r w:rsidRPr="000353D5">
        <w:rPr>
          <w:rFonts w:ascii="Arial" w:hAnsi="Arial" w:cs="Arial"/>
          <w:sz w:val="22"/>
          <w:szCs w:val="22"/>
        </w:rPr>
        <w:t xml:space="preserve">o llamar al teléfono (55) 52-78-10-00, </w:t>
      </w:r>
      <w:proofErr w:type="spellStart"/>
      <w:r w:rsidRPr="000353D5">
        <w:rPr>
          <w:rFonts w:ascii="Arial" w:hAnsi="Arial" w:cs="Arial"/>
          <w:sz w:val="22"/>
          <w:szCs w:val="22"/>
        </w:rPr>
        <w:t>exts</w:t>
      </w:r>
      <w:proofErr w:type="spellEnd"/>
      <w:r w:rsidRPr="000353D5">
        <w:rPr>
          <w:rFonts w:ascii="Arial" w:hAnsi="Arial" w:cs="Arial"/>
          <w:sz w:val="22"/>
          <w:szCs w:val="22"/>
        </w:rPr>
        <w:t>. 1134, 1260 y 1241.</w:t>
      </w:r>
    </w:p>
    <w:p w14:paraId="2BDDAB18" w14:textId="77777777" w:rsidR="00250265" w:rsidRPr="000353D5" w:rsidRDefault="00250265" w:rsidP="00250265">
      <w:pPr>
        <w:ind w:left="-426" w:right="-518"/>
        <w:contextualSpacing/>
        <w:jc w:val="center"/>
        <w:rPr>
          <w:rFonts w:ascii="Arial" w:hAnsi="Arial" w:cs="Arial"/>
          <w:sz w:val="22"/>
          <w:szCs w:val="22"/>
        </w:rPr>
      </w:pPr>
    </w:p>
    <w:p w14:paraId="71F992D4" w14:textId="77777777" w:rsidR="00250265" w:rsidRPr="000353D5" w:rsidRDefault="00250265" w:rsidP="00250265">
      <w:pPr>
        <w:ind w:left="-426" w:right="-518"/>
        <w:contextualSpacing/>
        <w:jc w:val="center"/>
        <w:rPr>
          <w:rFonts w:ascii="Arial" w:hAnsi="Arial" w:cs="Arial"/>
          <w:sz w:val="22"/>
          <w:szCs w:val="22"/>
        </w:rPr>
      </w:pPr>
      <w:r w:rsidRPr="000353D5">
        <w:rPr>
          <w:rFonts w:ascii="Arial" w:hAnsi="Arial" w:cs="Arial"/>
          <w:sz w:val="22"/>
          <w:szCs w:val="22"/>
        </w:rPr>
        <w:t xml:space="preserve">Dirección de Atención a Medios / Dirección General Adjunta de Comunicación </w:t>
      </w:r>
    </w:p>
    <w:p w14:paraId="0E82CA6D" w14:textId="77777777" w:rsidR="00250265" w:rsidRPr="00FF186F" w:rsidRDefault="00250265" w:rsidP="00250265">
      <w:pPr>
        <w:ind w:left="-426" w:right="-518"/>
        <w:contextualSpacing/>
        <w:jc w:val="center"/>
        <w:rPr>
          <w:sz w:val="22"/>
          <w:szCs w:val="22"/>
        </w:rPr>
      </w:pPr>
    </w:p>
    <w:p w14:paraId="4A9C715E" w14:textId="77777777" w:rsidR="00250265" w:rsidRPr="008F0992" w:rsidRDefault="00250265" w:rsidP="00250265">
      <w:pPr>
        <w:ind w:left="-425" w:right="-516"/>
        <w:contextualSpacing/>
        <w:jc w:val="center"/>
        <w:rPr>
          <w:noProof/>
        </w:rPr>
      </w:pPr>
      <w:r w:rsidRPr="008F0992">
        <w:rPr>
          <w:noProof/>
        </w:rPr>
        <w:drawing>
          <wp:inline distT="0" distB="0" distL="0" distR="0" wp14:anchorId="37134A47" wp14:editId="7A1567DF">
            <wp:extent cx="318472" cy="322419"/>
            <wp:effectExtent l="0" t="0" r="5715" b="1905"/>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rPr>
        <w:t xml:space="preserve"> </w:t>
      </w:r>
      <w:r w:rsidRPr="008F0992">
        <w:rPr>
          <w:noProof/>
        </w:rPr>
        <w:drawing>
          <wp:inline distT="0" distB="0" distL="0" distR="0" wp14:anchorId="223ECD4D" wp14:editId="5E56BD0A">
            <wp:extent cx="327704" cy="325467"/>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rPr>
        <w:t xml:space="preserve"> </w:t>
      </w:r>
      <w:r w:rsidRPr="008F0992">
        <w:rPr>
          <w:noProof/>
        </w:rPr>
        <w:drawing>
          <wp:inline distT="0" distB="0" distL="0" distR="0" wp14:anchorId="409F2012" wp14:editId="339E1A8C">
            <wp:extent cx="321276" cy="324093"/>
            <wp:effectExtent l="0" t="0" r="3175" b="0"/>
            <wp:docPr id="17" name="Imagen 17"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rPr>
        <w:t xml:space="preserve"> </w:t>
      </w:r>
      <w:r w:rsidRPr="008F0992">
        <w:rPr>
          <w:noProof/>
        </w:rPr>
        <w:drawing>
          <wp:inline distT="0" distB="0" distL="0" distR="0" wp14:anchorId="536D35B0" wp14:editId="1FB1900F">
            <wp:extent cx="321276" cy="326574"/>
            <wp:effectExtent l="0" t="0" r="3175" b="0"/>
            <wp:docPr id="30" name="Imagen 3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rPr>
        <w:t xml:space="preserve">  </w:t>
      </w:r>
      <w:r w:rsidRPr="008F0992">
        <w:rPr>
          <w:noProof/>
          <w:sz w:val="14"/>
          <w:szCs w:val="18"/>
        </w:rPr>
        <w:drawing>
          <wp:inline distT="0" distB="0" distL="0" distR="0" wp14:anchorId="79F0513C" wp14:editId="13695712">
            <wp:extent cx="2323070" cy="319707"/>
            <wp:effectExtent l="0" t="0" r="1270" b="4445"/>
            <wp:docPr id="38" name="Imagen 3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6EB5FEB5" w14:textId="77777777" w:rsidR="00250265" w:rsidRPr="00157C43" w:rsidRDefault="00250265" w:rsidP="00250265">
      <w:pPr>
        <w:pStyle w:val="bullet"/>
        <w:numPr>
          <w:ilvl w:val="0"/>
          <w:numId w:val="0"/>
        </w:numPr>
        <w:tabs>
          <w:tab w:val="left" w:pos="8789"/>
        </w:tabs>
        <w:spacing w:before="0"/>
        <w:ind w:right="51"/>
        <w:jc w:val="center"/>
        <w:rPr>
          <w:rFonts w:cs="Arial"/>
          <w:szCs w:val="24"/>
        </w:rPr>
        <w:sectPr w:rsidR="00250265" w:rsidRPr="00157C43" w:rsidSect="00250265">
          <w:headerReference w:type="default" r:id="rId19"/>
          <w:footerReference w:type="default" r:id="rId20"/>
          <w:pgSz w:w="12240" w:h="15840" w:code="1"/>
          <w:pgMar w:top="238" w:right="1701" w:bottom="244" w:left="1588" w:header="510" w:footer="510" w:gutter="0"/>
          <w:paperSrc w:first="14"/>
          <w:cols w:space="720"/>
          <w:docGrid w:linePitch="272"/>
        </w:sectPr>
      </w:pPr>
    </w:p>
    <w:p w14:paraId="56F9649B" w14:textId="77777777" w:rsidR="00250265" w:rsidRPr="00A82BB8" w:rsidRDefault="00250265" w:rsidP="008D2402">
      <w:pPr>
        <w:pStyle w:val="Ttulo2"/>
        <w:keepNext w:val="0"/>
        <w:widowControl w:val="0"/>
        <w:spacing w:before="100" w:beforeAutospacing="1"/>
        <w:contextualSpacing/>
        <w:jc w:val="center"/>
        <w:rPr>
          <w:b/>
          <w:color w:val="000000" w:themeColor="text1"/>
          <w:szCs w:val="28"/>
        </w:rPr>
      </w:pPr>
      <w:r w:rsidRPr="00A82BB8">
        <w:rPr>
          <w:b/>
          <w:color w:val="000000" w:themeColor="text1"/>
          <w:szCs w:val="28"/>
        </w:rPr>
        <w:lastRenderedPageBreak/>
        <w:t>ANEXO</w:t>
      </w:r>
    </w:p>
    <w:p w14:paraId="38957C14" w14:textId="77777777" w:rsidR="00250265" w:rsidRPr="00A82BB8" w:rsidRDefault="00250265" w:rsidP="00250265">
      <w:pPr>
        <w:pStyle w:val="Ttulo2"/>
        <w:keepNext w:val="0"/>
        <w:widowControl w:val="0"/>
        <w:spacing w:before="120"/>
        <w:contextualSpacing/>
        <w:jc w:val="center"/>
        <w:rPr>
          <w:b/>
          <w:color w:val="000000" w:themeColor="text1"/>
          <w:szCs w:val="28"/>
        </w:rPr>
      </w:pPr>
      <w:r w:rsidRPr="00A82BB8">
        <w:rPr>
          <w:b/>
          <w:color w:val="000000" w:themeColor="text1"/>
          <w:szCs w:val="28"/>
        </w:rPr>
        <w:t>NOTA TÉCNICA</w:t>
      </w:r>
    </w:p>
    <w:p w14:paraId="09CDDDDC" w14:textId="77777777" w:rsidR="00054F15" w:rsidRPr="00A82BB8" w:rsidRDefault="00757DAD" w:rsidP="00936FF5">
      <w:pPr>
        <w:pStyle w:val="Ttulo2"/>
        <w:keepNext w:val="0"/>
        <w:widowControl w:val="0"/>
        <w:spacing w:before="120"/>
        <w:ind w:left="567" w:right="141"/>
        <w:jc w:val="center"/>
        <w:rPr>
          <w:b/>
          <w:szCs w:val="22"/>
        </w:rPr>
      </w:pPr>
      <w:r w:rsidRPr="00A82BB8">
        <w:rPr>
          <w:b/>
          <w:szCs w:val="22"/>
        </w:rPr>
        <w:t>INFORMACI</w:t>
      </w:r>
      <w:r w:rsidR="00EE1110" w:rsidRPr="00A82BB8">
        <w:rPr>
          <w:b/>
          <w:szCs w:val="22"/>
        </w:rPr>
        <w:t>Ó</w:t>
      </w:r>
      <w:r w:rsidRPr="00A82BB8">
        <w:rPr>
          <w:b/>
          <w:szCs w:val="22"/>
        </w:rPr>
        <w:t xml:space="preserve">N OPORTUNA SOBRE </w:t>
      </w:r>
      <w:r w:rsidR="008129A8" w:rsidRPr="00A82BB8">
        <w:rPr>
          <w:b/>
          <w:szCs w:val="22"/>
        </w:rPr>
        <w:t>LA</w:t>
      </w:r>
    </w:p>
    <w:p w14:paraId="1DCCE830" w14:textId="39C4FDEA" w:rsidR="00054F15" w:rsidRPr="00A82BB8" w:rsidRDefault="008129A8" w:rsidP="003E6EC7">
      <w:pPr>
        <w:pStyle w:val="Ttulo2"/>
        <w:keepNext w:val="0"/>
        <w:widowControl w:val="0"/>
        <w:spacing w:before="0"/>
        <w:ind w:left="567" w:right="141"/>
        <w:jc w:val="center"/>
        <w:rPr>
          <w:b/>
          <w:sz w:val="22"/>
        </w:rPr>
      </w:pPr>
      <w:r w:rsidRPr="00A82BB8">
        <w:rPr>
          <w:b/>
          <w:szCs w:val="22"/>
        </w:rPr>
        <w:t>BALANZA COMERCIAL DE MERCANCÍAS DE MÉXICO</w:t>
      </w:r>
      <w:r w:rsidR="002C15E2" w:rsidRPr="00A82BB8">
        <w:rPr>
          <w:b/>
          <w:szCs w:val="22"/>
        </w:rPr>
        <w:t xml:space="preserve"> </w:t>
      </w:r>
    </w:p>
    <w:p w14:paraId="139EACD4" w14:textId="526EEABE" w:rsidR="00757DAD" w:rsidRPr="00A82BB8" w:rsidRDefault="00054F15" w:rsidP="003E6EC7">
      <w:pPr>
        <w:pStyle w:val="Ttulo2"/>
        <w:keepNext w:val="0"/>
        <w:widowControl w:val="0"/>
        <w:spacing w:before="0"/>
        <w:ind w:left="567" w:right="141"/>
        <w:jc w:val="center"/>
        <w:rPr>
          <w:b/>
          <w:szCs w:val="26"/>
        </w:rPr>
      </w:pPr>
      <w:r w:rsidRPr="00A82BB8">
        <w:rPr>
          <w:b/>
          <w:szCs w:val="26"/>
        </w:rPr>
        <w:t>DICIEMBRE</w:t>
      </w:r>
      <w:r w:rsidR="0005452C" w:rsidRPr="00A82BB8">
        <w:rPr>
          <w:b/>
          <w:szCs w:val="26"/>
        </w:rPr>
        <w:t xml:space="preserve"> </w:t>
      </w:r>
      <w:r w:rsidR="00757DAD" w:rsidRPr="00A82BB8">
        <w:rPr>
          <w:b/>
          <w:szCs w:val="26"/>
        </w:rPr>
        <w:t>DE 20</w:t>
      </w:r>
      <w:r w:rsidR="008415A7" w:rsidRPr="00A82BB8">
        <w:rPr>
          <w:b/>
          <w:szCs w:val="26"/>
        </w:rPr>
        <w:t>2</w:t>
      </w:r>
      <w:r w:rsidR="005C3228" w:rsidRPr="00A82BB8">
        <w:rPr>
          <w:b/>
          <w:szCs w:val="26"/>
        </w:rPr>
        <w:t>1</w:t>
      </w:r>
    </w:p>
    <w:p w14:paraId="7938C0F9" w14:textId="26E2867A" w:rsidR="00026194" w:rsidRDefault="00026194">
      <w:pPr>
        <w:rPr>
          <w:rFonts w:ascii="Arial" w:hAnsi="Arial" w:cs="Arial"/>
          <w:b/>
          <w:sz w:val="21"/>
          <w:szCs w:val="21"/>
          <w:lang w:val="es-ES_tradnl" w:eastAsia="es-ES"/>
        </w:rPr>
      </w:pPr>
    </w:p>
    <w:p w14:paraId="46AC76B0" w14:textId="4938CF5C" w:rsidR="00A02DDD" w:rsidRPr="007A64AF" w:rsidRDefault="00A02DDD" w:rsidP="003B244C">
      <w:pPr>
        <w:pStyle w:val="titulos"/>
        <w:spacing w:before="0" w:after="120"/>
        <w:rPr>
          <w:u w:val="none"/>
        </w:rPr>
      </w:pPr>
      <w:r w:rsidRPr="007A64AF">
        <w:rPr>
          <w:u w:val="none"/>
        </w:rPr>
        <w:t>Cifras originales</w:t>
      </w:r>
    </w:p>
    <w:p w14:paraId="0CB9ADE4" w14:textId="6D470484" w:rsidR="00757DAD" w:rsidRDefault="00757DAD" w:rsidP="000E4FF2">
      <w:pPr>
        <w:pStyle w:val="titulos"/>
        <w:spacing w:before="240" w:after="120" w:line="280" w:lineRule="exact"/>
        <w:ind w:left="284"/>
        <w:rPr>
          <w:u w:val="none"/>
        </w:rPr>
      </w:pPr>
      <w:r w:rsidRPr="00BF61C6">
        <w:rPr>
          <w:u w:val="none"/>
        </w:rPr>
        <w:t xml:space="preserve">Saldo de </w:t>
      </w:r>
      <w:r w:rsidRPr="00730C79">
        <w:rPr>
          <w:u w:val="none"/>
        </w:rPr>
        <w:t xml:space="preserve">la </w:t>
      </w:r>
      <w:r w:rsidR="005D2A24">
        <w:rPr>
          <w:u w:val="none"/>
        </w:rPr>
        <w:t>b</w:t>
      </w:r>
      <w:r w:rsidRPr="00730C79">
        <w:rPr>
          <w:u w:val="none"/>
        </w:rPr>
        <w:t>alanza</w:t>
      </w:r>
      <w:r w:rsidRPr="00BF61C6">
        <w:rPr>
          <w:u w:val="none"/>
        </w:rPr>
        <w:t xml:space="preserve"> </w:t>
      </w:r>
      <w:r w:rsidR="005D2A24">
        <w:rPr>
          <w:u w:val="none"/>
        </w:rPr>
        <w:t>c</w:t>
      </w:r>
      <w:r w:rsidRPr="00BF61C6">
        <w:rPr>
          <w:u w:val="none"/>
        </w:rPr>
        <w:t>omercial</w:t>
      </w:r>
      <w:r w:rsidR="008E6995">
        <w:rPr>
          <w:u w:val="none"/>
        </w:rPr>
        <w:t xml:space="preserve"> de </w:t>
      </w:r>
      <w:r w:rsidR="005D2A24">
        <w:rPr>
          <w:u w:val="none"/>
        </w:rPr>
        <w:t>m</w:t>
      </w:r>
      <w:r w:rsidR="008759D4">
        <w:rPr>
          <w:u w:val="none"/>
        </w:rPr>
        <w:t xml:space="preserve">ercancías </w:t>
      </w:r>
    </w:p>
    <w:p w14:paraId="0DEE7A16" w14:textId="0133E124" w:rsidR="009118C8" w:rsidRPr="00A75F37" w:rsidRDefault="00636B09" w:rsidP="003B244C">
      <w:pPr>
        <w:pStyle w:val="Textoindependiente21"/>
        <w:numPr>
          <w:ilvl w:val="12"/>
          <w:numId w:val="0"/>
        </w:numPr>
        <w:spacing w:before="120" w:after="120" w:line="280" w:lineRule="exact"/>
        <w:rPr>
          <w:sz w:val="24"/>
        </w:rPr>
      </w:pPr>
      <w:r w:rsidRPr="00636B09">
        <w:rPr>
          <w:sz w:val="24"/>
        </w:rPr>
        <w:t xml:space="preserve">La información oportuna de comercio exterior de diciembre de 2021 </w:t>
      </w:r>
      <w:r w:rsidR="0017714E">
        <w:rPr>
          <w:sz w:val="24"/>
        </w:rPr>
        <w:t xml:space="preserve">muestra </w:t>
      </w:r>
      <w:r w:rsidRPr="00636B09">
        <w:rPr>
          <w:sz w:val="24"/>
        </w:rPr>
        <w:t>un superávit comercial de 590 millones de dólares. Dicho saldo se compara con el déficit de 112 millones de dólares reportado en noviembre. El aumento en el saldo entre noviembre y diciembre se originó de la combinación de un mayor superávit de la balanza de productos no petroleros, que pasó de 1,723 millones de dólares en noviembre a 3,074 millones de dólares en diciembre, y de una ampliación del déficit de la balanza de productos petroleros, que pasó de 1,835 millones de dólares a 2,483 millones de dólares en esa misma comparación.</w:t>
      </w:r>
    </w:p>
    <w:p w14:paraId="20529829" w14:textId="4BDA6F33" w:rsidR="0017714E" w:rsidRPr="00D43BA2" w:rsidRDefault="0017714E" w:rsidP="003B244C">
      <w:pPr>
        <w:pStyle w:val="Textoindependiente21"/>
        <w:numPr>
          <w:ilvl w:val="12"/>
          <w:numId w:val="0"/>
        </w:numPr>
        <w:spacing w:before="120" w:after="120" w:line="280" w:lineRule="exact"/>
        <w:rPr>
          <w:spacing w:val="5"/>
          <w:sz w:val="24"/>
        </w:rPr>
      </w:pPr>
      <w:r w:rsidRPr="0017714E">
        <w:rPr>
          <w:sz w:val="24"/>
        </w:rPr>
        <w:t xml:space="preserve">Para 2021, el saldo de la balanza comercial </w:t>
      </w:r>
      <w:r w:rsidR="00915374">
        <w:rPr>
          <w:sz w:val="24"/>
        </w:rPr>
        <w:t>registró</w:t>
      </w:r>
      <w:r w:rsidRPr="0017714E">
        <w:rPr>
          <w:sz w:val="24"/>
        </w:rPr>
        <w:t xml:space="preserve"> un déficit de 11,491 millones de dólares, el cual se compara con el superávit de 34,013 millones de dólares observado en 2020. La reducción del saldo entre 2020 y 2021 se originó de una disminución del superávit de la balanza de productos no petroleros, que pasó de 47,938 millones de dólares en 2020 a 13,435 millones de dólares en 2021, y de un mayor déficit de la balanza de productos petroleros, que pasó de 13,924 millones de dólares en 2020 a 24,926 millones de dólares en 2021.</w:t>
      </w:r>
    </w:p>
    <w:p w14:paraId="0A4409F8" w14:textId="03E11FA4" w:rsidR="00A24EBC" w:rsidRDefault="00A24EBC" w:rsidP="00C5486F">
      <w:pPr>
        <w:pStyle w:val="p01"/>
        <w:keepNext/>
        <w:widowControl/>
        <w:ind w:right="-23"/>
        <w:jc w:val="center"/>
        <w:outlineLvl w:val="0"/>
        <w:rPr>
          <w:rFonts w:ascii="Arial" w:hAnsi="Arial" w:cs="Arial"/>
          <w:b/>
          <w:smallCaps/>
          <w:color w:val="auto"/>
          <w:sz w:val="22"/>
          <w:lang w:val="es-MX"/>
        </w:rPr>
      </w:pPr>
      <w:r w:rsidRPr="007A64AF">
        <w:rPr>
          <w:rFonts w:ascii="Arial" w:hAnsi="Arial" w:cs="Arial"/>
          <w:bCs/>
          <w:color w:val="auto"/>
          <w:sz w:val="20"/>
          <w:szCs w:val="18"/>
          <w:lang w:val="es-MX"/>
        </w:rPr>
        <w:t xml:space="preserve">Cuadro </w:t>
      </w:r>
      <w:r>
        <w:rPr>
          <w:rFonts w:ascii="Arial" w:hAnsi="Arial" w:cs="Arial"/>
          <w:bCs/>
          <w:color w:val="auto"/>
          <w:sz w:val="20"/>
          <w:szCs w:val="18"/>
          <w:lang w:val="es-MX"/>
        </w:rPr>
        <w:t>2</w:t>
      </w:r>
    </w:p>
    <w:p w14:paraId="19F678AF" w14:textId="15E8424C" w:rsidR="00C5486F" w:rsidRPr="00581D9B" w:rsidRDefault="00C5486F" w:rsidP="00A24EBC">
      <w:pPr>
        <w:pStyle w:val="p01"/>
        <w:keepNext/>
        <w:widowControl/>
        <w:spacing w:before="0"/>
        <w:ind w:right="-23"/>
        <w:jc w:val="center"/>
        <w:outlineLvl w:val="0"/>
        <w:rPr>
          <w:rFonts w:ascii="Arial" w:hAnsi="Arial" w:cs="Arial"/>
          <w:b/>
          <w:smallCaps/>
          <w:color w:val="auto"/>
          <w:sz w:val="22"/>
          <w:lang w:val="es-MX"/>
        </w:rPr>
      </w:pPr>
      <w:r w:rsidRPr="00581D9B">
        <w:rPr>
          <w:rFonts w:ascii="Arial" w:hAnsi="Arial" w:cs="Arial"/>
          <w:b/>
          <w:smallCaps/>
          <w:color w:val="auto"/>
          <w:sz w:val="22"/>
          <w:lang w:val="es-MX"/>
        </w:rPr>
        <w:t>Bal</w:t>
      </w:r>
      <w:r>
        <w:rPr>
          <w:rFonts w:ascii="Arial" w:hAnsi="Arial" w:cs="Arial"/>
          <w:b/>
          <w:smallCaps/>
          <w:color w:val="auto"/>
          <w:sz w:val="22"/>
          <w:lang w:val="es-MX"/>
        </w:rPr>
        <w:t>anza c</w:t>
      </w:r>
      <w:r w:rsidRPr="00581D9B">
        <w:rPr>
          <w:rFonts w:ascii="Arial" w:hAnsi="Arial" w:cs="Arial"/>
          <w:b/>
          <w:smallCaps/>
          <w:color w:val="auto"/>
          <w:sz w:val="22"/>
          <w:lang w:val="es-MX"/>
        </w:rPr>
        <w:t>omercial</w:t>
      </w:r>
      <w:r>
        <w:rPr>
          <w:rFonts w:ascii="Arial" w:hAnsi="Arial" w:cs="Arial"/>
          <w:b/>
          <w:smallCaps/>
          <w:color w:val="auto"/>
          <w:sz w:val="22"/>
          <w:lang w:val="es-MX"/>
        </w:rPr>
        <w:t xml:space="preserve"> de mercancías de México</w:t>
      </w:r>
    </w:p>
    <w:p w14:paraId="1F80867A" w14:textId="695C6957" w:rsidR="00C5486F" w:rsidRPr="007A64AF" w:rsidRDefault="00C5486F" w:rsidP="00C5486F">
      <w:pPr>
        <w:pStyle w:val="p0"/>
        <w:keepNext/>
        <w:widowControl/>
        <w:spacing w:before="0"/>
        <w:ind w:right="-23"/>
        <w:jc w:val="center"/>
        <w:rPr>
          <w:color w:val="000000" w:themeColor="text1"/>
          <w:spacing w:val="3"/>
          <w:sz w:val="16"/>
          <w:szCs w:val="16"/>
        </w:rPr>
      </w:pPr>
      <w:r w:rsidRPr="007A64AF">
        <w:rPr>
          <w:rFonts w:ascii="Arial" w:hAnsi="Arial" w:cs="Arial"/>
          <w:color w:val="auto"/>
          <w:sz w:val="18"/>
          <w:szCs w:val="18"/>
          <w:lang w:val="es-MX"/>
        </w:rPr>
        <w:t>Millones de dólares</w:t>
      </w:r>
    </w:p>
    <w:tbl>
      <w:tblPr>
        <w:tblW w:w="5171" w:type="pct"/>
        <w:jc w:val="center"/>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1E0" w:firstRow="1" w:lastRow="1" w:firstColumn="1" w:lastColumn="1" w:noHBand="0" w:noVBand="0"/>
      </w:tblPr>
      <w:tblGrid>
        <w:gridCol w:w="2382"/>
        <w:gridCol w:w="1018"/>
        <w:gridCol w:w="1044"/>
        <w:gridCol w:w="1044"/>
        <w:gridCol w:w="1044"/>
        <w:gridCol w:w="1043"/>
        <w:gridCol w:w="1044"/>
      </w:tblGrid>
      <w:tr w:rsidR="00C466A5" w:rsidRPr="00843651" w14:paraId="0479A544" w14:textId="77777777" w:rsidTr="009B4C6C">
        <w:trPr>
          <w:trHeight w:val="293"/>
          <w:jc w:val="center"/>
        </w:trPr>
        <w:tc>
          <w:tcPr>
            <w:tcW w:w="2466"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0B3B2F1" w14:textId="77777777" w:rsidR="00C466A5" w:rsidRPr="00B97765" w:rsidRDefault="00C466A5" w:rsidP="004F6856">
            <w:pPr>
              <w:keepNext/>
              <w:keepLines/>
              <w:jc w:val="center"/>
              <w:rPr>
                <w:rFonts w:ascii="Arial" w:hAnsi="Arial" w:cs="Arial"/>
                <w:sz w:val="18"/>
                <w:szCs w:val="18"/>
              </w:rPr>
            </w:pPr>
            <w:r w:rsidRPr="00B97765">
              <w:rPr>
                <w:rFonts w:ascii="Arial" w:hAnsi="Arial" w:cs="Arial"/>
                <w:sz w:val="18"/>
                <w:szCs w:val="18"/>
              </w:rPr>
              <w:t>Concepto</w:t>
            </w:r>
            <w:r w:rsidRPr="00B97765">
              <w:rPr>
                <w:rFonts w:ascii="Arial" w:hAnsi="Arial" w:cs="Arial"/>
                <w:sz w:val="18"/>
                <w:szCs w:val="18"/>
              </w:rPr>
              <w:br w:type="page"/>
            </w:r>
            <w:r w:rsidRPr="00B97765">
              <w:rPr>
                <w:rFonts w:ascii="Arial" w:hAnsi="Arial" w:cs="Arial"/>
                <w:sz w:val="18"/>
                <w:szCs w:val="18"/>
              </w:rPr>
              <w:br w:type="page"/>
            </w:r>
          </w:p>
        </w:tc>
        <w:tc>
          <w:tcPr>
            <w:tcW w:w="1052"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28E47901" w14:textId="6EBB6975" w:rsidR="00C466A5" w:rsidRDefault="00C466A5" w:rsidP="004F6856">
            <w:pPr>
              <w:keepNext/>
              <w:keepLines/>
              <w:jc w:val="center"/>
              <w:rPr>
                <w:rFonts w:ascii="Arial" w:hAnsi="Arial" w:cs="Arial"/>
                <w:sz w:val="18"/>
                <w:szCs w:val="18"/>
              </w:rPr>
            </w:pPr>
            <w:r>
              <w:rPr>
                <w:rFonts w:ascii="Arial" w:hAnsi="Arial" w:cs="Arial"/>
                <w:sz w:val="18"/>
                <w:szCs w:val="18"/>
              </w:rPr>
              <w:t>2019</w:t>
            </w:r>
          </w:p>
        </w:tc>
        <w:tc>
          <w:tcPr>
            <w:tcW w:w="1079" w:type="dxa"/>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002F0B4" w14:textId="56A3FA99" w:rsidR="00C466A5" w:rsidRDefault="00C466A5" w:rsidP="00C466A5">
            <w:pPr>
              <w:keepNext/>
              <w:keepLines/>
              <w:jc w:val="center"/>
              <w:rPr>
                <w:rFonts w:ascii="Arial" w:hAnsi="Arial" w:cs="Arial"/>
                <w:sz w:val="18"/>
                <w:szCs w:val="18"/>
              </w:rPr>
            </w:pPr>
            <w:r>
              <w:rPr>
                <w:rFonts w:ascii="Arial" w:hAnsi="Arial" w:cs="Arial"/>
                <w:sz w:val="18"/>
                <w:szCs w:val="18"/>
              </w:rPr>
              <w:t>2020</w:t>
            </w:r>
          </w:p>
        </w:tc>
        <w:tc>
          <w:tcPr>
            <w:tcW w:w="4315" w:type="dxa"/>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BD92552" w14:textId="197B5A9F" w:rsidR="00C466A5" w:rsidRDefault="00C466A5" w:rsidP="009B4C6C">
            <w:pPr>
              <w:keepNext/>
              <w:keepLines/>
              <w:jc w:val="center"/>
              <w:rPr>
                <w:rFonts w:ascii="Arial" w:hAnsi="Arial" w:cs="Arial"/>
                <w:sz w:val="18"/>
                <w:szCs w:val="18"/>
              </w:rPr>
            </w:pPr>
            <w:r>
              <w:rPr>
                <w:rFonts w:ascii="Arial" w:hAnsi="Arial" w:cs="Arial"/>
                <w:sz w:val="18"/>
                <w:szCs w:val="18"/>
              </w:rPr>
              <w:t>2021</w:t>
            </w:r>
          </w:p>
        </w:tc>
      </w:tr>
      <w:tr w:rsidR="007A64AF" w:rsidRPr="00843651" w14:paraId="58C77F26" w14:textId="77777777" w:rsidTr="00250265">
        <w:trPr>
          <w:trHeight w:val="265"/>
          <w:jc w:val="center"/>
        </w:trPr>
        <w:tc>
          <w:tcPr>
            <w:tcW w:w="2466"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9C5D986" w14:textId="77777777" w:rsidR="007A64AF" w:rsidRPr="00843651" w:rsidRDefault="007A64AF" w:rsidP="007A64AF">
            <w:pPr>
              <w:keepNext/>
              <w:keepLines/>
              <w:spacing w:before="60" w:after="60"/>
              <w:jc w:val="both"/>
              <w:rPr>
                <w:rFonts w:ascii="Arial" w:hAnsi="Arial" w:cs="Arial"/>
                <w:sz w:val="16"/>
                <w:szCs w:val="16"/>
              </w:rPr>
            </w:pPr>
          </w:p>
        </w:tc>
        <w:tc>
          <w:tcPr>
            <w:tcW w:w="1052"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636CFE2" w14:textId="77777777" w:rsidR="007A64AF" w:rsidRDefault="007A64AF" w:rsidP="007A64AF">
            <w:pPr>
              <w:keepNext/>
              <w:keepLines/>
              <w:spacing w:before="40" w:after="40"/>
              <w:ind w:left="-100" w:right="-51"/>
              <w:jc w:val="center"/>
              <w:rPr>
                <w:rFonts w:ascii="Arial" w:hAnsi="Arial" w:cs="Arial"/>
                <w:sz w:val="18"/>
                <w:szCs w:val="18"/>
              </w:rPr>
            </w:pPr>
          </w:p>
        </w:tc>
        <w:tc>
          <w:tcPr>
            <w:tcW w:w="1079" w:type="dxa"/>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71CA8142" w14:textId="209D55CD" w:rsidR="007A64AF" w:rsidRDefault="007A64AF" w:rsidP="007A64AF">
            <w:pPr>
              <w:keepNext/>
              <w:keepLines/>
              <w:spacing w:before="40" w:after="40"/>
              <w:ind w:left="-100" w:right="-51"/>
              <w:jc w:val="center"/>
              <w:rPr>
                <w:rFonts w:ascii="Arial" w:hAnsi="Arial" w:cs="Arial"/>
                <w:sz w:val="18"/>
                <w:szCs w:val="18"/>
              </w:rPr>
            </w:pP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0CDA6A9" w14:textId="01156585" w:rsidR="007A64AF" w:rsidRDefault="007A64AF" w:rsidP="007A64AF">
            <w:pPr>
              <w:keepNext/>
              <w:keepLines/>
              <w:spacing w:before="40" w:after="40"/>
              <w:ind w:left="-100" w:right="-51"/>
              <w:jc w:val="center"/>
              <w:rPr>
                <w:rFonts w:ascii="Arial" w:hAnsi="Arial" w:cs="Arial"/>
                <w:sz w:val="18"/>
                <w:szCs w:val="18"/>
              </w:rPr>
            </w:pPr>
            <w:r>
              <w:rPr>
                <w:rFonts w:ascii="Arial" w:hAnsi="Arial" w:cs="Arial"/>
                <w:sz w:val="18"/>
                <w:szCs w:val="18"/>
              </w:rPr>
              <w:t>Oct</w:t>
            </w:r>
            <w:r w:rsidR="00985576">
              <w:rPr>
                <w:rFonts w:ascii="Arial" w:hAnsi="Arial" w:cs="Arial"/>
                <w:sz w:val="18"/>
                <w:szCs w:val="18"/>
              </w:rPr>
              <w:t>.</w:t>
            </w: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C7F413D" w14:textId="32FC23E2" w:rsidR="007A64AF" w:rsidRDefault="007A64AF" w:rsidP="007A64AF">
            <w:pPr>
              <w:keepNext/>
              <w:keepLines/>
              <w:spacing w:before="40" w:after="40"/>
              <w:ind w:left="-100" w:right="-51"/>
              <w:jc w:val="center"/>
              <w:rPr>
                <w:rFonts w:ascii="Arial" w:hAnsi="Arial" w:cs="Arial"/>
                <w:sz w:val="18"/>
                <w:szCs w:val="18"/>
              </w:rPr>
            </w:pPr>
            <w:r>
              <w:rPr>
                <w:rFonts w:ascii="Arial" w:hAnsi="Arial" w:cs="Arial"/>
                <w:sz w:val="18"/>
                <w:szCs w:val="18"/>
              </w:rPr>
              <w:t>Nov</w:t>
            </w:r>
            <w:r w:rsidR="00985576">
              <w:rPr>
                <w:rFonts w:ascii="Arial" w:hAnsi="Arial" w:cs="Arial"/>
                <w:sz w:val="18"/>
                <w:szCs w:val="18"/>
              </w:rPr>
              <w:t>.</w:t>
            </w:r>
          </w:p>
        </w:tc>
        <w:tc>
          <w:tcPr>
            <w:tcW w:w="1078"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01A915E9" w14:textId="6287ADC7" w:rsidR="007A64AF" w:rsidRDefault="007A64AF" w:rsidP="007A64AF">
            <w:pPr>
              <w:keepNext/>
              <w:keepLines/>
              <w:spacing w:before="40" w:after="40"/>
              <w:ind w:left="-100" w:right="-51"/>
              <w:jc w:val="center"/>
              <w:rPr>
                <w:rFonts w:ascii="Arial" w:hAnsi="Arial" w:cs="Arial"/>
                <w:sz w:val="18"/>
                <w:szCs w:val="18"/>
              </w:rPr>
            </w:pPr>
            <w:r>
              <w:rPr>
                <w:rFonts w:ascii="Arial" w:hAnsi="Arial" w:cs="Arial"/>
                <w:sz w:val="18"/>
                <w:szCs w:val="18"/>
              </w:rPr>
              <w:t>Dic</w:t>
            </w:r>
            <w:r w:rsidR="00985576">
              <w:rPr>
                <w:rFonts w:ascii="Arial" w:hAnsi="Arial" w:cs="Arial"/>
                <w:sz w:val="18"/>
                <w:szCs w:val="18"/>
              </w:rPr>
              <w:t>.</w:t>
            </w:r>
            <w:r>
              <w:rPr>
                <w:rFonts w:ascii="Arial" w:hAnsi="Arial" w:cs="Arial"/>
                <w:sz w:val="18"/>
                <w:szCs w:val="18"/>
              </w:rPr>
              <w:t>*</w:t>
            </w:r>
          </w:p>
        </w:tc>
        <w:tc>
          <w:tcPr>
            <w:tcW w:w="1079" w:type="dxa"/>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68F6A291" w14:textId="0179F97D" w:rsidR="007A64AF" w:rsidRDefault="007A64AF" w:rsidP="007A64AF">
            <w:pPr>
              <w:keepNext/>
              <w:keepLines/>
              <w:spacing w:before="40" w:after="40"/>
              <w:ind w:left="-100" w:right="-51"/>
              <w:jc w:val="center"/>
              <w:rPr>
                <w:rFonts w:ascii="Arial" w:hAnsi="Arial" w:cs="Arial"/>
                <w:sz w:val="18"/>
                <w:szCs w:val="18"/>
              </w:rPr>
            </w:pPr>
            <w:r>
              <w:rPr>
                <w:rFonts w:ascii="Arial" w:hAnsi="Arial" w:cs="Arial"/>
                <w:sz w:val="18"/>
                <w:szCs w:val="18"/>
              </w:rPr>
              <w:t>Ene</w:t>
            </w:r>
            <w:r w:rsidR="00985576">
              <w:rPr>
                <w:rFonts w:ascii="Arial" w:hAnsi="Arial" w:cs="Arial"/>
                <w:sz w:val="18"/>
                <w:szCs w:val="18"/>
              </w:rPr>
              <w:t>.</w:t>
            </w:r>
            <w:r>
              <w:rPr>
                <w:rFonts w:ascii="Arial" w:hAnsi="Arial" w:cs="Arial"/>
                <w:sz w:val="18"/>
                <w:szCs w:val="18"/>
              </w:rPr>
              <w:t>-</w:t>
            </w:r>
            <w:r w:rsidR="00A24EBC">
              <w:rPr>
                <w:rFonts w:ascii="Arial" w:hAnsi="Arial" w:cs="Arial"/>
                <w:sz w:val="18"/>
                <w:szCs w:val="18"/>
              </w:rPr>
              <w:t>Dic</w:t>
            </w:r>
            <w:r w:rsidR="00985576">
              <w:rPr>
                <w:rFonts w:ascii="Arial" w:hAnsi="Arial" w:cs="Arial"/>
                <w:sz w:val="18"/>
                <w:szCs w:val="18"/>
              </w:rPr>
              <w:t>.</w:t>
            </w:r>
            <w:r>
              <w:rPr>
                <w:rFonts w:ascii="Arial" w:hAnsi="Arial" w:cs="Arial"/>
                <w:sz w:val="18"/>
                <w:szCs w:val="18"/>
              </w:rPr>
              <w:t>*</w:t>
            </w:r>
          </w:p>
        </w:tc>
      </w:tr>
      <w:tr w:rsidR="007A64AF" w:rsidRPr="00843651" w14:paraId="603106D5" w14:textId="77777777" w:rsidTr="00BB0598">
        <w:trPr>
          <w:jc w:val="center"/>
        </w:trPr>
        <w:tc>
          <w:tcPr>
            <w:tcW w:w="2466" w:type="dxa"/>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7865B2E9" w14:textId="4B585D49" w:rsidR="007A64AF" w:rsidRPr="00843651" w:rsidRDefault="007A64AF" w:rsidP="007A64AF">
            <w:pPr>
              <w:keepNext/>
              <w:keepLines/>
              <w:spacing w:before="40" w:after="40"/>
              <w:ind w:left="183"/>
              <w:jc w:val="both"/>
              <w:rPr>
                <w:rFonts w:ascii="Arial" w:hAnsi="Arial" w:cs="Arial"/>
                <w:b/>
                <w:spacing w:val="-6"/>
                <w:sz w:val="18"/>
                <w:szCs w:val="18"/>
              </w:rPr>
            </w:pPr>
            <w:r w:rsidRPr="00843651">
              <w:rPr>
                <w:rFonts w:ascii="Arial" w:hAnsi="Arial" w:cs="Arial"/>
                <w:b/>
                <w:spacing w:val="-6"/>
                <w:sz w:val="18"/>
                <w:szCs w:val="18"/>
              </w:rPr>
              <w:t xml:space="preserve">Exportaciones </w:t>
            </w:r>
            <w:r>
              <w:rPr>
                <w:rFonts w:ascii="Arial" w:hAnsi="Arial" w:cs="Arial"/>
                <w:b/>
                <w:spacing w:val="-6"/>
                <w:sz w:val="18"/>
                <w:szCs w:val="18"/>
              </w:rPr>
              <w:t>t</w:t>
            </w:r>
            <w:r w:rsidRPr="00843651">
              <w:rPr>
                <w:rFonts w:ascii="Arial" w:hAnsi="Arial" w:cs="Arial"/>
                <w:b/>
                <w:spacing w:val="-6"/>
                <w:sz w:val="18"/>
                <w:szCs w:val="18"/>
              </w:rPr>
              <w:t>otales</w:t>
            </w:r>
          </w:p>
        </w:tc>
        <w:tc>
          <w:tcPr>
            <w:tcW w:w="1052" w:type="dxa"/>
            <w:tcBorders>
              <w:top w:val="double" w:sz="4" w:space="0" w:color="0F243E" w:themeColor="text2" w:themeShade="80"/>
              <w:left w:val="nil"/>
              <w:bottom w:val="nil"/>
              <w:right w:val="double" w:sz="4" w:space="0" w:color="0F243E" w:themeColor="text2" w:themeShade="80"/>
            </w:tcBorders>
            <w:vAlign w:val="center"/>
          </w:tcPr>
          <w:p w14:paraId="708D9A3D" w14:textId="23AAF645" w:rsidR="007A64AF" w:rsidRDefault="007A64AF" w:rsidP="007A64AF">
            <w:pPr>
              <w:keepNext/>
              <w:keepLines/>
              <w:tabs>
                <w:tab w:val="decimal" w:pos="842"/>
              </w:tabs>
              <w:rPr>
                <w:rFonts w:ascii="Arial" w:hAnsi="Arial" w:cs="Arial"/>
                <w:b/>
                <w:bCs/>
                <w:sz w:val="18"/>
                <w:szCs w:val="18"/>
              </w:rPr>
            </w:pPr>
            <w:r w:rsidRPr="003C6884">
              <w:rPr>
                <w:rFonts w:ascii="Arial" w:hAnsi="Arial" w:cs="Arial"/>
                <w:b/>
                <w:bCs/>
                <w:sz w:val="18"/>
                <w:szCs w:val="18"/>
              </w:rPr>
              <w:t>460,</w:t>
            </w:r>
            <w:r>
              <w:rPr>
                <w:rFonts w:ascii="Arial" w:hAnsi="Arial" w:cs="Arial"/>
                <w:b/>
                <w:bCs/>
                <w:sz w:val="18"/>
                <w:szCs w:val="18"/>
              </w:rPr>
              <w:t>6</w:t>
            </w:r>
            <w:r w:rsidRPr="003C6884">
              <w:rPr>
                <w:rFonts w:ascii="Arial" w:hAnsi="Arial" w:cs="Arial"/>
                <w:b/>
                <w:bCs/>
                <w:sz w:val="18"/>
                <w:szCs w:val="18"/>
              </w:rPr>
              <w:t>04</w:t>
            </w:r>
          </w:p>
        </w:tc>
        <w:tc>
          <w:tcPr>
            <w:tcW w:w="1079" w:type="dxa"/>
            <w:tcBorders>
              <w:top w:val="double" w:sz="4" w:space="0" w:color="0F243E" w:themeColor="text2" w:themeShade="80"/>
              <w:left w:val="nil"/>
              <w:bottom w:val="nil"/>
              <w:right w:val="double" w:sz="4" w:space="0" w:color="0F243E" w:themeColor="text2" w:themeShade="80"/>
            </w:tcBorders>
            <w:vAlign w:val="center"/>
          </w:tcPr>
          <w:p w14:paraId="0A9A4854" w14:textId="2E599FAD" w:rsidR="007A64AF" w:rsidRDefault="007A64AF" w:rsidP="007A64AF">
            <w:pPr>
              <w:keepNext/>
              <w:keepLines/>
              <w:tabs>
                <w:tab w:val="decimal" w:pos="842"/>
              </w:tabs>
              <w:rPr>
                <w:rFonts w:ascii="Arial" w:hAnsi="Arial" w:cs="Arial"/>
                <w:b/>
                <w:bCs/>
                <w:sz w:val="18"/>
                <w:szCs w:val="18"/>
              </w:rPr>
            </w:pPr>
            <w:r>
              <w:rPr>
                <w:rFonts w:ascii="Arial" w:hAnsi="Arial" w:cs="Arial"/>
                <w:b/>
                <w:bCs/>
                <w:sz w:val="18"/>
                <w:szCs w:val="18"/>
              </w:rPr>
              <w:t>416,999</w:t>
            </w:r>
          </w:p>
        </w:tc>
        <w:tc>
          <w:tcPr>
            <w:tcW w:w="1079" w:type="dxa"/>
            <w:tcBorders>
              <w:top w:val="double" w:sz="4" w:space="0" w:color="0F243E" w:themeColor="text2" w:themeShade="80"/>
              <w:left w:val="double" w:sz="4" w:space="0" w:color="0F243E" w:themeColor="text2" w:themeShade="80"/>
              <w:bottom w:val="nil"/>
              <w:right w:val="nil"/>
            </w:tcBorders>
            <w:vAlign w:val="center"/>
          </w:tcPr>
          <w:p w14:paraId="5BD58433" w14:textId="22182BEF" w:rsidR="007A64AF" w:rsidRDefault="007A64AF" w:rsidP="007A64AF">
            <w:pPr>
              <w:keepNext/>
              <w:keepLines/>
              <w:tabs>
                <w:tab w:val="decimal" w:pos="842"/>
              </w:tabs>
              <w:rPr>
                <w:rFonts w:ascii="Arial" w:hAnsi="Arial" w:cs="Arial"/>
                <w:b/>
                <w:bCs/>
                <w:sz w:val="18"/>
                <w:szCs w:val="18"/>
              </w:rPr>
            </w:pPr>
            <w:r>
              <w:rPr>
                <w:rFonts w:ascii="Arial" w:hAnsi="Arial" w:cs="Arial"/>
                <w:b/>
                <w:bCs/>
                <w:sz w:val="18"/>
                <w:szCs w:val="18"/>
              </w:rPr>
              <w:t>41,957</w:t>
            </w:r>
          </w:p>
        </w:tc>
        <w:tc>
          <w:tcPr>
            <w:tcW w:w="1079" w:type="dxa"/>
            <w:tcBorders>
              <w:top w:val="double" w:sz="4" w:space="0" w:color="0F243E" w:themeColor="text2" w:themeShade="80"/>
              <w:left w:val="nil"/>
              <w:bottom w:val="nil"/>
              <w:right w:val="nil"/>
            </w:tcBorders>
            <w:vAlign w:val="center"/>
          </w:tcPr>
          <w:p w14:paraId="293D6F85" w14:textId="661C5830" w:rsidR="007A64AF" w:rsidRDefault="007A64AF" w:rsidP="007A64AF">
            <w:pPr>
              <w:keepNext/>
              <w:keepLines/>
              <w:tabs>
                <w:tab w:val="decimal" w:pos="842"/>
              </w:tabs>
              <w:rPr>
                <w:rFonts w:ascii="Arial" w:hAnsi="Arial" w:cs="Arial"/>
                <w:b/>
                <w:bCs/>
                <w:sz w:val="18"/>
                <w:szCs w:val="18"/>
              </w:rPr>
            </w:pPr>
            <w:r>
              <w:rPr>
                <w:rFonts w:ascii="Arial" w:hAnsi="Arial" w:cs="Arial"/>
                <w:b/>
                <w:bCs/>
                <w:sz w:val="18"/>
                <w:szCs w:val="18"/>
              </w:rPr>
              <w:t>45,587</w:t>
            </w:r>
          </w:p>
        </w:tc>
        <w:tc>
          <w:tcPr>
            <w:tcW w:w="1078" w:type="dxa"/>
            <w:tcBorders>
              <w:top w:val="double" w:sz="4" w:space="0" w:color="0F243E" w:themeColor="text2" w:themeShade="80"/>
              <w:left w:val="nil"/>
              <w:bottom w:val="nil"/>
              <w:right w:val="nil"/>
            </w:tcBorders>
            <w:vAlign w:val="center"/>
          </w:tcPr>
          <w:p w14:paraId="5B730A28" w14:textId="6C7A0C30" w:rsidR="007A64AF" w:rsidRDefault="008031C3" w:rsidP="007A64AF">
            <w:pPr>
              <w:keepNext/>
              <w:keepLines/>
              <w:tabs>
                <w:tab w:val="decimal" w:pos="842"/>
              </w:tabs>
              <w:rPr>
                <w:rFonts w:ascii="Arial" w:hAnsi="Arial" w:cs="Arial"/>
                <w:b/>
                <w:bCs/>
                <w:sz w:val="18"/>
                <w:szCs w:val="18"/>
              </w:rPr>
            </w:pPr>
            <w:r>
              <w:rPr>
                <w:rFonts w:ascii="Arial" w:hAnsi="Arial" w:cs="Arial"/>
                <w:b/>
                <w:bCs/>
                <w:sz w:val="18"/>
                <w:szCs w:val="18"/>
              </w:rPr>
              <w:t>47,693</w:t>
            </w:r>
          </w:p>
        </w:tc>
        <w:tc>
          <w:tcPr>
            <w:tcW w:w="1079" w:type="dxa"/>
            <w:tcBorders>
              <w:top w:val="double" w:sz="4" w:space="0" w:color="0F243E" w:themeColor="text2" w:themeShade="80"/>
              <w:left w:val="nil"/>
              <w:bottom w:val="nil"/>
              <w:right w:val="double" w:sz="4" w:space="0" w:color="0F243E" w:themeColor="text2" w:themeShade="80"/>
            </w:tcBorders>
            <w:vAlign w:val="center"/>
          </w:tcPr>
          <w:p w14:paraId="34EC16BC" w14:textId="26C63F9A" w:rsidR="007A64AF" w:rsidRDefault="001B6849" w:rsidP="007A64AF">
            <w:pPr>
              <w:keepNext/>
              <w:keepLines/>
              <w:tabs>
                <w:tab w:val="decimal" w:pos="842"/>
              </w:tabs>
              <w:rPr>
                <w:rFonts w:ascii="Arial" w:hAnsi="Arial" w:cs="Arial"/>
                <w:b/>
                <w:bCs/>
                <w:sz w:val="18"/>
                <w:szCs w:val="18"/>
              </w:rPr>
            </w:pPr>
            <w:r>
              <w:rPr>
                <w:rFonts w:ascii="Arial" w:hAnsi="Arial" w:cs="Arial"/>
                <w:b/>
                <w:bCs/>
                <w:sz w:val="18"/>
                <w:szCs w:val="18"/>
              </w:rPr>
              <w:t>494,225</w:t>
            </w:r>
          </w:p>
        </w:tc>
      </w:tr>
      <w:tr w:rsidR="007A64AF" w:rsidRPr="00843651" w14:paraId="62973728" w14:textId="77777777" w:rsidTr="00BB0598">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3DFFFBB" w14:textId="77777777" w:rsidR="007A64AF" w:rsidRPr="00843651" w:rsidRDefault="007A64AF" w:rsidP="007A64AF">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52" w:type="dxa"/>
            <w:tcBorders>
              <w:top w:val="nil"/>
              <w:left w:val="nil"/>
              <w:bottom w:val="nil"/>
              <w:right w:val="double" w:sz="4" w:space="0" w:color="0F243E" w:themeColor="text2" w:themeShade="80"/>
            </w:tcBorders>
            <w:vAlign w:val="center"/>
          </w:tcPr>
          <w:p w14:paraId="5362876B" w14:textId="757143EA" w:rsidR="007A64AF" w:rsidRDefault="007A64AF" w:rsidP="007A64AF">
            <w:pPr>
              <w:keepNext/>
              <w:keepLines/>
              <w:tabs>
                <w:tab w:val="decimal" w:pos="842"/>
              </w:tabs>
              <w:rPr>
                <w:rFonts w:ascii="Arial" w:hAnsi="Arial" w:cs="Arial"/>
                <w:bCs/>
                <w:sz w:val="18"/>
                <w:szCs w:val="18"/>
              </w:rPr>
            </w:pPr>
            <w:r w:rsidRPr="003C6884">
              <w:rPr>
                <w:rFonts w:ascii="Arial" w:hAnsi="Arial" w:cs="Arial"/>
                <w:bCs/>
                <w:sz w:val="18"/>
                <w:szCs w:val="18"/>
              </w:rPr>
              <w:t>25,</w:t>
            </w:r>
            <w:r>
              <w:rPr>
                <w:rFonts w:ascii="Arial" w:hAnsi="Arial" w:cs="Arial"/>
                <w:bCs/>
                <w:sz w:val="18"/>
                <w:szCs w:val="18"/>
              </w:rPr>
              <w:t>794</w:t>
            </w:r>
          </w:p>
        </w:tc>
        <w:tc>
          <w:tcPr>
            <w:tcW w:w="1079" w:type="dxa"/>
            <w:tcBorders>
              <w:top w:val="nil"/>
              <w:left w:val="nil"/>
              <w:bottom w:val="nil"/>
              <w:right w:val="double" w:sz="4" w:space="0" w:color="0F243E" w:themeColor="text2" w:themeShade="80"/>
            </w:tcBorders>
            <w:vAlign w:val="center"/>
          </w:tcPr>
          <w:p w14:paraId="2D810D8F" w14:textId="5E1D8B93" w:rsidR="007A64AF" w:rsidRDefault="007A64AF" w:rsidP="007A64AF">
            <w:pPr>
              <w:keepNext/>
              <w:keepLines/>
              <w:tabs>
                <w:tab w:val="decimal" w:pos="842"/>
              </w:tabs>
              <w:rPr>
                <w:rFonts w:ascii="Arial" w:hAnsi="Arial" w:cs="Arial"/>
                <w:bCs/>
                <w:sz w:val="18"/>
                <w:szCs w:val="18"/>
              </w:rPr>
            </w:pPr>
            <w:r>
              <w:rPr>
                <w:rFonts w:ascii="Arial" w:hAnsi="Arial" w:cs="Arial"/>
                <w:bCs/>
                <w:sz w:val="18"/>
                <w:szCs w:val="18"/>
              </w:rPr>
              <w:t>17,484</w:t>
            </w:r>
          </w:p>
        </w:tc>
        <w:tc>
          <w:tcPr>
            <w:tcW w:w="1079" w:type="dxa"/>
            <w:tcBorders>
              <w:top w:val="nil"/>
              <w:left w:val="double" w:sz="4" w:space="0" w:color="0F243E" w:themeColor="text2" w:themeShade="80"/>
              <w:bottom w:val="nil"/>
              <w:right w:val="nil"/>
            </w:tcBorders>
            <w:vAlign w:val="center"/>
          </w:tcPr>
          <w:p w14:paraId="4AF1E60A" w14:textId="2EB8AFC1" w:rsidR="007A64AF" w:rsidRDefault="007A64AF" w:rsidP="007A64AF">
            <w:pPr>
              <w:keepNext/>
              <w:keepLines/>
              <w:tabs>
                <w:tab w:val="decimal" w:pos="842"/>
              </w:tabs>
              <w:rPr>
                <w:rFonts w:ascii="Arial" w:hAnsi="Arial" w:cs="Arial"/>
                <w:bCs/>
                <w:sz w:val="18"/>
                <w:szCs w:val="18"/>
              </w:rPr>
            </w:pPr>
            <w:r>
              <w:rPr>
                <w:rFonts w:ascii="Arial" w:hAnsi="Arial" w:cs="Arial"/>
                <w:bCs/>
                <w:sz w:val="18"/>
                <w:szCs w:val="18"/>
              </w:rPr>
              <w:t>2,772</w:t>
            </w:r>
          </w:p>
        </w:tc>
        <w:tc>
          <w:tcPr>
            <w:tcW w:w="1079" w:type="dxa"/>
            <w:tcBorders>
              <w:top w:val="nil"/>
              <w:left w:val="nil"/>
              <w:bottom w:val="nil"/>
              <w:right w:val="nil"/>
            </w:tcBorders>
            <w:vAlign w:val="center"/>
          </w:tcPr>
          <w:p w14:paraId="3D12E539" w14:textId="469F5100" w:rsidR="007A64AF" w:rsidRDefault="007A64AF" w:rsidP="007A64AF">
            <w:pPr>
              <w:keepNext/>
              <w:keepLines/>
              <w:tabs>
                <w:tab w:val="decimal" w:pos="842"/>
              </w:tabs>
              <w:rPr>
                <w:rFonts w:ascii="Arial" w:hAnsi="Arial" w:cs="Arial"/>
                <w:bCs/>
                <w:sz w:val="18"/>
                <w:szCs w:val="18"/>
              </w:rPr>
            </w:pPr>
            <w:r>
              <w:rPr>
                <w:rFonts w:ascii="Arial" w:hAnsi="Arial" w:cs="Arial"/>
                <w:bCs/>
                <w:sz w:val="18"/>
                <w:szCs w:val="18"/>
              </w:rPr>
              <w:t>2,779</w:t>
            </w:r>
          </w:p>
        </w:tc>
        <w:tc>
          <w:tcPr>
            <w:tcW w:w="1078" w:type="dxa"/>
            <w:tcBorders>
              <w:top w:val="nil"/>
              <w:left w:val="nil"/>
              <w:bottom w:val="nil"/>
              <w:right w:val="nil"/>
            </w:tcBorders>
            <w:vAlign w:val="center"/>
          </w:tcPr>
          <w:p w14:paraId="6FC3B427" w14:textId="46DB4005" w:rsidR="007A64AF" w:rsidRDefault="008031C3" w:rsidP="007A64AF">
            <w:pPr>
              <w:keepNext/>
              <w:keepLines/>
              <w:tabs>
                <w:tab w:val="decimal" w:pos="842"/>
              </w:tabs>
              <w:rPr>
                <w:rFonts w:ascii="Arial" w:hAnsi="Arial" w:cs="Arial"/>
                <w:bCs/>
                <w:sz w:val="18"/>
                <w:szCs w:val="18"/>
              </w:rPr>
            </w:pPr>
            <w:r>
              <w:rPr>
                <w:rFonts w:ascii="Arial" w:hAnsi="Arial" w:cs="Arial"/>
                <w:bCs/>
                <w:sz w:val="18"/>
                <w:szCs w:val="18"/>
              </w:rPr>
              <w:t>2,802</w:t>
            </w:r>
          </w:p>
        </w:tc>
        <w:tc>
          <w:tcPr>
            <w:tcW w:w="1079" w:type="dxa"/>
            <w:tcBorders>
              <w:top w:val="nil"/>
              <w:left w:val="nil"/>
              <w:bottom w:val="nil"/>
              <w:right w:val="double" w:sz="4" w:space="0" w:color="0F243E" w:themeColor="text2" w:themeShade="80"/>
            </w:tcBorders>
            <w:vAlign w:val="center"/>
          </w:tcPr>
          <w:p w14:paraId="18F0A283" w14:textId="78AF3DE5" w:rsidR="007A64AF" w:rsidRDefault="007A64AF" w:rsidP="007A64AF">
            <w:pPr>
              <w:keepNext/>
              <w:keepLines/>
              <w:tabs>
                <w:tab w:val="decimal" w:pos="842"/>
              </w:tabs>
              <w:rPr>
                <w:rFonts w:ascii="Arial" w:hAnsi="Arial" w:cs="Arial"/>
                <w:bCs/>
                <w:sz w:val="18"/>
                <w:szCs w:val="18"/>
              </w:rPr>
            </w:pPr>
            <w:r>
              <w:rPr>
                <w:rFonts w:ascii="Arial" w:hAnsi="Arial" w:cs="Arial"/>
                <w:bCs/>
                <w:sz w:val="18"/>
                <w:szCs w:val="18"/>
              </w:rPr>
              <w:t>2</w:t>
            </w:r>
            <w:r w:rsidR="001B6849">
              <w:rPr>
                <w:rFonts w:ascii="Arial" w:hAnsi="Arial" w:cs="Arial"/>
                <w:bCs/>
                <w:sz w:val="18"/>
                <w:szCs w:val="18"/>
              </w:rPr>
              <w:t>8</w:t>
            </w:r>
            <w:r>
              <w:rPr>
                <w:rFonts w:ascii="Arial" w:hAnsi="Arial" w:cs="Arial"/>
                <w:bCs/>
                <w:sz w:val="18"/>
                <w:szCs w:val="18"/>
              </w:rPr>
              <w:t>,</w:t>
            </w:r>
            <w:r w:rsidR="001B6849">
              <w:rPr>
                <w:rFonts w:ascii="Arial" w:hAnsi="Arial" w:cs="Arial"/>
                <w:bCs/>
                <w:sz w:val="18"/>
                <w:szCs w:val="18"/>
              </w:rPr>
              <w:t>926</w:t>
            </w:r>
          </w:p>
        </w:tc>
      </w:tr>
      <w:tr w:rsidR="007A64AF" w:rsidRPr="00843651" w14:paraId="31EFA848" w14:textId="77777777" w:rsidTr="00BB0598">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E2BE2E1" w14:textId="1AA2FABE" w:rsidR="007A64AF" w:rsidRPr="00843651" w:rsidRDefault="007A64AF" w:rsidP="007A64AF">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052" w:type="dxa"/>
            <w:tcBorders>
              <w:top w:val="nil"/>
              <w:left w:val="nil"/>
              <w:bottom w:val="nil"/>
              <w:right w:val="double" w:sz="4" w:space="0" w:color="0F243E" w:themeColor="text2" w:themeShade="80"/>
            </w:tcBorders>
            <w:vAlign w:val="center"/>
          </w:tcPr>
          <w:p w14:paraId="54ABBA6A" w14:textId="09AFF452" w:rsidR="007A64AF" w:rsidRDefault="007A64AF" w:rsidP="007A64AF">
            <w:pPr>
              <w:keepNext/>
              <w:keepLines/>
              <w:tabs>
                <w:tab w:val="decimal" w:pos="842"/>
              </w:tabs>
              <w:rPr>
                <w:rFonts w:ascii="Arial" w:hAnsi="Arial" w:cs="Arial"/>
                <w:bCs/>
                <w:sz w:val="18"/>
                <w:szCs w:val="18"/>
              </w:rPr>
            </w:pPr>
            <w:r>
              <w:rPr>
                <w:rFonts w:ascii="Arial" w:hAnsi="Arial" w:cs="Arial"/>
                <w:bCs/>
                <w:sz w:val="18"/>
                <w:szCs w:val="18"/>
              </w:rPr>
              <w:t>434,810</w:t>
            </w:r>
          </w:p>
        </w:tc>
        <w:tc>
          <w:tcPr>
            <w:tcW w:w="1079" w:type="dxa"/>
            <w:tcBorders>
              <w:top w:val="nil"/>
              <w:left w:val="nil"/>
              <w:bottom w:val="nil"/>
              <w:right w:val="double" w:sz="4" w:space="0" w:color="0F243E" w:themeColor="text2" w:themeShade="80"/>
            </w:tcBorders>
            <w:vAlign w:val="center"/>
          </w:tcPr>
          <w:p w14:paraId="402C6E6E" w14:textId="3D0C445E" w:rsidR="007A64AF" w:rsidRDefault="007A64AF" w:rsidP="007A64AF">
            <w:pPr>
              <w:keepNext/>
              <w:keepLines/>
              <w:tabs>
                <w:tab w:val="decimal" w:pos="842"/>
              </w:tabs>
              <w:rPr>
                <w:rFonts w:ascii="Arial" w:hAnsi="Arial" w:cs="Arial"/>
                <w:bCs/>
                <w:sz w:val="18"/>
                <w:szCs w:val="18"/>
              </w:rPr>
            </w:pPr>
            <w:r>
              <w:rPr>
                <w:rFonts w:ascii="Arial" w:hAnsi="Arial" w:cs="Arial"/>
                <w:bCs/>
                <w:sz w:val="18"/>
                <w:szCs w:val="18"/>
              </w:rPr>
              <w:t>399,515</w:t>
            </w:r>
          </w:p>
        </w:tc>
        <w:tc>
          <w:tcPr>
            <w:tcW w:w="1079" w:type="dxa"/>
            <w:tcBorders>
              <w:top w:val="nil"/>
              <w:left w:val="double" w:sz="4" w:space="0" w:color="0F243E" w:themeColor="text2" w:themeShade="80"/>
              <w:bottom w:val="nil"/>
              <w:right w:val="nil"/>
            </w:tcBorders>
            <w:vAlign w:val="center"/>
          </w:tcPr>
          <w:p w14:paraId="03953DA4" w14:textId="596CE6B4" w:rsidR="007A64AF" w:rsidRDefault="007A64AF" w:rsidP="007A64AF">
            <w:pPr>
              <w:keepNext/>
              <w:keepLines/>
              <w:tabs>
                <w:tab w:val="decimal" w:pos="842"/>
              </w:tabs>
              <w:rPr>
                <w:rFonts w:ascii="Arial" w:hAnsi="Arial" w:cs="Arial"/>
                <w:bCs/>
                <w:sz w:val="18"/>
                <w:szCs w:val="18"/>
              </w:rPr>
            </w:pPr>
            <w:r>
              <w:rPr>
                <w:rFonts w:ascii="Arial" w:hAnsi="Arial" w:cs="Arial"/>
                <w:bCs/>
                <w:sz w:val="18"/>
                <w:szCs w:val="18"/>
              </w:rPr>
              <w:t>39,185</w:t>
            </w:r>
          </w:p>
        </w:tc>
        <w:tc>
          <w:tcPr>
            <w:tcW w:w="1079" w:type="dxa"/>
            <w:tcBorders>
              <w:top w:val="nil"/>
              <w:left w:val="nil"/>
              <w:bottom w:val="nil"/>
              <w:right w:val="nil"/>
            </w:tcBorders>
            <w:vAlign w:val="center"/>
          </w:tcPr>
          <w:p w14:paraId="0F6A8197" w14:textId="1CD3F091" w:rsidR="007A64AF" w:rsidRDefault="007A64AF" w:rsidP="007A64AF">
            <w:pPr>
              <w:keepNext/>
              <w:keepLines/>
              <w:tabs>
                <w:tab w:val="decimal" w:pos="842"/>
              </w:tabs>
              <w:rPr>
                <w:rFonts w:ascii="Arial" w:hAnsi="Arial" w:cs="Arial"/>
                <w:bCs/>
                <w:sz w:val="18"/>
                <w:szCs w:val="18"/>
              </w:rPr>
            </w:pPr>
            <w:r>
              <w:rPr>
                <w:rFonts w:ascii="Arial" w:hAnsi="Arial" w:cs="Arial"/>
                <w:bCs/>
                <w:sz w:val="18"/>
                <w:szCs w:val="18"/>
              </w:rPr>
              <w:t>42,808</w:t>
            </w:r>
          </w:p>
        </w:tc>
        <w:tc>
          <w:tcPr>
            <w:tcW w:w="1078" w:type="dxa"/>
            <w:tcBorders>
              <w:top w:val="nil"/>
              <w:left w:val="nil"/>
              <w:bottom w:val="nil"/>
              <w:right w:val="nil"/>
            </w:tcBorders>
            <w:vAlign w:val="center"/>
          </w:tcPr>
          <w:p w14:paraId="458CFA76" w14:textId="05BDA1E8" w:rsidR="007A64AF" w:rsidRDefault="008031C3" w:rsidP="007A64AF">
            <w:pPr>
              <w:keepNext/>
              <w:keepLines/>
              <w:tabs>
                <w:tab w:val="decimal" w:pos="842"/>
              </w:tabs>
              <w:rPr>
                <w:rFonts w:ascii="Arial" w:hAnsi="Arial" w:cs="Arial"/>
                <w:bCs/>
                <w:sz w:val="18"/>
                <w:szCs w:val="18"/>
              </w:rPr>
            </w:pPr>
            <w:r>
              <w:rPr>
                <w:rFonts w:ascii="Arial" w:hAnsi="Arial" w:cs="Arial"/>
                <w:bCs/>
                <w:sz w:val="18"/>
                <w:szCs w:val="18"/>
              </w:rPr>
              <w:t>44,891</w:t>
            </w:r>
          </w:p>
        </w:tc>
        <w:tc>
          <w:tcPr>
            <w:tcW w:w="1079" w:type="dxa"/>
            <w:tcBorders>
              <w:top w:val="nil"/>
              <w:left w:val="nil"/>
              <w:bottom w:val="nil"/>
              <w:right w:val="double" w:sz="4" w:space="0" w:color="0F243E" w:themeColor="text2" w:themeShade="80"/>
            </w:tcBorders>
            <w:vAlign w:val="center"/>
          </w:tcPr>
          <w:p w14:paraId="03FA3C80" w14:textId="69D1C140" w:rsidR="007A64AF" w:rsidRDefault="001B6849" w:rsidP="007A64AF">
            <w:pPr>
              <w:keepNext/>
              <w:keepLines/>
              <w:tabs>
                <w:tab w:val="decimal" w:pos="842"/>
              </w:tabs>
              <w:rPr>
                <w:rFonts w:ascii="Arial" w:hAnsi="Arial" w:cs="Arial"/>
                <w:bCs/>
                <w:sz w:val="18"/>
                <w:szCs w:val="18"/>
              </w:rPr>
            </w:pPr>
            <w:r>
              <w:rPr>
                <w:rFonts w:ascii="Arial" w:hAnsi="Arial" w:cs="Arial"/>
                <w:bCs/>
                <w:sz w:val="18"/>
                <w:szCs w:val="18"/>
              </w:rPr>
              <w:t>465,299</w:t>
            </w:r>
          </w:p>
        </w:tc>
      </w:tr>
      <w:tr w:rsidR="007A64AF" w:rsidRPr="00843651" w14:paraId="16E7E605" w14:textId="77777777" w:rsidTr="00BB0598">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217AB52" w14:textId="40E7D790" w:rsidR="007A64AF" w:rsidRPr="00843651" w:rsidRDefault="007A64AF" w:rsidP="007A64AF">
            <w:pPr>
              <w:keepNext/>
              <w:keepLines/>
              <w:spacing w:before="40" w:after="40"/>
              <w:ind w:left="183"/>
              <w:jc w:val="both"/>
              <w:rPr>
                <w:rFonts w:ascii="Arial" w:hAnsi="Arial" w:cs="Arial"/>
                <w:b/>
                <w:sz w:val="18"/>
                <w:szCs w:val="18"/>
              </w:rPr>
            </w:pPr>
            <w:r w:rsidRPr="00843651">
              <w:rPr>
                <w:rFonts w:ascii="Arial" w:hAnsi="Arial" w:cs="Arial"/>
                <w:b/>
                <w:spacing w:val="-6"/>
                <w:sz w:val="18"/>
                <w:szCs w:val="18"/>
              </w:rPr>
              <w:t xml:space="preserve">Importaciones </w:t>
            </w:r>
            <w:r>
              <w:rPr>
                <w:rFonts w:ascii="Arial" w:hAnsi="Arial" w:cs="Arial"/>
                <w:b/>
                <w:spacing w:val="-6"/>
                <w:sz w:val="18"/>
                <w:szCs w:val="18"/>
              </w:rPr>
              <w:t>t</w:t>
            </w:r>
            <w:r w:rsidRPr="00843651">
              <w:rPr>
                <w:rFonts w:ascii="Arial" w:hAnsi="Arial" w:cs="Arial"/>
                <w:b/>
                <w:spacing w:val="-6"/>
                <w:sz w:val="18"/>
                <w:szCs w:val="18"/>
              </w:rPr>
              <w:t>otales</w:t>
            </w:r>
          </w:p>
        </w:tc>
        <w:tc>
          <w:tcPr>
            <w:tcW w:w="1052" w:type="dxa"/>
            <w:tcBorders>
              <w:top w:val="nil"/>
              <w:left w:val="nil"/>
              <w:bottom w:val="nil"/>
              <w:right w:val="double" w:sz="4" w:space="0" w:color="0F243E" w:themeColor="text2" w:themeShade="80"/>
            </w:tcBorders>
            <w:vAlign w:val="center"/>
          </w:tcPr>
          <w:p w14:paraId="71144878" w14:textId="1BEF58BE" w:rsidR="007A64AF" w:rsidRDefault="007A64AF" w:rsidP="007A64AF">
            <w:pPr>
              <w:keepNext/>
              <w:keepLines/>
              <w:tabs>
                <w:tab w:val="decimal" w:pos="842"/>
              </w:tabs>
              <w:rPr>
                <w:rFonts w:ascii="Arial" w:hAnsi="Arial" w:cs="Arial"/>
                <w:b/>
                <w:bCs/>
                <w:sz w:val="18"/>
                <w:szCs w:val="18"/>
              </w:rPr>
            </w:pPr>
            <w:r w:rsidRPr="003C6884">
              <w:rPr>
                <w:rFonts w:ascii="Arial" w:hAnsi="Arial" w:cs="Arial"/>
                <w:b/>
                <w:bCs/>
                <w:sz w:val="18"/>
                <w:szCs w:val="18"/>
              </w:rPr>
              <w:t>455,</w:t>
            </w:r>
            <w:r>
              <w:rPr>
                <w:rFonts w:ascii="Arial" w:hAnsi="Arial" w:cs="Arial"/>
                <w:b/>
                <w:bCs/>
                <w:sz w:val="18"/>
                <w:szCs w:val="18"/>
              </w:rPr>
              <w:t>242</w:t>
            </w:r>
          </w:p>
        </w:tc>
        <w:tc>
          <w:tcPr>
            <w:tcW w:w="1079" w:type="dxa"/>
            <w:tcBorders>
              <w:top w:val="nil"/>
              <w:left w:val="nil"/>
              <w:bottom w:val="nil"/>
              <w:right w:val="double" w:sz="4" w:space="0" w:color="0F243E" w:themeColor="text2" w:themeShade="80"/>
            </w:tcBorders>
            <w:vAlign w:val="center"/>
          </w:tcPr>
          <w:p w14:paraId="0880FDC2" w14:textId="6EBA1FAE" w:rsidR="007A64AF" w:rsidRDefault="007A64AF" w:rsidP="007A64AF">
            <w:pPr>
              <w:keepNext/>
              <w:keepLines/>
              <w:tabs>
                <w:tab w:val="decimal" w:pos="842"/>
              </w:tabs>
              <w:rPr>
                <w:rFonts w:ascii="Arial" w:hAnsi="Arial" w:cs="Arial"/>
                <w:b/>
                <w:bCs/>
                <w:sz w:val="18"/>
                <w:szCs w:val="18"/>
              </w:rPr>
            </w:pPr>
            <w:r>
              <w:rPr>
                <w:rFonts w:ascii="Arial" w:hAnsi="Arial" w:cs="Arial"/>
                <w:b/>
                <w:bCs/>
                <w:sz w:val="18"/>
                <w:szCs w:val="18"/>
              </w:rPr>
              <w:t>382,986</w:t>
            </w:r>
          </w:p>
        </w:tc>
        <w:tc>
          <w:tcPr>
            <w:tcW w:w="1079" w:type="dxa"/>
            <w:tcBorders>
              <w:top w:val="nil"/>
              <w:left w:val="double" w:sz="4" w:space="0" w:color="0F243E" w:themeColor="text2" w:themeShade="80"/>
              <w:bottom w:val="nil"/>
              <w:right w:val="nil"/>
            </w:tcBorders>
            <w:vAlign w:val="center"/>
          </w:tcPr>
          <w:p w14:paraId="5793C08F" w14:textId="4076EDB3" w:rsidR="007A64AF" w:rsidRDefault="007A64AF" w:rsidP="007A64AF">
            <w:pPr>
              <w:keepNext/>
              <w:keepLines/>
              <w:tabs>
                <w:tab w:val="decimal" w:pos="842"/>
              </w:tabs>
              <w:rPr>
                <w:rFonts w:ascii="Arial" w:hAnsi="Arial" w:cs="Arial"/>
                <w:b/>
                <w:bCs/>
                <w:sz w:val="18"/>
                <w:szCs w:val="18"/>
              </w:rPr>
            </w:pPr>
            <w:r>
              <w:rPr>
                <w:rFonts w:ascii="Arial" w:hAnsi="Arial" w:cs="Arial"/>
                <w:b/>
                <w:bCs/>
                <w:sz w:val="18"/>
                <w:szCs w:val="18"/>
              </w:rPr>
              <w:t>44,658</w:t>
            </w:r>
          </w:p>
        </w:tc>
        <w:tc>
          <w:tcPr>
            <w:tcW w:w="1079" w:type="dxa"/>
            <w:tcBorders>
              <w:top w:val="nil"/>
              <w:left w:val="nil"/>
              <w:bottom w:val="nil"/>
              <w:right w:val="nil"/>
            </w:tcBorders>
            <w:vAlign w:val="center"/>
          </w:tcPr>
          <w:p w14:paraId="5A4F19EB" w14:textId="17567FE5" w:rsidR="007A64AF" w:rsidRDefault="007A64AF" w:rsidP="007A64AF">
            <w:pPr>
              <w:keepNext/>
              <w:keepLines/>
              <w:tabs>
                <w:tab w:val="decimal" w:pos="842"/>
              </w:tabs>
              <w:rPr>
                <w:rFonts w:ascii="Arial" w:hAnsi="Arial" w:cs="Arial"/>
                <w:b/>
                <w:bCs/>
                <w:sz w:val="18"/>
                <w:szCs w:val="18"/>
              </w:rPr>
            </w:pPr>
            <w:r>
              <w:rPr>
                <w:rFonts w:ascii="Arial" w:hAnsi="Arial" w:cs="Arial"/>
                <w:b/>
                <w:bCs/>
                <w:sz w:val="18"/>
                <w:szCs w:val="18"/>
              </w:rPr>
              <w:t>45,699</w:t>
            </w:r>
          </w:p>
        </w:tc>
        <w:tc>
          <w:tcPr>
            <w:tcW w:w="1078" w:type="dxa"/>
            <w:tcBorders>
              <w:top w:val="nil"/>
              <w:left w:val="nil"/>
              <w:bottom w:val="nil"/>
              <w:right w:val="nil"/>
            </w:tcBorders>
            <w:vAlign w:val="center"/>
          </w:tcPr>
          <w:p w14:paraId="36552509" w14:textId="2785FF70" w:rsidR="007A64AF" w:rsidRDefault="008031C3" w:rsidP="007A64AF">
            <w:pPr>
              <w:keepNext/>
              <w:keepLines/>
              <w:tabs>
                <w:tab w:val="decimal" w:pos="842"/>
              </w:tabs>
              <w:rPr>
                <w:rFonts w:ascii="Arial" w:hAnsi="Arial" w:cs="Arial"/>
                <w:b/>
                <w:bCs/>
                <w:sz w:val="18"/>
                <w:szCs w:val="18"/>
              </w:rPr>
            </w:pPr>
            <w:r>
              <w:rPr>
                <w:rFonts w:ascii="Arial" w:hAnsi="Arial" w:cs="Arial"/>
                <w:b/>
                <w:bCs/>
                <w:sz w:val="18"/>
                <w:szCs w:val="18"/>
              </w:rPr>
              <w:t>47,102</w:t>
            </w:r>
          </w:p>
        </w:tc>
        <w:tc>
          <w:tcPr>
            <w:tcW w:w="1079" w:type="dxa"/>
            <w:tcBorders>
              <w:top w:val="nil"/>
              <w:left w:val="nil"/>
              <w:bottom w:val="nil"/>
              <w:right w:val="double" w:sz="4" w:space="0" w:color="0F243E" w:themeColor="text2" w:themeShade="80"/>
            </w:tcBorders>
            <w:vAlign w:val="center"/>
          </w:tcPr>
          <w:p w14:paraId="27A242C2" w14:textId="7E687024" w:rsidR="007A64AF" w:rsidRDefault="001B6849" w:rsidP="007A64AF">
            <w:pPr>
              <w:keepNext/>
              <w:keepLines/>
              <w:tabs>
                <w:tab w:val="decimal" w:pos="842"/>
              </w:tabs>
              <w:rPr>
                <w:rFonts w:ascii="Arial" w:hAnsi="Arial" w:cs="Arial"/>
                <w:b/>
                <w:bCs/>
                <w:sz w:val="18"/>
                <w:szCs w:val="18"/>
              </w:rPr>
            </w:pPr>
            <w:r>
              <w:rPr>
                <w:rFonts w:ascii="Arial" w:hAnsi="Arial" w:cs="Arial"/>
                <w:b/>
                <w:bCs/>
                <w:sz w:val="18"/>
                <w:szCs w:val="18"/>
              </w:rPr>
              <w:t>505,716</w:t>
            </w:r>
          </w:p>
        </w:tc>
      </w:tr>
      <w:tr w:rsidR="007A64AF" w:rsidRPr="00843651" w14:paraId="7FEC5E2C" w14:textId="77777777" w:rsidTr="00BB0598">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5970039D" w14:textId="77777777" w:rsidR="007A64AF" w:rsidRPr="00843651" w:rsidRDefault="007A64AF" w:rsidP="007A64AF">
            <w:pPr>
              <w:keepNext/>
              <w:keepLines/>
              <w:spacing w:before="40" w:after="40"/>
              <w:ind w:left="393"/>
              <w:jc w:val="both"/>
              <w:rPr>
                <w:rFonts w:ascii="Arial" w:hAnsi="Arial" w:cs="Arial"/>
                <w:sz w:val="18"/>
                <w:szCs w:val="18"/>
              </w:rPr>
            </w:pPr>
            <w:r w:rsidRPr="00843651">
              <w:rPr>
                <w:rFonts w:ascii="Arial" w:hAnsi="Arial" w:cs="Arial"/>
                <w:sz w:val="18"/>
                <w:szCs w:val="18"/>
              </w:rPr>
              <w:t>Petroleras</w:t>
            </w:r>
          </w:p>
        </w:tc>
        <w:tc>
          <w:tcPr>
            <w:tcW w:w="1052" w:type="dxa"/>
            <w:tcBorders>
              <w:top w:val="nil"/>
              <w:left w:val="nil"/>
              <w:bottom w:val="nil"/>
              <w:right w:val="double" w:sz="4" w:space="0" w:color="0F243E" w:themeColor="text2" w:themeShade="80"/>
            </w:tcBorders>
            <w:vAlign w:val="center"/>
          </w:tcPr>
          <w:p w14:paraId="394787E9" w14:textId="0A4ED34B" w:rsidR="007A64AF" w:rsidRDefault="007A64AF" w:rsidP="007A64AF">
            <w:pPr>
              <w:keepNext/>
              <w:keepLines/>
              <w:tabs>
                <w:tab w:val="decimal" w:pos="842"/>
              </w:tabs>
              <w:rPr>
                <w:rFonts w:ascii="Arial" w:hAnsi="Arial" w:cs="Arial"/>
                <w:bCs/>
                <w:sz w:val="18"/>
                <w:szCs w:val="18"/>
              </w:rPr>
            </w:pPr>
            <w:r w:rsidRPr="003C6884">
              <w:rPr>
                <w:rFonts w:ascii="Arial" w:hAnsi="Arial" w:cs="Arial"/>
                <w:bCs/>
                <w:sz w:val="18"/>
                <w:szCs w:val="18"/>
              </w:rPr>
              <w:t>47,207</w:t>
            </w:r>
          </w:p>
        </w:tc>
        <w:tc>
          <w:tcPr>
            <w:tcW w:w="1079" w:type="dxa"/>
            <w:tcBorders>
              <w:top w:val="nil"/>
              <w:left w:val="nil"/>
              <w:bottom w:val="nil"/>
              <w:right w:val="double" w:sz="4" w:space="0" w:color="0F243E" w:themeColor="text2" w:themeShade="80"/>
            </w:tcBorders>
            <w:vAlign w:val="center"/>
          </w:tcPr>
          <w:p w14:paraId="116E905B" w14:textId="566723BC" w:rsidR="007A64AF" w:rsidRDefault="007A64AF" w:rsidP="007A64AF">
            <w:pPr>
              <w:keepNext/>
              <w:keepLines/>
              <w:tabs>
                <w:tab w:val="decimal" w:pos="842"/>
              </w:tabs>
              <w:rPr>
                <w:rFonts w:ascii="Arial" w:hAnsi="Arial" w:cs="Arial"/>
                <w:bCs/>
                <w:sz w:val="18"/>
                <w:szCs w:val="18"/>
              </w:rPr>
            </w:pPr>
            <w:r>
              <w:rPr>
                <w:rFonts w:ascii="Arial" w:hAnsi="Arial" w:cs="Arial"/>
                <w:bCs/>
                <w:sz w:val="18"/>
                <w:szCs w:val="18"/>
              </w:rPr>
              <w:t>31,408</w:t>
            </w:r>
          </w:p>
        </w:tc>
        <w:tc>
          <w:tcPr>
            <w:tcW w:w="1079" w:type="dxa"/>
            <w:tcBorders>
              <w:top w:val="nil"/>
              <w:left w:val="double" w:sz="4" w:space="0" w:color="0F243E" w:themeColor="text2" w:themeShade="80"/>
              <w:bottom w:val="nil"/>
              <w:right w:val="nil"/>
            </w:tcBorders>
            <w:vAlign w:val="center"/>
          </w:tcPr>
          <w:p w14:paraId="59A49E5E" w14:textId="67CA0269" w:rsidR="007A64AF" w:rsidRDefault="007A64AF" w:rsidP="007A64AF">
            <w:pPr>
              <w:keepNext/>
              <w:keepLines/>
              <w:tabs>
                <w:tab w:val="decimal" w:pos="842"/>
              </w:tabs>
              <w:rPr>
                <w:rFonts w:ascii="Arial" w:hAnsi="Arial" w:cs="Arial"/>
                <w:bCs/>
                <w:sz w:val="18"/>
                <w:szCs w:val="18"/>
              </w:rPr>
            </w:pPr>
            <w:r>
              <w:rPr>
                <w:rFonts w:ascii="Arial" w:hAnsi="Arial" w:cs="Arial"/>
                <w:bCs/>
                <w:sz w:val="18"/>
                <w:szCs w:val="18"/>
              </w:rPr>
              <w:t>4,678</w:t>
            </w:r>
          </w:p>
        </w:tc>
        <w:tc>
          <w:tcPr>
            <w:tcW w:w="1079" w:type="dxa"/>
            <w:tcBorders>
              <w:top w:val="nil"/>
              <w:left w:val="nil"/>
              <w:bottom w:val="nil"/>
              <w:right w:val="nil"/>
            </w:tcBorders>
            <w:vAlign w:val="center"/>
          </w:tcPr>
          <w:p w14:paraId="1B5C558A" w14:textId="523B430B" w:rsidR="007A64AF" w:rsidRDefault="007A64AF" w:rsidP="007A64AF">
            <w:pPr>
              <w:keepNext/>
              <w:keepLines/>
              <w:tabs>
                <w:tab w:val="decimal" w:pos="842"/>
              </w:tabs>
              <w:rPr>
                <w:rFonts w:ascii="Arial" w:hAnsi="Arial" w:cs="Arial"/>
                <w:bCs/>
                <w:sz w:val="18"/>
                <w:szCs w:val="18"/>
              </w:rPr>
            </w:pPr>
            <w:r>
              <w:rPr>
                <w:rFonts w:ascii="Arial" w:hAnsi="Arial" w:cs="Arial"/>
                <w:bCs/>
                <w:sz w:val="18"/>
                <w:szCs w:val="18"/>
              </w:rPr>
              <w:t>4,614</w:t>
            </w:r>
          </w:p>
        </w:tc>
        <w:tc>
          <w:tcPr>
            <w:tcW w:w="1078" w:type="dxa"/>
            <w:tcBorders>
              <w:top w:val="nil"/>
              <w:left w:val="nil"/>
              <w:bottom w:val="nil"/>
              <w:right w:val="nil"/>
            </w:tcBorders>
            <w:vAlign w:val="center"/>
          </w:tcPr>
          <w:p w14:paraId="297E08CA" w14:textId="4EAB9A54" w:rsidR="007A64AF" w:rsidRDefault="008031C3" w:rsidP="007A64AF">
            <w:pPr>
              <w:keepNext/>
              <w:keepLines/>
              <w:tabs>
                <w:tab w:val="decimal" w:pos="842"/>
              </w:tabs>
              <w:rPr>
                <w:rFonts w:ascii="Arial" w:hAnsi="Arial" w:cs="Arial"/>
                <w:bCs/>
                <w:sz w:val="18"/>
                <w:szCs w:val="18"/>
              </w:rPr>
            </w:pPr>
            <w:r>
              <w:rPr>
                <w:rFonts w:ascii="Arial" w:hAnsi="Arial" w:cs="Arial"/>
                <w:bCs/>
                <w:sz w:val="18"/>
                <w:szCs w:val="18"/>
              </w:rPr>
              <w:t>5,285</w:t>
            </w:r>
          </w:p>
        </w:tc>
        <w:tc>
          <w:tcPr>
            <w:tcW w:w="1079" w:type="dxa"/>
            <w:tcBorders>
              <w:top w:val="nil"/>
              <w:left w:val="nil"/>
              <w:bottom w:val="nil"/>
              <w:right w:val="double" w:sz="4" w:space="0" w:color="0F243E" w:themeColor="text2" w:themeShade="80"/>
            </w:tcBorders>
            <w:vAlign w:val="center"/>
          </w:tcPr>
          <w:p w14:paraId="404A5D5C" w14:textId="2C829122" w:rsidR="007A64AF" w:rsidRDefault="001B6849" w:rsidP="007A64AF">
            <w:pPr>
              <w:keepNext/>
              <w:keepLines/>
              <w:tabs>
                <w:tab w:val="decimal" w:pos="842"/>
              </w:tabs>
              <w:rPr>
                <w:rFonts w:ascii="Arial" w:hAnsi="Arial" w:cs="Arial"/>
                <w:bCs/>
                <w:sz w:val="18"/>
                <w:szCs w:val="18"/>
              </w:rPr>
            </w:pPr>
            <w:r>
              <w:rPr>
                <w:rFonts w:ascii="Arial" w:hAnsi="Arial" w:cs="Arial"/>
                <w:bCs/>
                <w:sz w:val="18"/>
                <w:szCs w:val="18"/>
              </w:rPr>
              <w:t>53,851</w:t>
            </w:r>
          </w:p>
        </w:tc>
      </w:tr>
      <w:tr w:rsidR="007A64AF" w:rsidRPr="00843651" w14:paraId="3FDD1FE5" w14:textId="77777777" w:rsidTr="00BB0598">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29E5B054" w14:textId="57678EB5" w:rsidR="007A64AF" w:rsidRPr="00843651" w:rsidRDefault="007A64AF" w:rsidP="007A64AF">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etroleras</w:t>
            </w:r>
          </w:p>
        </w:tc>
        <w:tc>
          <w:tcPr>
            <w:tcW w:w="1052" w:type="dxa"/>
            <w:tcBorders>
              <w:top w:val="nil"/>
              <w:left w:val="nil"/>
              <w:bottom w:val="nil"/>
              <w:right w:val="double" w:sz="4" w:space="0" w:color="0F243E" w:themeColor="text2" w:themeShade="80"/>
            </w:tcBorders>
            <w:vAlign w:val="center"/>
          </w:tcPr>
          <w:p w14:paraId="6BAA412F" w14:textId="5AAA62BC" w:rsidR="007A64AF" w:rsidRDefault="007A64AF" w:rsidP="007A64AF">
            <w:pPr>
              <w:keepNext/>
              <w:keepLines/>
              <w:tabs>
                <w:tab w:val="decimal" w:pos="842"/>
              </w:tabs>
              <w:rPr>
                <w:rFonts w:ascii="Arial" w:hAnsi="Arial" w:cs="Arial"/>
                <w:bCs/>
                <w:sz w:val="18"/>
                <w:szCs w:val="18"/>
              </w:rPr>
            </w:pPr>
            <w:r w:rsidRPr="003C6884">
              <w:rPr>
                <w:rFonts w:ascii="Arial" w:hAnsi="Arial" w:cs="Arial"/>
                <w:bCs/>
                <w:sz w:val="18"/>
                <w:szCs w:val="18"/>
              </w:rPr>
              <w:t>408,0</w:t>
            </w:r>
            <w:r>
              <w:rPr>
                <w:rFonts w:ascii="Arial" w:hAnsi="Arial" w:cs="Arial"/>
                <w:bCs/>
                <w:sz w:val="18"/>
                <w:szCs w:val="18"/>
              </w:rPr>
              <w:t>35</w:t>
            </w:r>
          </w:p>
        </w:tc>
        <w:tc>
          <w:tcPr>
            <w:tcW w:w="1079" w:type="dxa"/>
            <w:tcBorders>
              <w:top w:val="nil"/>
              <w:left w:val="nil"/>
              <w:bottom w:val="nil"/>
              <w:right w:val="double" w:sz="4" w:space="0" w:color="0F243E" w:themeColor="text2" w:themeShade="80"/>
            </w:tcBorders>
            <w:vAlign w:val="center"/>
          </w:tcPr>
          <w:p w14:paraId="203650F6" w14:textId="5BDBF9FC" w:rsidR="007A64AF" w:rsidRDefault="007A64AF" w:rsidP="007A64AF">
            <w:pPr>
              <w:keepNext/>
              <w:keepLines/>
              <w:tabs>
                <w:tab w:val="decimal" w:pos="842"/>
              </w:tabs>
              <w:rPr>
                <w:rFonts w:ascii="Arial" w:hAnsi="Arial" w:cs="Arial"/>
                <w:bCs/>
                <w:sz w:val="18"/>
                <w:szCs w:val="18"/>
              </w:rPr>
            </w:pPr>
            <w:r>
              <w:rPr>
                <w:rFonts w:ascii="Arial" w:hAnsi="Arial" w:cs="Arial"/>
                <w:bCs/>
                <w:sz w:val="18"/>
                <w:szCs w:val="18"/>
              </w:rPr>
              <w:t>351,578</w:t>
            </w:r>
          </w:p>
        </w:tc>
        <w:tc>
          <w:tcPr>
            <w:tcW w:w="1079" w:type="dxa"/>
            <w:tcBorders>
              <w:top w:val="nil"/>
              <w:left w:val="double" w:sz="4" w:space="0" w:color="0F243E" w:themeColor="text2" w:themeShade="80"/>
              <w:bottom w:val="nil"/>
              <w:right w:val="nil"/>
            </w:tcBorders>
            <w:vAlign w:val="center"/>
          </w:tcPr>
          <w:p w14:paraId="5ECCA0D7" w14:textId="684333A1" w:rsidR="007A64AF" w:rsidRDefault="007A64AF" w:rsidP="007A64AF">
            <w:pPr>
              <w:keepNext/>
              <w:keepLines/>
              <w:tabs>
                <w:tab w:val="decimal" w:pos="842"/>
              </w:tabs>
              <w:rPr>
                <w:rFonts w:ascii="Arial" w:hAnsi="Arial" w:cs="Arial"/>
                <w:bCs/>
                <w:sz w:val="18"/>
                <w:szCs w:val="18"/>
              </w:rPr>
            </w:pPr>
            <w:r>
              <w:rPr>
                <w:rFonts w:ascii="Arial" w:hAnsi="Arial" w:cs="Arial"/>
                <w:bCs/>
                <w:sz w:val="18"/>
                <w:szCs w:val="18"/>
              </w:rPr>
              <w:t>39,980</w:t>
            </w:r>
          </w:p>
        </w:tc>
        <w:tc>
          <w:tcPr>
            <w:tcW w:w="1079" w:type="dxa"/>
            <w:tcBorders>
              <w:top w:val="nil"/>
              <w:left w:val="nil"/>
              <w:bottom w:val="nil"/>
              <w:right w:val="nil"/>
            </w:tcBorders>
            <w:vAlign w:val="center"/>
          </w:tcPr>
          <w:p w14:paraId="6B435023" w14:textId="00948590" w:rsidR="007A64AF" w:rsidRDefault="007A64AF" w:rsidP="007A64AF">
            <w:pPr>
              <w:keepNext/>
              <w:keepLines/>
              <w:tabs>
                <w:tab w:val="decimal" w:pos="842"/>
              </w:tabs>
              <w:rPr>
                <w:rFonts w:ascii="Arial" w:hAnsi="Arial" w:cs="Arial"/>
                <w:bCs/>
                <w:sz w:val="18"/>
                <w:szCs w:val="18"/>
              </w:rPr>
            </w:pPr>
            <w:r>
              <w:rPr>
                <w:rFonts w:ascii="Arial" w:hAnsi="Arial" w:cs="Arial"/>
                <w:bCs/>
                <w:sz w:val="18"/>
                <w:szCs w:val="18"/>
              </w:rPr>
              <w:t>41,085</w:t>
            </w:r>
          </w:p>
        </w:tc>
        <w:tc>
          <w:tcPr>
            <w:tcW w:w="1078" w:type="dxa"/>
            <w:tcBorders>
              <w:top w:val="nil"/>
              <w:left w:val="nil"/>
              <w:bottom w:val="nil"/>
              <w:right w:val="nil"/>
            </w:tcBorders>
            <w:vAlign w:val="center"/>
          </w:tcPr>
          <w:p w14:paraId="72D22574" w14:textId="03EEA159" w:rsidR="007A64AF" w:rsidRDefault="008031C3" w:rsidP="007A64AF">
            <w:pPr>
              <w:keepNext/>
              <w:keepLines/>
              <w:tabs>
                <w:tab w:val="decimal" w:pos="842"/>
              </w:tabs>
              <w:rPr>
                <w:rFonts w:ascii="Arial" w:hAnsi="Arial" w:cs="Arial"/>
                <w:bCs/>
                <w:sz w:val="18"/>
                <w:szCs w:val="18"/>
              </w:rPr>
            </w:pPr>
            <w:r>
              <w:rPr>
                <w:rFonts w:ascii="Arial" w:hAnsi="Arial" w:cs="Arial"/>
                <w:bCs/>
                <w:sz w:val="18"/>
                <w:szCs w:val="18"/>
              </w:rPr>
              <w:t>41,817</w:t>
            </w:r>
          </w:p>
        </w:tc>
        <w:tc>
          <w:tcPr>
            <w:tcW w:w="1079" w:type="dxa"/>
            <w:tcBorders>
              <w:top w:val="nil"/>
              <w:left w:val="nil"/>
              <w:bottom w:val="nil"/>
              <w:right w:val="double" w:sz="4" w:space="0" w:color="0F243E" w:themeColor="text2" w:themeShade="80"/>
            </w:tcBorders>
            <w:vAlign w:val="center"/>
          </w:tcPr>
          <w:p w14:paraId="10664E79" w14:textId="4E5BCA3B" w:rsidR="007A64AF" w:rsidRDefault="001B6849" w:rsidP="007A64AF">
            <w:pPr>
              <w:keepNext/>
              <w:keepLines/>
              <w:tabs>
                <w:tab w:val="decimal" w:pos="842"/>
              </w:tabs>
              <w:rPr>
                <w:rFonts w:ascii="Arial" w:hAnsi="Arial" w:cs="Arial"/>
                <w:bCs/>
                <w:sz w:val="18"/>
                <w:szCs w:val="18"/>
              </w:rPr>
            </w:pPr>
            <w:r>
              <w:rPr>
                <w:rFonts w:ascii="Arial" w:hAnsi="Arial" w:cs="Arial"/>
                <w:bCs/>
                <w:sz w:val="18"/>
                <w:szCs w:val="18"/>
              </w:rPr>
              <w:t>451,864</w:t>
            </w:r>
          </w:p>
        </w:tc>
      </w:tr>
      <w:tr w:rsidR="007A64AF" w:rsidRPr="00843651" w14:paraId="79A375E0" w14:textId="77777777" w:rsidTr="00BB0598">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211D66EA" w14:textId="3AD551C1" w:rsidR="007A64AF" w:rsidRPr="00843651" w:rsidRDefault="007A64AF" w:rsidP="007A64AF">
            <w:pPr>
              <w:keepNext/>
              <w:keepLines/>
              <w:spacing w:before="40" w:after="40"/>
              <w:ind w:left="183"/>
              <w:jc w:val="both"/>
              <w:rPr>
                <w:rFonts w:ascii="Arial" w:hAnsi="Arial" w:cs="Arial"/>
                <w:b/>
                <w:sz w:val="18"/>
                <w:szCs w:val="18"/>
              </w:rPr>
            </w:pPr>
            <w:r w:rsidRPr="00843651">
              <w:rPr>
                <w:rFonts w:ascii="Arial" w:hAnsi="Arial" w:cs="Arial"/>
                <w:b/>
                <w:sz w:val="18"/>
                <w:szCs w:val="18"/>
              </w:rPr>
              <w:t xml:space="preserve">Balanza </w:t>
            </w:r>
            <w:r>
              <w:rPr>
                <w:rFonts w:ascii="Arial" w:hAnsi="Arial" w:cs="Arial"/>
                <w:b/>
                <w:sz w:val="18"/>
                <w:szCs w:val="18"/>
              </w:rPr>
              <w:t>c</w:t>
            </w:r>
            <w:r w:rsidRPr="00843651">
              <w:rPr>
                <w:rFonts w:ascii="Arial" w:hAnsi="Arial" w:cs="Arial"/>
                <w:b/>
                <w:sz w:val="18"/>
                <w:szCs w:val="18"/>
              </w:rPr>
              <w:t xml:space="preserve">omercial </w:t>
            </w:r>
            <w:r>
              <w:rPr>
                <w:rFonts w:ascii="Arial" w:hAnsi="Arial" w:cs="Arial"/>
                <w:b/>
                <w:sz w:val="18"/>
                <w:szCs w:val="18"/>
              </w:rPr>
              <w:t>t</w:t>
            </w:r>
            <w:r w:rsidRPr="00843651">
              <w:rPr>
                <w:rFonts w:ascii="Arial" w:hAnsi="Arial" w:cs="Arial"/>
                <w:b/>
                <w:sz w:val="18"/>
                <w:szCs w:val="18"/>
              </w:rPr>
              <w:t>otal</w:t>
            </w:r>
          </w:p>
        </w:tc>
        <w:tc>
          <w:tcPr>
            <w:tcW w:w="1052" w:type="dxa"/>
            <w:tcBorders>
              <w:top w:val="nil"/>
              <w:left w:val="nil"/>
              <w:bottom w:val="nil"/>
              <w:right w:val="double" w:sz="4" w:space="0" w:color="0F243E" w:themeColor="text2" w:themeShade="80"/>
            </w:tcBorders>
            <w:vAlign w:val="center"/>
          </w:tcPr>
          <w:p w14:paraId="0001E6DE" w14:textId="45C4A2F4" w:rsidR="007A64AF" w:rsidRPr="00655EF9" w:rsidRDefault="007A64AF" w:rsidP="007A64AF">
            <w:pPr>
              <w:keepNext/>
              <w:keepLines/>
              <w:tabs>
                <w:tab w:val="decimal" w:pos="842"/>
              </w:tabs>
              <w:rPr>
                <w:rFonts w:ascii="Arial" w:hAnsi="Arial" w:cs="Arial"/>
                <w:b/>
                <w:bCs/>
                <w:sz w:val="18"/>
                <w:szCs w:val="18"/>
              </w:rPr>
            </w:pPr>
            <w:r>
              <w:rPr>
                <w:rFonts w:ascii="Arial" w:hAnsi="Arial" w:cs="Arial"/>
                <w:b/>
                <w:bCs/>
                <w:sz w:val="18"/>
                <w:szCs w:val="18"/>
              </w:rPr>
              <w:t>5,362</w:t>
            </w:r>
          </w:p>
        </w:tc>
        <w:tc>
          <w:tcPr>
            <w:tcW w:w="1079" w:type="dxa"/>
            <w:tcBorders>
              <w:top w:val="nil"/>
              <w:left w:val="nil"/>
              <w:bottom w:val="nil"/>
              <w:right w:val="double" w:sz="4" w:space="0" w:color="0F243E" w:themeColor="text2" w:themeShade="80"/>
            </w:tcBorders>
            <w:vAlign w:val="center"/>
          </w:tcPr>
          <w:p w14:paraId="50FCDE7F" w14:textId="032CC15D" w:rsidR="007A64AF" w:rsidRDefault="007A64AF" w:rsidP="007A64AF">
            <w:pPr>
              <w:keepNext/>
              <w:keepLines/>
              <w:tabs>
                <w:tab w:val="decimal" w:pos="842"/>
              </w:tabs>
              <w:rPr>
                <w:rFonts w:ascii="Arial" w:hAnsi="Arial" w:cs="Arial"/>
                <w:b/>
                <w:bCs/>
                <w:sz w:val="18"/>
                <w:szCs w:val="18"/>
              </w:rPr>
            </w:pPr>
            <w:r>
              <w:rPr>
                <w:rFonts w:ascii="Arial" w:hAnsi="Arial" w:cs="Arial"/>
                <w:b/>
                <w:bCs/>
                <w:sz w:val="18"/>
                <w:szCs w:val="18"/>
              </w:rPr>
              <w:t>34,013</w:t>
            </w:r>
          </w:p>
        </w:tc>
        <w:tc>
          <w:tcPr>
            <w:tcW w:w="1079" w:type="dxa"/>
            <w:tcBorders>
              <w:top w:val="nil"/>
              <w:left w:val="double" w:sz="4" w:space="0" w:color="0F243E" w:themeColor="text2" w:themeShade="80"/>
              <w:bottom w:val="nil"/>
              <w:right w:val="nil"/>
            </w:tcBorders>
            <w:vAlign w:val="center"/>
          </w:tcPr>
          <w:p w14:paraId="0FF07D0A" w14:textId="09CF49B6" w:rsidR="007A64AF" w:rsidRPr="00655EF9" w:rsidRDefault="007A64AF" w:rsidP="00A24EBC">
            <w:pPr>
              <w:keepNext/>
              <w:keepLines/>
              <w:tabs>
                <w:tab w:val="decimal" w:pos="842"/>
              </w:tabs>
              <w:rPr>
                <w:rFonts w:ascii="Arial" w:hAnsi="Arial" w:cs="Arial"/>
                <w:b/>
                <w:bCs/>
                <w:sz w:val="18"/>
                <w:szCs w:val="18"/>
              </w:rPr>
            </w:pPr>
            <w:r>
              <w:rPr>
                <w:rFonts w:ascii="Arial" w:hAnsi="Arial" w:cs="Arial"/>
                <w:bCs/>
                <w:sz w:val="18"/>
                <w:szCs w:val="18"/>
              </w:rPr>
              <w:t>-</w:t>
            </w:r>
            <w:r>
              <w:rPr>
                <w:rFonts w:ascii="Arial" w:hAnsi="Arial" w:cs="Arial"/>
                <w:b/>
                <w:sz w:val="18"/>
                <w:szCs w:val="18"/>
              </w:rPr>
              <w:t>2,701</w:t>
            </w:r>
          </w:p>
        </w:tc>
        <w:tc>
          <w:tcPr>
            <w:tcW w:w="1079" w:type="dxa"/>
            <w:tcBorders>
              <w:top w:val="nil"/>
              <w:left w:val="nil"/>
              <w:bottom w:val="nil"/>
              <w:right w:val="nil"/>
            </w:tcBorders>
            <w:vAlign w:val="center"/>
          </w:tcPr>
          <w:p w14:paraId="17F9A660" w14:textId="41C700FE" w:rsidR="007A64AF" w:rsidRDefault="007A64AF" w:rsidP="00A24EBC">
            <w:pPr>
              <w:keepNext/>
              <w:keepLines/>
              <w:tabs>
                <w:tab w:val="decimal" w:pos="842"/>
              </w:tabs>
              <w:rPr>
                <w:rFonts w:ascii="Arial" w:hAnsi="Arial" w:cs="Arial"/>
                <w:b/>
                <w:bCs/>
                <w:sz w:val="18"/>
                <w:szCs w:val="18"/>
              </w:rPr>
            </w:pPr>
            <w:r>
              <w:rPr>
                <w:rFonts w:ascii="Arial" w:hAnsi="Arial" w:cs="Arial"/>
                <w:bCs/>
                <w:sz w:val="18"/>
                <w:szCs w:val="18"/>
              </w:rPr>
              <w:t>-</w:t>
            </w:r>
            <w:r w:rsidRPr="00251A81">
              <w:rPr>
                <w:rFonts w:ascii="Arial" w:hAnsi="Arial" w:cs="Arial"/>
                <w:b/>
                <w:sz w:val="18"/>
                <w:szCs w:val="18"/>
              </w:rPr>
              <w:t>112</w:t>
            </w:r>
          </w:p>
        </w:tc>
        <w:tc>
          <w:tcPr>
            <w:tcW w:w="1078" w:type="dxa"/>
            <w:tcBorders>
              <w:top w:val="nil"/>
              <w:left w:val="nil"/>
              <w:bottom w:val="nil"/>
              <w:right w:val="nil"/>
            </w:tcBorders>
            <w:vAlign w:val="center"/>
          </w:tcPr>
          <w:p w14:paraId="5C6A8676" w14:textId="6ED2DF98" w:rsidR="007A64AF" w:rsidRDefault="008031C3" w:rsidP="00A24EBC">
            <w:pPr>
              <w:keepNext/>
              <w:keepLines/>
              <w:tabs>
                <w:tab w:val="decimal" w:pos="845"/>
              </w:tabs>
              <w:rPr>
                <w:rFonts w:ascii="Arial" w:hAnsi="Arial" w:cs="Arial"/>
                <w:b/>
                <w:bCs/>
                <w:sz w:val="18"/>
                <w:szCs w:val="18"/>
              </w:rPr>
            </w:pPr>
            <w:r>
              <w:rPr>
                <w:rFonts w:ascii="Arial" w:hAnsi="Arial" w:cs="Arial"/>
                <w:bCs/>
                <w:sz w:val="18"/>
                <w:szCs w:val="18"/>
              </w:rPr>
              <w:t>590</w:t>
            </w:r>
          </w:p>
        </w:tc>
        <w:tc>
          <w:tcPr>
            <w:tcW w:w="1079" w:type="dxa"/>
            <w:tcBorders>
              <w:top w:val="nil"/>
              <w:left w:val="nil"/>
              <w:bottom w:val="nil"/>
              <w:right w:val="double" w:sz="4" w:space="0" w:color="0F243E" w:themeColor="text2" w:themeShade="80"/>
            </w:tcBorders>
            <w:vAlign w:val="center"/>
          </w:tcPr>
          <w:p w14:paraId="5F707E20" w14:textId="2580A431" w:rsidR="007A64AF" w:rsidRPr="00655EF9" w:rsidRDefault="007A64AF" w:rsidP="001B6849">
            <w:pPr>
              <w:keepNext/>
              <w:keepLines/>
              <w:tabs>
                <w:tab w:val="decimal" w:pos="842"/>
              </w:tabs>
              <w:rPr>
                <w:rFonts w:ascii="Arial" w:hAnsi="Arial" w:cs="Arial"/>
                <w:b/>
                <w:bCs/>
                <w:sz w:val="18"/>
                <w:szCs w:val="18"/>
              </w:rPr>
            </w:pPr>
            <w:r>
              <w:rPr>
                <w:rFonts w:ascii="Arial" w:hAnsi="Arial" w:cs="Arial"/>
                <w:b/>
                <w:bCs/>
                <w:sz w:val="18"/>
                <w:szCs w:val="18"/>
              </w:rPr>
              <w:t>-1</w:t>
            </w:r>
            <w:r w:rsidR="001B6849">
              <w:rPr>
                <w:rFonts w:ascii="Arial" w:hAnsi="Arial" w:cs="Arial"/>
                <w:b/>
                <w:bCs/>
                <w:sz w:val="18"/>
                <w:szCs w:val="18"/>
              </w:rPr>
              <w:t>1</w:t>
            </w:r>
            <w:r>
              <w:rPr>
                <w:rFonts w:ascii="Arial" w:hAnsi="Arial" w:cs="Arial"/>
                <w:b/>
                <w:bCs/>
                <w:sz w:val="18"/>
                <w:szCs w:val="18"/>
              </w:rPr>
              <w:t>,</w:t>
            </w:r>
            <w:r w:rsidR="001B6849">
              <w:rPr>
                <w:rFonts w:ascii="Arial" w:hAnsi="Arial" w:cs="Arial"/>
                <w:b/>
                <w:bCs/>
                <w:sz w:val="18"/>
                <w:szCs w:val="18"/>
              </w:rPr>
              <w:t>491</w:t>
            </w:r>
          </w:p>
        </w:tc>
      </w:tr>
      <w:tr w:rsidR="007A64AF" w:rsidRPr="00843651" w14:paraId="4B624851" w14:textId="77777777" w:rsidTr="00BB0598">
        <w:trPr>
          <w:jc w:val="center"/>
        </w:trPr>
        <w:tc>
          <w:tcPr>
            <w:tcW w:w="2466" w:type="dxa"/>
            <w:tcBorders>
              <w:top w:val="nil"/>
              <w:left w:val="double" w:sz="4" w:space="0" w:color="0F243E" w:themeColor="text2" w:themeShade="80"/>
              <w:bottom w:val="nil"/>
              <w:right w:val="double" w:sz="4" w:space="0" w:color="0F243E" w:themeColor="text2" w:themeShade="80"/>
            </w:tcBorders>
            <w:vAlign w:val="center"/>
          </w:tcPr>
          <w:p w14:paraId="0EEE13EE" w14:textId="77777777" w:rsidR="007A64AF" w:rsidRPr="00843651" w:rsidRDefault="007A64AF" w:rsidP="007A64AF">
            <w:pPr>
              <w:keepNext/>
              <w:keepLines/>
              <w:spacing w:before="40" w:after="40"/>
              <w:ind w:left="393"/>
              <w:jc w:val="both"/>
              <w:rPr>
                <w:rFonts w:ascii="Arial" w:hAnsi="Arial" w:cs="Arial"/>
                <w:sz w:val="18"/>
                <w:szCs w:val="18"/>
              </w:rPr>
            </w:pPr>
            <w:r w:rsidRPr="00843651">
              <w:rPr>
                <w:rFonts w:ascii="Arial" w:hAnsi="Arial" w:cs="Arial"/>
                <w:sz w:val="18"/>
                <w:szCs w:val="18"/>
              </w:rPr>
              <w:t>Petrolera</w:t>
            </w:r>
          </w:p>
        </w:tc>
        <w:tc>
          <w:tcPr>
            <w:tcW w:w="1052" w:type="dxa"/>
            <w:tcBorders>
              <w:top w:val="nil"/>
              <w:left w:val="nil"/>
              <w:bottom w:val="nil"/>
              <w:right w:val="double" w:sz="4" w:space="0" w:color="0F243E" w:themeColor="text2" w:themeShade="80"/>
            </w:tcBorders>
            <w:vAlign w:val="center"/>
          </w:tcPr>
          <w:p w14:paraId="5E7F472F" w14:textId="48BB22A8" w:rsidR="007A64AF" w:rsidRDefault="007A64AF" w:rsidP="00A24EBC">
            <w:pPr>
              <w:keepNext/>
              <w:keepLines/>
              <w:tabs>
                <w:tab w:val="decimal" w:pos="842"/>
              </w:tabs>
              <w:rPr>
                <w:rFonts w:ascii="Arial" w:hAnsi="Arial" w:cs="Arial"/>
                <w:bCs/>
                <w:sz w:val="18"/>
                <w:szCs w:val="18"/>
              </w:rPr>
            </w:pPr>
            <w:r>
              <w:rPr>
                <w:rFonts w:ascii="Arial" w:hAnsi="Arial" w:cs="Arial"/>
                <w:bCs/>
                <w:sz w:val="18"/>
                <w:szCs w:val="18"/>
              </w:rPr>
              <w:t>-</w:t>
            </w:r>
            <w:r w:rsidRPr="003C6884">
              <w:rPr>
                <w:rFonts w:ascii="Arial" w:hAnsi="Arial" w:cs="Arial"/>
                <w:bCs/>
                <w:sz w:val="18"/>
                <w:szCs w:val="18"/>
              </w:rPr>
              <w:t>21,</w:t>
            </w:r>
            <w:r>
              <w:rPr>
                <w:rFonts w:ascii="Arial" w:hAnsi="Arial" w:cs="Arial"/>
                <w:bCs/>
                <w:sz w:val="18"/>
                <w:szCs w:val="18"/>
              </w:rPr>
              <w:t>413</w:t>
            </w:r>
          </w:p>
        </w:tc>
        <w:tc>
          <w:tcPr>
            <w:tcW w:w="1079" w:type="dxa"/>
            <w:tcBorders>
              <w:top w:val="nil"/>
              <w:left w:val="nil"/>
              <w:bottom w:val="nil"/>
              <w:right w:val="double" w:sz="4" w:space="0" w:color="0F243E" w:themeColor="text2" w:themeShade="80"/>
            </w:tcBorders>
            <w:vAlign w:val="center"/>
          </w:tcPr>
          <w:p w14:paraId="08F74609" w14:textId="3195A8FD" w:rsidR="007A64AF" w:rsidRDefault="007A64AF" w:rsidP="00A24EBC">
            <w:pPr>
              <w:keepNext/>
              <w:keepLines/>
              <w:tabs>
                <w:tab w:val="decimal" w:pos="842"/>
              </w:tabs>
              <w:rPr>
                <w:rFonts w:ascii="Arial" w:hAnsi="Arial" w:cs="Arial"/>
                <w:bCs/>
                <w:sz w:val="18"/>
                <w:szCs w:val="18"/>
              </w:rPr>
            </w:pPr>
            <w:r>
              <w:rPr>
                <w:rFonts w:ascii="Arial" w:hAnsi="Arial" w:cs="Arial"/>
                <w:bCs/>
                <w:sz w:val="18"/>
                <w:szCs w:val="18"/>
              </w:rPr>
              <w:t>-13,924</w:t>
            </w:r>
          </w:p>
        </w:tc>
        <w:tc>
          <w:tcPr>
            <w:tcW w:w="1079" w:type="dxa"/>
            <w:tcBorders>
              <w:top w:val="nil"/>
              <w:left w:val="double" w:sz="4" w:space="0" w:color="0F243E" w:themeColor="text2" w:themeShade="80"/>
              <w:bottom w:val="nil"/>
              <w:right w:val="nil"/>
            </w:tcBorders>
            <w:vAlign w:val="center"/>
          </w:tcPr>
          <w:p w14:paraId="11467A60" w14:textId="49D84B58" w:rsidR="007A64AF" w:rsidRDefault="007A64AF" w:rsidP="00A24EBC">
            <w:pPr>
              <w:keepNext/>
              <w:keepLines/>
              <w:tabs>
                <w:tab w:val="decimal" w:pos="842"/>
              </w:tabs>
              <w:rPr>
                <w:rFonts w:ascii="Arial" w:hAnsi="Arial" w:cs="Arial"/>
                <w:bCs/>
                <w:sz w:val="18"/>
                <w:szCs w:val="18"/>
              </w:rPr>
            </w:pPr>
            <w:r>
              <w:rPr>
                <w:rFonts w:ascii="Arial" w:hAnsi="Arial" w:cs="Arial"/>
                <w:bCs/>
                <w:sz w:val="18"/>
                <w:szCs w:val="18"/>
              </w:rPr>
              <w:t>-1,906</w:t>
            </w:r>
          </w:p>
        </w:tc>
        <w:tc>
          <w:tcPr>
            <w:tcW w:w="1079" w:type="dxa"/>
            <w:tcBorders>
              <w:top w:val="nil"/>
              <w:left w:val="nil"/>
              <w:bottom w:val="nil"/>
              <w:right w:val="nil"/>
            </w:tcBorders>
            <w:vAlign w:val="center"/>
          </w:tcPr>
          <w:p w14:paraId="57D163B4" w14:textId="4C8E3F16" w:rsidR="007A64AF" w:rsidRDefault="007A64AF" w:rsidP="00A24EBC">
            <w:pPr>
              <w:keepNext/>
              <w:keepLines/>
              <w:tabs>
                <w:tab w:val="decimal" w:pos="831"/>
              </w:tabs>
              <w:rPr>
                <w:rFonts w:ascii="Arial" w:hAnsi="Arial" w:cs="Arial"/>
                <w:bCs/>
                <w:sz w:val="18"/>
                <w:szCs w:val="18"/>
              </w:rPr>
            </w:pPr>
            <w:r>
              <w:rPr>
                <w:rFonts w:ascii="Arial" w:hAnsi="Arial" w:cs="Arial"/>
                <w:bCs/>
                <w:sz w:val="18"/>
                <w:szCs w:val="18"/>
              </w:rPr>
              <w:t>-1,835</w:t>
            </w:r>
          </w:p>
        </w:tc>
        <w:tc>
          <w:tcPr>
            <w:tcW w:w="1078" w:type="dxa"/>
            <w:tcBorders>
              <w:top w:val="nil"/>
              <w:left w:val="nil"/>
              <w:bottom w:val="nil"/>
              <w:right w:val="nil"/>
            </w:tcBorders>
            <w:vAlign w:val="center"/>
          </w:tcPr>
          <w:p w14:paraId="2B4B8E94" w14:textId="15A23725" w:rsidR="007A64AF" w:rsidRDefault="007A64AF" w:rsidP="00A24EBC">
            <w:pPr>
              <w:keepNext/>
              <w:keepLines/>
              <w:tabs>
                <w:tab w:val="decimal" w:pos="845"/>
              </w:tabs>
              <w:rPr>
                <w:rFonts w:ascii="Arial" w:hAnsi="Arial" w:cs="Arial"/>
                <w:bCs/>
                <w:sz w:val="18"/>
                <w:szCs w:val="18"/>
              </w:rPr>
            </w:pPr>
            <w:r>
              <w:rPr>
                <w:rFonts w:ascii="Arial" w:hAnsi="Arial" w:cs="Arial"/>
                <w:bCs/>
                <w:sz w:val="18"/>
                <w:szCs w:val="18"/>
              </w:rPr>
              <w:t>-</w:t>
            </w:r>
            <w:r w:rsidR="008031C3">
              <w:rPr>
                <w:rFonts w:ascii="Arial" w:hAnsi="Arial" w:cs="Arial"/>
                <w:bCs/>
                <w:sz w:val="18"/>
                <w:szCs w:val="18"/>
              </w:rPr>
              <w:t>2,483</w:t>
            </w:r>
          </w:p>
        </w:tc>
        <w:tc>
          <w:tcPr>
            <w:tcW w:w="1079" w:type="dxa"/>
            <w:tcBorders>
              <w:top w:val="nil"/>
              <w:left w:val="nil"/>
              <w:bottom w:val="nil"/>
              <w:right w:val="double" w:sz="4" w:space="0" w:color="0F243E" w:themeColor="text2" w:themeShade="80"/>
            </w:tcBorders>
            <w:vAlign w:val="center"/>
          </w:tcPr>
          <w:p w14:paraId="16EADE63" w14:textId="180FFA1B" w:rsidR="007A64AF" w:rsidRDefault="007A64AF" w:rsidP="001B6849">
            <w:pPr>
              <w:keepNext/>
              <w:keepLines/>
              <w:tabs>
                <w:tab w:val="decimal" w:pos="842"/>
              </w:tabs>
              <w:rPr>
                <w:rFonts w:ascii="Arial" w:hAnsi="Arial" w:cs="Arial"/>
                <w:bCs/>
                <w:sz w:val="18"/>
                <w:szCs w:val="18"/>
              </w:rPr>
            </w:pPr>
            <w:r>
              <w:rPr>
                <w:rFonts w:ascii="Arial" w:hAnsi="Arial" w:cs="Arial"/>
                <w:bCs/>
                <w:sz w:val="18"/>
                <w:szCs w:val="18"/>
              </w:rPr>
              <w:t>-2</w:t>
            </w:r>
            <w:r w:rsidR="001B6849">
              <w:rPr>
                <w:rFonts w:ascii="Arial" w:hAnsi="Arial" w:cs="Arial"/>
                <w:bCs/>
                <w:sz w:val="18"/>
                <w:szCs w:val="18"/>
              </w:rPr>
              <w:t>4</w:t>
            </w:r>
            <w:r>
              <w:rPr>
                <w:rFonts w:ascii="Arial" w:hAnsi="Arial" w:cs="Arial"/>
                <w:bCs/>
                <w:sz w:val="18"/>
                <w:szCs w:val="18"/>
              </w:rPr>
              <w:t>,</w:t>
            </w:r>
            <w:r w:rsidR="001B6849">
              <w:rPr>
                <w:rFonts w:ascii="Arial" w:hAnsi="Arial" w:cs="Arial"/>
                <w:bCs/>
                <w:sz w:val="18"/>
                <w:szCs w:val="18"/>
              </w:rPr>
              <w:t>926</w:t>
            </w:r>
          </w:p>
        </w:tc>
      </w:tr>
      <w:tr w:rsidR="007A64AF" w:rsidRPr="00843651" w14:paraId="7494F75E" w14:textId="77777777" w:rsidTr="00BB0598">
        <w:trPr>
          <w:jc w:val="center"/>
        </w:trPr>
        <w:tc>
          <w:tcPr>
            <w:tcW w:w="2466" w:type="dxa"/>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147D28CA" w14:textId="4AB762DF" w:rsidR="007A64AF" w:rsidRPr="00843651" w:rsidRDefault="007A64AF" w:rsidP="007A64AF">
            <w:pPr>
              <w:keepNext/>
              <w:keepLines/>
              <w:spacing w:before="40" w:after="40"/>
              <w:ind w:left="393"/>
              <w:jc w:val="both"/>
              <w:rPr>
                <w:rFonts w:ascii="Arial" w:hAnsi="Arial" w:cs="Arial"/>
                <w:sz w:val="18"/>
                <w:szCs w:val="18"/>
              </w:rPr>
            </w:pPr>
            <w:r w:rsidRPr="00843651">
              <w:rPr>
                <w:rFonts w:ascii="Arial" w:hAnsi="Arial" w:cs="Arial"/>
                <w:sz w:val="18"/>
                <w:szCs w:val="18"/>
              </w:rPr>
              <w:t xml:space="preserve">No </w:t>
            </w:r>
            <w:r>
              <w:rPr>
                <w:rFonts w:ascii="Arial" w:hAnsi="Arial" w:cs="Arial"/>
                <w:sz w:val="18"/>
                <w:szCs w:val="18"/>
              </w:rPr>
              <w:t>p</w:t>
            </w:r>
            <w:r w:rsidRPr="00843651">
              <w:rPr>
                <w:rFonts w:ascii="Arial" w:hAnsi="Arial" w:cs="Arial"/>
                <w:sz w:val="18"/>
                <w:szCs w:val="18"/>
              </w:rPr>
              <w:t>etrolera</w:t>
            </w:r>
          </w:p>
        </w:tc>
        <w:tc>
          <w:tcPr>
            <w:tcW w:w="1052" w:type="dxa"/>
            <w:tcBorders>
              <w:top w:val="nil"/>
              <w:left w:val="nil"/>
              <w:bottom w:val="double" w:sz="4" w:space="0" w:color="0F243E" w:themeColor="text2" w:themeShade="80"/>
              <w:right w:val="double" w:sz="4" w:space="0" w:color="0F243E" w:themeColor="text2" w:themeShade="80"/>
            </w:tcBorders>
            <w:vAlign w:val="center"/>
          </w:tcPr>
          <w:p w14:paraId="20928D4D" w14:textId="08C85D4C" w:rsidR="007A64AF" w:rsidRDefault="007A64AF" w:rsidP="007A64AF">
            <w:pPr>
              <w:keepNext/>
              <w:keepLines/>
              <w:tabs>
                <w:tab w:val="decimal" w:pos="842"/>
              </w:tabs>
              <w:rPr>
                <w:rFonts w:ascii="Arial" w:hAnsi="Arial" w:cs="Arial"/>
                <w:bCs/>
                <w:sz w:val="18"/>
                <w:szCs w:val="18"/>
              </w:rPr>
            </w:pPr>
            <w:r w:rsidRPr="003C6884">
              <w:rPr>
                <w:rFonts w:ascii="Arial" w:hAnsi="Arial" w:cs="Arial"/>
                <w:bCs/>
                <w:sz w:val="18"/>
                <w:szCs w:val="18"/>
              </w:rPr>
              <w:t>26,77</w:t>
            </w:r>
            <w:r>
              <w:rPr>
                <w:rFonts w:ascii="Arial" w:hAnsi="Arial" w:cs="Arial"/>
                <w:bCs/>
                <w:sz w:val="18"/>
                <w:szCs w:val="18"/>
              </w:rPr>
              <w:t>5</w:t>
            </w:r>
          </w:p>
        </w:tc>
        <w:tc>
          <w:tcPr>
            <w:tcW w:w="1079" w:type="dxa"/>
            <w:tcBorders>
              <w:top w:val="nil"/>
              <w:left w:val="nil"/>
              <w:bottom w:val="double" w:sz="4" w:space="0" w:color="0F243E" w:themeColor="text2" w:themeShade="80"/>
              <w:right w:val="double" w:sz="4" w:space="0" w:color="0F243E" w:themeColor="text2" w:themeShade="80"/>
            </w:tcBorders>
            <w:vAlign w:val="center"/>
          </w:tcPr>
          <w:p w14:paraId="03CACF76" w14:textId="26486BF0" w:rsidR="007A64AF" w:rsidRDefault="007A64AF" w:rsidP="007A64AF">
            <w:pPr>
              <w:keepNext/>
              <w:keepLines/>
              <w:tabs>
                <w:tab w:val="decimal" w:pos="842"/>
              </w:tabs>
              <w:rPr>
                <w:rFonts w:ascii="Arial" w:hAnsi="Arial" w:cs="Arial"/>
                <w:bCs/>
                <w:sz w:val="18"/>
                <w:szCs w:val="18"/>
              </w:rPr>
            </w:pPr>
            <w:r>
              <w:rPr>
                <w:rFonts w:ascii="Arial" w:hAnsi="Arial" w:cs="Arial"/>
                <w:bCs/>
                <w:sz w:val="18"/>
                <w:szCs w:val="18"/>
              </w:rPr>
              <w:t>47,938</w:t>
            </w:r>
          </w:p>
        </w:tc>
        <w:tc>
          <w:tcPr>
            <w:tcW w:w="1079" w:type="dxa"/>
            <w:tcBorders>
              <w:top w:val="nil"/>
              <w:left w:val="double" w:sz="4" w:space="0" w:color="0F243E" w:themeColor="text2" w:themeShade="80"/>
              <w:bottom w:val="double" w:sz="4" w:space="0" w:color="0F243E" w:themeColor="text2" w:themeShade="80"/>
              <w:right w:val="nil"/>
            </w:tcBorders>
            <w:vAlign w:val="center"/>
          </w:tcPr>
          <w:p w14:paraId="1685A18F" w14:textId="1DE3DE6A" w:rsidR="007A64AF" w:rsidRDefault="007A64AF" w:rsidP="00A24EBC">
            <w:pPr>
              <w:keepNext/>
              <w:keepLines/>
              <w:tabs>
                <w:tab w:val="decimal" w:pos="840"/>
              </w:tabs>
              <w:rPr>
                <w:rFonts w:ascii="Arial" w:hAnsi="Arial" w:cs="Arial"/>
                <w:bCs/>
                <w:sz w:val="18"/>
                <w:szCs w:val="18"/>
              </w:rPr>
            </w:pPr>
            <w:r>
              <w:rPr>
                <w:rFonts w:ascii="Arial" w:hAnsi="Arial" w:cs="Arial"/>
                <w:bCs/>
                <w:sz w:val="18"/>
                <w:szCs w:val="18"/>
              </w:rPr>
              <w:t>-794</w:t>
            </w:r>
          </w:p>
        </w:tc>
        <w:tc>
          <w:tcPr>
            <w:tcW w:w="1079" w:type="dxa"/>
            <w:tcBorders>
              <w:top w:val="nil"/>
              <w:left w:val="nil"/>
              <w:bottom w:val="double" w:sz="4" w:space="0" w:color="0F243E" w:themeColor="text2" w:themeShade="80"/>
              <w:right w:val="nil"/>
            </w:tcBorders>
            <w:vAlign w:val="center"/>
          </w:tcPr>
          <w:p w14:paraId="1F93AD90" w14:textId="2D215A21" w:rsidR="007A64AF" w:rsidRDefault="007A64AF" w:rsidP="00A24EBC">
            <w:pPr>
              <w:keepNext/>
              <w:keepLines/>
              <w:tabs>
                <w:tab w:val="decimal" w:pos="833"/>
              </w:tabs>
              <w:rPr>
                <w:rFonts w:ascii="Arial" w:hAnsi="Arial" w:cs="Arial"/>
                <w:bCs/>
                <w:sz w:val="18"/>
                <w:szCs w:val="18"/>
              </w:rPr>
            </w:pPr>
            <w:r>
              <w:rPr>
                <w:rFonts w:ascii="Arial" w:hAnsi="Arial" w:cs="Arial"/>
                <w:bCs/>
                <w:sz w:val="18"/>
                <w:szCs w:val="18"/>
              </w:rPr>
              <w:t>1,723</w:t>
            </w:r>
          </w:p>
        </w:tc>
        <w:tc>
          <w:tcPr>
            <w:tcW w:w="1078" w:type="dxa"/>
            <w:tcBorders>
              <w:top w:val="nil"/>
              <w:left w:val="nil"/>
              <w:bottom w:val="double" w:sz="4" w:space="0" w:color="0F243E" w:themeColor="text2" w:themeShade="80"/>
              <w:right w:val="nil"/>
            </w:tcBorders>
            <w:vAlign w:val="center"/>
          </w:tcPr>
          <w:p w14:paraId="5F52B489" w14:textId="3547E116" w:rsidR="007A64AF" w:rsidRDefault="008031C3" w:rsidP="007A64AF">
            <w:pPr>
              <w:keepNext/>
              <w:keepLines/>
              <w:tabs>
                <w:tab w:val="decimal" w:pos="845"/>
              </w:tabs>
              <w:rPr>
                <w:rFonts w:ascii="Arial" w:hAnsi="Arial" w:cs="Arial"/>
                <w:bCs/>
                <w:sz w:val="18"/>
                <w:szCs w:val="18"/>
              </w:rPr>
            </w:pPr>
            <w:r>
              <w:rPr>
                <w:rFonts w:ascii="Arial" w:hAnsi="Arial" w:cs="Arial"/>
                <w:bCs/>
                <w:sz w:val="18"/>
                <w:szCs w:val="18"/>
              </w:rPr>
              <w:t>3,074</w:t>
            </w:r>
          </w:p>
        </w:tc>
        <w:tc>
          <w:tcPr>
            <w:tcW w:w="1079" w:type="dxa"/>
            <w:tcBorders>
              <w:top w:val="nil"/>
              <w:left w:val="nil"/>
              <w:bottom w:val="double" w:sz="4" w:space="0" w:color="0F243E" w:themeColor="text2" w:themeShade="80"/>
              <w:right w:val="double" w:sz="4" w:space="0" w:color="0F243E" w:themeColor="text2" w:themeShade="80"/>
            </w:tcBorders>
            <w:vAlign w:val="center"/>
          </w:tcPr>
          <w:p w14:paraId="7F763324" w14:textId="6C370CD7" w:rsidR="007A64AF" w:rsidRDefault="007A64AF" w:rsidP="007A64AF">
            <w:pPr>
              <w:keepNext/>
              <w:keepLines/>
              <w:tabs>
                <w:tab w:val="decimal" w:pos="857"/>
              </w:tabs>
              <w:rPr>
                <w:rFonts w:ascii="Arial" w:hAnsi="Arial" w:cs="Arial"/>
                <w:bCs/>
                <w:sz w:val="18"/>
                <w:szCs w:val="18"/>
              </w:rPr>
            </w:pPr>
            <w:r>
              <w:rPr>
                <w:rFonts w:ascii="Arial" w:hAnsi="Arial" w:cs="Arial"/>
                <w:bCs/>
                <w:sz w:val="18"/>
                <w:szCs w:val="18"/>
              </w:rPr>
              <w:t>1</w:t>
            </w:r>
            <w:r w:rsidR="001B6849">
              <w:rPr>
                <w:rFonts w:ascii="Arial" w:hAnsi="Arial" w:cs="Arial"/>
                <w:bCs/>
                <w:sz w:val="18"/>
                <w:szCs w:val="18"/>
              </w:rPr>
              <w:t>3</w:t>
            </w:r>
            <w:r>
              <w:rPr>
                <w:rFonts w:ascii="Arial" w:hAnsi="Arial" w:cs="Arial"/>
                <w:bCs/>
                <w:sz w:val="18"/>
                <w:szCs w:val="18"/>
              </w:rPr>
              <w:t>,</w:t>
            </w:r>
            <w:r w:rsidR="001B6849">
              <w:rPr>
                <w:rFonts w:ascii="Arial" w:hAnsi="Arial" w:cs="Arial"/>
                <w:bCs/>
                <w:sz w:val="18"/>
                <w:szCs w:val="18"/>
              </w:rPr>
              <w:t>435</w:t>
            </w:r>
          </w:p>
        </w:tc>
      </w:tr>
    </w:tbl>
    <w:p w14:paraId="71943240" w14:textId="6D343840" w:rsidR="00496988" w:rsidRDefault="00C5486F" w:rsidP="00334339">
      <w:pPr>
        <w:pStyle w:val="Textoindependiente211"/>
        <w:numPr>
          <w:ilvl w:val="12"/>
          <w:numId w:val="0"/>
        </w:numPr>
        <w:spacing w:after="0" w:line="280" w:lineRule="exact"/>
        <w:rPr>
          <w:rFonts w:cs="Arial"/>
          <w:sz w:val="24"/>
          <w:szCs w:val="24"/>
        </w:rPr>
      </w:pPr>
      <w:r w:rsidRPr="00C15FB0">
        <w:rPr>
          <w:rFonts w:cs="Arial"/>
          <w:color w:val="000000" w:themeColor="text1"/>
          <w:sz w:val="18"/>
          <w:szCs w:val="18"/>
        </w:rPr>
        <w:t>* Cifras oportunas</w:t>
      </w:r>
      <w:r w:rsidR="00F165AE">
        <w:rPr>
          <w:rFonts w:cs="Arial"/>
          <w:color w:val="000000" w:themeColor="text1"/>
          <w:sz w:val="18"/>
          <w:szCs w:val="18"/>
        </w:rPr>
        <w:t>.</w:t>
      </w:r>
      <w:r w:rsidR="00334339">
        <w:rPr>
          <w:rFonts w:cs="Arial"/>
          <w:sz w:val="24"/>
          <w:szCs w:val="24"/>
        </w:rPr>
        <w:t xml:space="preserve"> </w:t>
      </w:r>
    </w:p>
    <w:p w14:paraId="71B27337" w14:textId="0C69494C" w:rsidR="00A82BB8" w:rsidRDefault="00A82BB8">
      <w:pPr>
        <w:rPr>
          <w:rFonts w:ascii="Arial" w:hAnsi="Arial"/>
          <w:b/>
          <w:i/>
          <w:szCs w:val="20"/>
          <w:lang w:val="es-ES_tradnl" w:eastAsia="es-ES"/>
        </w:rPr>
      </w:pPr>
      <w:r>
        <w:br w:type="page"/>
      </w:r>
    </w:p>
    <w:p w14:paraId="3E2D90FF" w14:textId="77777777" w:rsidR="003B244C" w:rsidRDefault="003B244C" w:rsidP="003B244C">
      <w:pPr>
        <w:pStyle w:val="titulos"/>
        <w:spacing w:after="120" w:line="280" w:lineRule="exact"/>
        <w:ind w:left="567"/>
        <w:rPr>
          <w:u w:val="none"/>
        </w:rPr>
      </w:pPr>
    </w:p>
    <w:p w14:paraId="07D61AA2" w14:textId="61576B0B" w:rsidR="00757DAD" w:rsidRDefault="00757DAD" w:rsidP="003B244C">
      <w:pPr>
        <w:pStyle w:val="titulos"/>
        <w:spacing w:after="120" w:line="280" w:lineRule="exact"/>
        <w:ind w:left="567"/>
        <w:rPr>
          <w:u w:val="none"/>
        </w:rPr>
      </w:pPr>
      <w:r>
        <w:rPr>
          <w:u w:val="none"/>
        </w:rPr>
        <w:t xml:space="preserve">Exportaciones </w:t>
      </w:r>
      <w:r w:rsidR="001F12C3">
        <w:rPr>
          <w:u w:val="none"/>
        </w:rPr>
        <w:t>t</w:t>
      </w:r>
      <w:r>
        <w:rPr>
          <w:u w:val="none"/>
        </w:rPr>
        <w:t>otales</w:t>
      </w:r>
      <w:r w:rsidR="00197E84">
        <w:rPr>
          <w:u w:val="none"/>
        </w:rPr>
        <w:t xml:space="preserve"> </w:t>
      </w:r>
      <w:r w:rsidR="00197E84" w:rsidRPr="00D10AE2">
        <w:rPr>
          <w:u w:val="none"/>
        </w:rPr>
        <w:t xml:space="preserve">de </w:t>
      </w:r>
      <w:r w:rsidR="001F12C3">
        <w:rPr>
          <w:u w:val="none"/>
        </w:rPr>
        <w:t>m</w:t>
      </w:r>
      <w:r w:rsidR="00197E84" w:rsidRPr="00D10AE2">
        <w:rPr>
          <w:u w:val="none"/>
        </w:rPr>
        <w:t>ercancías</w:t>
      </w:r>
    </w:p>
    <w:p w14:paraId="3E49887F" w14:textId="3DAC269E" w:rsidR="00F82911" w:rsidRPr="00A75F37" w:rsidRDefault="00557B81" w:rsidP="00927540">
      <w:pPr>
        <w:pStyle w:val="Textoindependiente211"/>
        <w:numPr>
          <w:ilvl w:val="12"/>
          <w:numId w:val="0"/>
        </w:numPr>
        <w:spacing w:before="240" w:after="120" w:line="280" w:lineRule="exact"/>
        <w:rPr>
          <w:rFonts w:cs="Arial"/>
          <w:sz w:val="24"/>
          <w:szCs w:val="24"/>
        </w:rPr>
      </w:pPr>
      <w:r>
        <w:rPr>
          <w:rFonts w:cs="Arial"/>
          <w:sz w:val="24"/>
          <w:szCs w:val="24"/>
        </w:rPr>
        <w:t>E</w:t>
      </w:r>
      <w:r w:rsidRPr="00D26CAA">
        <w:rPr>
          <w:rFonts w:cs="Arial"/>
          <w:sz w:val="24"/>
          <w:szCs w:val="24"/>
        </w:rPr>
        <w:t>n diciembre de 2021</w:t>
      </w:r>
      <w:r>
        <w:rPr>
          <w:rFonts w:cs="Arial"/>
          <w:sz w:val="24"/>
          <w:szCs w:val="24"/>
        </w:rPr>
        <w:t>,</w:t>
      </w:r>
      <w:r w:rsidRPr="00D26CAA">
        <w:rPr>
          <w:rFonts w:cs="Arial"/>
          <w:sz w:val="24"/>
          <w:szCs w:val="24"/>
        </w:rPr>
        <w:t xml:space="preserve"> </w:t>
      </w:r>
      <w:r>
        <w:rPr>
          <w:rFonts w:cs="Arial"/>
          <w:sz w:val="24"/>
          <w:szCs w:val="24"/>
        </w:rPr>
        <w:t>e</w:t>
      </w:r>
      <w:r w:rsidR="00D26CAA" w:rsidRPr="00D26CAA">
        <w:rPr>
          <w:rFonts w:cs="Arial"/>
          <w:sz w:val="24"/>
          <w:szCs w:val="24"/>
        </w:rPr>
        <w:t>l valor de las exportaciones de mercancías fue de 47,693 millones de dólares, monto superior en 10.8% al del mismo mes de 2020. Dicha tasa fue resultado de incrementos de 9.3% en las exportaciones no petroleras y de 41.6% en las petroleras. Al interior de las exportaciones no petroleras, las dirigidas a Estados Unidos crecieron 10.7% a tasa anual</w:t>
      </w:r>
      <w:r w:rsidR="00D26CAA">
        <w:rPr>
          <w:rFonts w:cs="Arial"/>
          <w:sz w:val="24"/>
          <w:szCs w:val="24"/>
        </w:rPr>
        <w:t xml:space="preserve"> y</w:t>
      </w:r>
      <w:r w:rsidR="00D26CAA" w:rsidRPr="00D26CAA">
        <w:rPr>
          <w:rFonts w:cs="Arial"/>
          <w:sz w:val="24"/>
          <w:szCs w:val="24"/>
        </w:rPr>
        <w:t xml:space="preserve"> las </w:t>
      </w:r>
      <w:r w:rsidR="0050620C">
        <w:rPr>
          <w:rFonts w:cs="Arial"/>
          <w:sz w:val="24"/>
          <w:szCs w:val="24"/>
        </w:rPr>
        <w:t>realizadas</w:t>
      </w:r>
      <w:r w:rsidR="0050620C" w:rsidRPr="00D26CAA">
        <w:rPr>
          <w:rFonts w:cs="Arial"/>
          <w:sz w:val="24"/>
          <w:szCs w:val="24"/>
        </w:rPr>
        <w:t xml:space="preserve"> </w:t>
      </w:r>
      <w:r w:rsidR="00D26CAA" w:rsidRPr="00D26CAA">
        <w:rPr>
          <w:rFonts w:cs="Arial"/>
          <w:sz w:val="24"/>
          <w:szCs w:val="24"/>
        </w:rPr>
        <w:t>al resto del mundo lo hicieron en 2.5%.</w:t>
      </w:r>
      <w:r w:rsidR="00224F34">
        <w:rPr>
          <w:rFonts w:cs="Arial"/>
          <w:sz w:val="24"/>
          <w:szCs w:val="24"/>
        </w:rPr>
        <w:t xml:space="preserve"> </w:t>
      </w:r>
    </w:p>
    <w:p w14:paraId="1BD1015C" w14:textId="1BE2CCAB" w:rsidR="00912F70" w:rsidRDefault="00912F70" w:rsidP="00AF1CF5">
      <w:pPr>
        <w:pStyle w:val="Textoindependiente21"/>
        <w:keepNext/>
        <w:keepLines/>
        <w:widowControl w:val="0"/>
        <w:numPr>
          <w:ilvl w:val="12"/>
          <w:numId w:val="0"/>
        </w:numPr>
        <w:spacing w:after="0"/>
        <w:jc w:val="center"/>
        <w:rPr>
          <w:rFonts w:cs="Arial"/>
          <w:b/>
          <w:smallCaps/>
          <w:lang w:val="es-MX"/>
        </w:rPr>
      </w:pPr>
      <w:r w:rsidRPr="007A64AF">
        <w:rPr>
          <w:rFonts w:cs="Arial"/>
          <w:bCs/>
          <w:sz w:val="20"/>
          <w:szCs w:val="18"/>
          <w:lang w:val="es-MX"/>
        </w:rPr>
        <w:t xml:space="preserve">Cuadro </w:t>
      </w:r>
      <w:r>
        <w:rPr>
          <w:rFonts w:cs="Arial"/>
          <w:bCs/>
          <w:sz w:val="20"/>
          <w:szCs w:val="18"/>
          <w:lang w:val="es-MX"/>
        </w:rPr>
        <w:t>3</w:t>
      </w:r>
    </w:p>
    <w:p w14:paraId="2D785C6E" w14:textId="0ED1A5C4" w:rsidR="00AF1CF5" w:rsidRPr="001F12C3" w:rsidRDefault="00AF1CF5" w:rsidP="001F12C3">
      <w:pPr>
        <w:pStyle w:val="p01"/>
        <w:keepNext/>
        <w:widowControl/>
        <w:spacing w:before="0"/>
        <w:ind w:right="-23"/>
        <w:jc w:val="center"/>
        <w:outlineLvl w:val="0"/>
        <w:rPr>
          <w:rFonts w:ascii="Arial" w:hAnsi="Arial" w:cs="Arial"/>
          <w:b/>
          <w:smallCaps/>
          <w:color w:val="auto"/>
          <w:sz w:val="22"/>
          <w:lang w:val="es-MX"/>
        </w:rPr>
      </w:pPr>
      <w:r w:rsidRPr="001F12C3">
        <w:rPr>
          <w:rFonts w:ascii="Arial" w:hAnsi="Arial" w:cs="Arial"/>
          <w:b/>
          <w:smallCaps/>
          <w:color w:val="auto"/>
          <w:sz w:val="22"/>
          <w:lang w:val="es-MX"/>
        </w:rPr>
        <w:t xml:space="preserve">Exportaciones no petroleras a distintos mercados </w:t>
      </w:r>
    </w:p>
    <w:tbl>
      <w:tblPr>
        <w:tblW w:w="4597" w:type="pct"/>
        <w:jc w:val="center"/>
        <w:tblBorders>
          <w:top w:val="single" w:sz="8" w:space="0" w:color="000080"/>
          <w:bottom w:val="single" w:sz="8" w:space="0" w:color="000080"/>
        </w:tblBorders>
        <w:tblLayout w:type="fixed"/>
        <w:tblCellMar>
          <w:left w:w="0" w:type="dxa"/>
          <w:right w:w="0" w:type="dxa"/>
        </w:tblCellMar>
        <w:tblLook w:val="01E0" w:firstRow="1" w:lastRow="1" w:firstColumn="1" w:lastColumn="1" w:noHBand="0" w:noVBand="0"/>
      </w:tblPr>
      <w:tblGrid>
        <w:gridCol w:w="1769"/>
        <w:gridCol w:w="1281"/>
        <w:gridCol w:w="915"/>
        <w:gridCol w:w="832"/>
        <w:gridCol w:w="953"/>
        <w:gridCol w:w="910"/>
        <w:gridCol w:w="1002"/>
      </w:tblGrid>
      <w:tr w:rsidR="00440AAF" w:rsidRPr="00075546" w14:paraId="54876B84" w14:textId="77777777" w:rsidTr="00C32EDF">
        <w:trPr>
          <w:trHeight w:val="374"/>
          <w:jc w:val="center"/>
        </w:trPr>
        <w:tc>
          <w:tcPr>
            <w:tcW w:w="1154"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D7EAC38" w14:textId="77777777" w:rsidR="00440AAF" w:rsidRPr="00231C06" w:rsidRDefault="00440AAF" w:rsidP="004F6856">
            <w:pPr>
              <w:keepNext/>
              <w:keepLines/>
              <w:widowControl w:val="0"/>
              <w:jc w:val="center"/>
              <w:rPr>
                <w:rFonts w:ascii="Arial" w:hAnsi="Arial" w:cs="Arial"/>
                <w:snapToGrid w:val="0"/>
                <w:sz w:val="18"/>
                <w:szCs w:val="18"/>
                <w:lang w:eastAsia="en-US"/>
              </w:rPr>
            </w:pPr>
            <w:r w:rsidRPr="00231C06">
              <w:rPr>
                <w:rFonts w:ascii="Arial" w:hAnsi="Arial" w:cs="Arial"/>
                <w:snapToGrid w:val="0"/>
                <w:sz w:val="18"/>
                <w:szCs w:val="18"/>
                <w:lang w:eastAsia="en-US"/>
              </w:rPr>
              <w:t>Concepto</w:t>
            </w:r>
          </w:p>
        </w:tc>
        <w:tc>
          <w:tcPr>
            <w:tcW w:w="836" w:type="pct"/>
            <w:vMerge w:val="restar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FA1CC63" w14:textId="77777777" w:rsidR="00440AAF" w:rsidRDefault="00440AAF" w:rsidP="00E3114F">
            <w:pPr>
              <w:pStyle w:val="Textoindependiente21"/>
              <w:keepNext/>
              <w:keepLines/>
              <w:widowControl w:val="0"/>
              <w:numPr>
                <w:ilvl w:val="12"/>
                <w:numId w:val="0"/>
              </w:numPr>
              <w:spacing w:after="0"/>
              <w:ind w:left="-170" w:right="-106"/>
              <w:jc w:val="center"/>
              <w:rPr>
                <w:rFonts w:cs="Arial"/>
                <w:color w:val="000000"/>
                <w:sz w:val="18"/>
                <w:szCs w:val="18"/>
                <w:lang w:val="es-ES"/>
              </w:rPr>
            </w:pPr>
            <w:r w:rsidRPr="00231C06">
              <w:rPr>
                <w:rFonts w:cs="Arial"/>
                <w:color w:val="000000"/>
                <w:sz w:val="18"/>
                <w:szCs w:val="18"/>
                <w:lang w:val="es-ES"/>
              </w:rPr>
              <w:t>Estructura</w:t>
            </w:r>
            <w:r>
              <w:rPr>
                <w:rFonts w:cs="Arial"/>
                <w:color w:val="000000"/>
                <w:sz w:val="18"/>
                <w:szCs w:val="18"/>
                <w:lang w:val="es-ES"/>
              </w:rPr>
              <w:t xml:space="preserve"> </w:t>
            </w:r>
            <w:r w:rsidRPr="00231C06">
              <w:rPr>
                <w:rFonts w:cs="Arial"/>
                <w:color w:val="000000"/>
                <w:sz w:val="18"/>
                <w:szCs w:val="18"/>
                <w:lang w:val="es-ES"/>
              </w:rPr>
              <w:t>%</w:t>
            </w:r>
          </w:p>
          <w:p w14:paraId="7D2AEF77" w14:textId="76714AB1" w:rsidR="00440AAF" w:rsidRPr="00231C06" w:rsidRDefault="00440AAF" w:rsidP="00E3114F">
            <w:pPr>
              <w:pStyle w:val="Textoindependiente21"/>
              <w:keepNext/>
              <w:keepLines/>
              <w:widowControl w:val="0"/>
              <w:numPr>
                <w:ilvl w:val="12"/>
                <w:numId w:val="0"/>
              </w:numPr>
              <w:spacing w:after="0"/>
              <w:ind w:left="-143" w:right="-106"/>
              <w:jc w:val="center"/>
              <w:rPr>
                <w:rFonts w:cs="Arial"/>
                <w:color w:val="000000"/>
                <w:sz w:val="18"/>
                <w:szCs w:val="18"/>
                <w:lang w:val="es-ES"/>
              </w:rPr>
            </w:pPr>
            <w:r>
              <w:rPr>
                <w:rFonts w:cs="Arial"/>
                <w:color w:val="000000"/>
                <w:sz w:val="18"/>
                <w:szCs w:val="18"/>
              </w:rPr>
              <w:t>Ene-</w:t>
            </w:r>
            <w:r w:rsidR="00912F70">
              <w:rPr>
                <w:rFonts w:cs="Arial"/>
                <w:color w:val="000000"/>
                <w:sz w:val="18"/>
                <w:szCs w:val="18"/>
              </w:rPr>
              <w:t>Dic</w:t>
            </w:r>
            <w:r w:rsidR="004A362D">
              <w:rPr>
                <w:rFonts w:cs="Arial"/>
                <w:color w:val="000000"/>
                <w:sz w:val="18"/>
                <w:szCs w:val="18"/>
              </w:rPr>
              <w:t>*</w:t>
            </w:r>
            <w:r>
              <w:rPr>
                <w:rFonts w:cs="Arial"/>
                <w:color w:val="000000"/>
                <w:sz w:val="18"/>
                <w:szCs w:val="18"/>
              </w:rPr>
              <w:t xml:space="preserve"> 2021</w:t>
            </w:r>
          </w:p>
        </w:tc>
        <w:tc>
          <w:tcPr>
            <w:tcW w:w="3009" w:type="pct"/>
            <w:gridSpan w:val="5"/>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7331B205" w14:textId="7E678A3E"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Variación porcentual anual</w:t>
            </w:r>
          </w:p>
        </w:tc>
      </w:tr>
      <w:tr w:rsidR="00440AAF" w:rsidRPr="00075546" w14:paraId="139BB901" w14:textId="77777777" w:rsidTr="00C32EDF">
        <w:trPr>
          <w:trHeight w:val="253"/>
          <w:jc w:val="center"/>
        </w:trPr>
        <w:tc>
          <w:tcPr>
            <w:tcW w:w="1154"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6A3490F9" w14:textId="77777777" w:rsidR="00440AAF" w:rsidRPr="00231C06" w:rsidRDefault="00440AAF" w:rsidP="004F6856">
            <w:pPr>
              <w:keepNext/>
              <w:keepLines/>
              <w:widowControl w:val="0"/>
              <w:spacing w:before="60" w:after="60"/>
              <w:jc w:val="center"/>
              <w:rPr>
                <w:rFonts w:ascii="Arial" w:hAnsi="Arial" w:cs="Arial"/>
                <w:snapToGrid w:val="0"/>
                <w:sz w:val="18"/>
                <w:szCs w:val="18"/>
                <w:lang w:eastAsia="en-US"/>
              </w:rPr>
            </w:pPr>
          </w:p>
        </w:tc>
        <w:tc>
          <w:tcPr>
            <w:tcW w:w="836" w:type="pct"/>
            <w:vMerge/>
            <w:tcBorders>
              <w:left w:val="double" w:sz="4" w:space="0" w:color="0F243E" w:themeColor="text2" w:themeShade="80"/>
              <w:right w:val="double" w:sz="4" w:space="0" w:color="0F243E" w:themeColor="text2" w:themeShade="80"/>
            </w:tcBorders>
            <w:shd w:val="clear" w:color="auto" w:fill="D6E3BC" w:themeFill="accent3" w:themeFillTint="66"/>
            <w:vAlign w:val="center"/>
          </w:tcPr>
          <w:p w14:paraId="7DAAA17B" w14:textId="77777777" w:rsidR="00440AAF" w:rsidRPr="00231C06" w:rsidRDefault="00440AAF" w:rsidP="004F6856">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97" w:type="pct"/>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1601E3A6" w14:textId="745DD070"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2020</w:t>
            </w:r>
          </w:p>
        </w:tc>
        <w:tc>
          <w:tcPr>
            <w:tcW w:w="2412" w:type="pct"/>
            <w:gridSpan w:val="4"/>
            <w:tcBorders>
              <w:top w:val="double" w:sz="4" w:space="0" w:color="0F243E" w:themeColor="text2" w:themeShade="80"/>
              <w:left w:val="double" w:sz="4" w:space="0" w:color="0F243E" w:themeColor="text2" w:themeShade="80"/>
              <w:right w:val="double" w:sz="4" w:space="0" w:color="0F243E" w:themeColor="text2" w:themeShade="80"/>
            </w:tcBorders>
            <w:shd w:val="clear" w:color="auto" w:fill="D6E3BC" w:themeFill="accent3" w:themeFillTint="66"/>
            <w:vAlign w:val="center"/>
          </w:tcPr>
          <w:p w14:paraId="61870370" w14:textId="6E9A3FEA" w:rsidR="00440AAF" w:rsidRDefault="00440AAF" w:rsidP="004F6856">
            <w:pPr>
              <w:pStyle w:val="Textoindependiente21"/>
              <w:keepNext/>
              <w:keepLines/>
              <w:widowControl w:val="0"/>
              <w:numPr>
                <w:ilvl w:val="12"/>
                <w:numId w:val="0"/>
              </w:numPr>
              <w:spacing w:after="0"/>
              <w:jc w:val="center"/>
              <w:rPr>
                <w:rFonts w:cs="Arial"/>
                <w:color w:val="000000"/>
                <w:sz w:val="18"/>
                <w:szCs w:val="18"/>
                <w:lang w:val="es-ES"/>
              </w:rPr>
            </w:pPr>
            <w:r>
              <w:rPr>
                <w:rFonts w:cs="Arial"/>
                <w:color w:val="000000"/>
                <w:sz w:val="18"/>
                <w:szCs w:val="18"/>
                <w:lang w:val="es-ES"/>
              </w:rPr>
              <w:t>2021</w:t>
            </w:r>
          </w:p>
        </w:tc>
      </w:tr>
      <w:tr w:rsidR="00912F70" w:rsidRPr="00075546" w14:paraId="55E911BE" w14:textId="77777777" w:rsidTr="00C32EDF">
        <w:trPr>
          <w:trHeight w:val="110"/>
          <w:jc w:val="center"/>
        </w:trPr>
        <w:tc>
          <w:tcPr>
            <w:tcW w:w="1154"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5815229E" w14:textId="77777777" w:rsidR="00912F70" w:rsidRPr="00231C06" w:rsidRDefault="00912F70" w:rsidP="00912F70">
            <w:pPr>
              <w:pStyle w:val="Textoindependiente21"/>
              <w:keepNext/>
              <w:keepLines/>
              <w:widowControl w:val="0"/>
              <w:numPr>
                <w:ilvl w:val="12"/>
                <w:numId w:val="0"/>
              </w:numPr>
              <w:spacing w:before="120" w:after="120"/>
              <w:jc w:val="center"/>
              <w:rPr>
                <w:rFonts w:cs="Arial"/>
                <w:color w:val="000000"/>
                <w:sz w:val="18"/>
                <w:szCs w:val="18"/>
                <w:lang w:val="es-ES"/>
              </w:rPr>
            </w:pPr>
          </w:p>
        </w:tc>
        <w:tc>
          <w:tcPr>
            <w:tcW w:w="836" w:type="pct"/>
            <w:vMerge/>
            <w:tcBorders>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vAlign w:val="center"/>
          </w:tcPr>
          <w:p w14:paraId="3DDDFDA3" w14:textId="77777777" w:rsidR="00912F70" w:rsidRPr="00231C06" w:rsidRDefault="00912F70" w:rsidP="00912F70">
            <w:pPr>
              <w:pStyle w:val="Textoindependiente21"/>
              <w:keepNext/>
              <w:keepLines/>
              <w:widowControl w:val="0"/>
              <w:numPr>
                <w:ilvl w:val="12"/>
                <w:numId w:val="0"/>
              </w:numPr>
              <w:spacing w:before="40" w:after="40"/>
              <w:ind w:left="-109" w:right="-106"/>
              <w:jc w:val="center"/>
              <w:rPr>
                <w:rFonts w:cs="Arial"/>
                <w:color w:val="000000"/>
                <w:sz w:val="18"/>
                <w:szCs w:val="18"/>
                <w:lang w:val="es-ES"/>
              </w:rPr>
            </w:pPr>
          </w:p>
        </w:tc>
        <w:tc>
          <w:tcPr>
            <w:tcW w:w="597"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8163355" w14:textId="77777777" w:rsidR="00912F70" w:rsidRDefault="00912F70" w:rsidP="00912F70">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Anual</w:t>
            </w:r>
          </w:p>
        </w:tc>
        <w:tc>
          <w:tcPr>
            <w:tcW w:w="543"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6BC06A4" w14:textId="2467CC85" w:rsidR="00912F70" w:rsidRDefault="00912F70" w:rsidP="00912F70">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Oct</w:t>
            </w:r>
            <w:r w:rsidR="00985576">
              <w:rPr>
                <w:rFonts w:ascii="Arial" w:hAnsi="Arial" w:cs="Arial"/>
                <w:color w:val="000000"/>
                <w:sz w:val="18"/>
                <w:szCs w:val="18"/>
              </w:rPr>
              <w:t>.</w:t>
            </w:r>
          </w:p>
        </w:tc>
        <w:tc>
          <w:tcPr>
            <w:tcW w:w="622"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36579559" w14:textId="01346A9F" w:rsidR="00912F70" w:rsidRDefault="00912F70" w:rsidP="00912F70">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Nov</w:t>
            </w:r>
            <w:r w:rsidR="00985576">
              <w:rPr>
                <w:rFonts w:ascii="Arial" w:hAnsi="Arial" w:cs="Arial"/>
                <w:color w:val="000000"/>
                <w:sz w:val="18"/>
                <w:szCs w:val="18"/>
              </w:rPr>
              <w:t>.</w:t>
            </w:r>
          </w:p>
        </w:tc>
        <w:tc>
          <w:tcPr>
            <w:tcW w:w="594"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49B3F101" w14:textId="3979D5DC" w:rsidR="00912F70" w:rsidRDefault="003A165A" w:rsidP="00912F70">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Dic</w:t>
            </w:r>
            <w:r w:rsidR="00985576">
              <w:rPr>
                <w:rFonts w:ascii="Arial" w:hAnsi="Arial" w:cs="Arial"/>
                <w:color w:val="000000"/>
                <w:sz w:val="18"/>
                <w:szCs w:val="18"/>
              </w:rPr>
              <w:t>.</w:t>
            </w:r>
            <w:r w:rsidR="00912F70">
              <w:rPr>
                <w:rFonts w:ascii="Arial" w:hAnsi="Arial" w:cs="Arial"/>
                <w:color w:val="000000"/>
                <w:sz w:val="18"/>
                <w:szCs w:val="18"/>
              </w:rPr>
              <w:t>*</w:t>
            </w:r>
          </w:p>
        </w:tc>
        <w:tc>
          <w:tcPr>
            <w:tcW w:w="654" w:type="pct"/>
            <w:tcBorders>
              <w:top w:val="double" w:sz="4" w:space="0" w:color="0F243E" w:themeColor="text2" w:themeShade="80"/>
              <w:left w:val="double" w:sz="4" w:space="0" w:color="0F243E" w:themeColor="text2" w:themeShade="80"/>
              <w:bottom w:val="double" w:sz="4" w:space="0" w:color="0F243E" w:themeColor="text2" w:themeShade="80"/>
              <w:right w:val="double" w:sz="4" w:space="0" w:color="0F243E" w:themeColor="text2" w:themeShade="80"/>
            </w:tcBorders>
            <w:shd w:val="clear" w:color="auto" w:fill="D6E3BC" w:themeFill="accent3" w:themeFillTint="66"/>
          </w:tcPr>
          <w:p w14:paraId="59095404" w14:textId="37B51A1B" w:rsidR="00912F70" w:rsidRDefault="00912F70" w:rsidP="00912F70">
            <w:pPr>
              <w:keepNext/>
              <w:keepLines/>
              <w:widowControl w:val="0"/>
              <w:spacing w:before="40" w:after="40"/>
              <w:ind w:left="-98" w:right="-94"/>
              <w:jc w:val="center"/>
              <w:rPr>
                <w:rFonts w:ascii="Arial" w:hAnsi="Arial" w:cs="Arial"/>
                <w:color w:val="000000"/>
                <w:sz w:val="18"/>
                <w:szCs w:val="18"/>
              </w:rPr>
            </w:pPr>
            <w:r>
              <w:rPr>
                <w:rFonts w:ascii="Arial" w:hAnsi="Arial" w:cs="Arial"/>
                <w:color w:val="000000"/>
                <w:sz w:val="18"/>
                <w:szCs w:val="18"/>
              </w:rPr>
              <w:t>Ene</w:t>
            </w:r>
            <w:r w:rsidR="00985576">
              <w:rPr>
                <w:rFonts w:ascii="Arial" w:hAnsi="Arial" w:cs="Arial"/>
                <w:color w:val="000000"/>
                <w:sz w:val="18"/>
                <w:szCs w:val="18"/>
              </w:rPr>
              <w:t>.</w:t>
            </w:r>
            <w:r>
              <w:rPr>
                <w:rFonts w:ascii="Arial" w:hAnsi="Arial" w:cs="Arial"/>
                <w:color w:val="000000"/>
                <w:sz w:val="18"/>
                <w:szCs w:val="18"/>
              </w:rPr>
              <w:t>-</w:t>
            </w:r>
            <w:r w:rsidR="003A165A">
              <w:rPr>
                <w:rFonts w:ascii="Arial" w:hAnsi="Arial" w:cs="Arial"/>
                <w:color w:val="000000"/>
                <w:sz w:val="18"/>
                <w:szCs w:val="18"/>
              </w:rPr>
              <w:t>Dic</w:t>
            </w:r>
            <w:r w:rsidR="00985576">
              <w:rPr>
                <w:rFonts w:ascii="Arial" w:hAnsi="Arial" w:cs="Arial"/>
                <w:color w:val="000000"/>
                <w:sz w:val="18"/>
                <w:szCs w:val="18"/>
              </w:rPr>
              <w:t>.</w:t>
            </w:r>
            <w:r>
              <w:rPr>
                <w:rFonts w:ascii="Arial" w:hAnsi="Arial" w:cs="Arial"/>
                <w:color w:val="000000"/>
                <w:sz w:val="18"/>
                <w:szCs w:val="18"/>
              </w:rPr>
              <w:t>*</w:t>
            </w:r>
          </w:p>
        </w:tc>
      </w:tr>
      <w:tr w:rsidR="00912F70" w:rsidRPr="00075546" w14:paraId="2C6730F8" w14:textId="77777777" w:rsidTr="00300C26">
        <w:trPr>
          <w:jc w:val="center"/>
        </w:trPr>
        <w:tc>
          <w:tcPr>
            <w:tcW w:w="1154" w:type="pct"/>
            <w:tcBorders>
              <w:top w:val="double" w:sz="4" w:space="0" w:color="0F243E" w:themeColor="text2" w:themeShade="80"/>
              <w:left w:val="double" w:sz="4" w:space="0" w:color="0F243E" w:themeColor="text2" w:themeShade="80"/>
              <w:bottom w:val="nil"/>
              <w:right w:val="double" w:sz="4" w:space="0" w:color="0F243E" w:themeColor="text2" w:themeShade="80"/>
            </w:tcBorders>
            <w:vAlign w:val="center"/>
          </w:tcPr>
          <w:p w14:paraId="695A7C44" w14:textId="77777777" w:rsidR="00912F70" w:rsidRPr="00231C06" w:rsidRDefault="00912F70" w:rsidP="00912F70">
            <w:pPr>
              <w:pStyle w:val="Textoindependiente21"/>
              <w:keepNext/>
              <w:keepLines/>
              <w:widowControl w:val="0"/>
              <w:numPr>
                <w:ilvl w:val="12"/>
                <w:numId w:val="0"/>
              </w:numPr>
              <w:spacing w:before="20" w:after="0"/>
              <w:ind w:left="113" w:right="-57"/>
              <w:rPr>
                <w:rFonts w:cs="Arial"/>
                <w:b/>
                <w:sz w:val="18"/>
                <w:szCs w:val="18"/>
                <w:lang w:val="es-ES"/>
              </w:rPr>
            </w:pPr>
            <w:r w:rsidRPr="00231C06">
              <w:rPr>
                <w:rFonts w:cs="Arial"/>
                <w:b/>
                <w:sz w:val="18"/>
                <w:szCs w:val="18"/>
                <w:lang w:val="es-ES"/>
              </w:rPr>
              <w:t>Total</w:t>
            </w:r>
          </w:p>
        </w:tc>
        <w:tc>
          <w:tcPr>
            <w:tcW w:w="836" w:type="pct"/>
            <w:tcBorders>
              <w:top w:val="double" w:sz="4" w:space="0" w:color="0F243E" w:themeColor="text2" w:themeShade="80"/>
              <w:left w:val="nil"/>
              <w:bottom w:val="nil"/>
              <w:right w:val="double" w:sz="4" w:space="0" w:color="0F243E" w:themeColor="text2" w:themeShade="80"/>
            </w:tcBorders>
            <w:vAlign w:val="center"/>
          </w:tcPr>
          <w:p w14:paraId="4F5E192A" w14:textId="6452C5A5" w:rsidR="00912F70" w:rsidRPr="003A1E24" w:rsidRDefault="00912F70" w:rsidP="00912F70">
            <w:pPr>
              <w:tabs>
                <w:tab w:val="decimal" w:pos="560"/>
              </w:tabs>
              <w:rPr>
                <w:rFonts w:ascii="Arial" w:hAnsi="Arial" w:cs="Arial"/>
                <w:b/>
                <w:sz w:val="18"/>
                <w:szCs w:val="18"/>
              </w:rPr>
            </w:pPr>
            <w:r>
              <w:rPr>
                <w:rFonts w:ascii="Arial" w:hAnsi="Arial" w:cs="Arial"/>
                <w:b/>
                <w:sz w:val="18"/>
                <w:szCs w:val="18"/>
              </w:rPr>
              <w:t>100.00</w:t>
            </w:r>
          </w:p>
        </w:tc>
        <w:tc>
          <w:tcPr>
            <w:tcW w:w="597" w:type="pct"/>
            <w:tcBorders>
              <w:top w:val="double" w:sz="4" w:space="0" w:color="0F243E" w:themeColor="text2" w:themeShade="80"/>
              <w:left w:val="nil"/>
              <w:bottom w:val="nil"/>
              <w:right w:val="double" w:sz="4" w:space="0" w:color="0F243E" w:themeColor="text2" w:themeShade="80"/>
            </w:tcBorders>
            <w:vAlign w:val="center"/>
          </w:tcPr>
          <w:p w14:paraId="39AE592F" w14:textId="727266F8" w:rsidR="00912F70" w:rsidRDefault="00912F70" w:rsidP="003A165A">
            <w:pPr>
              <w:tabs>
                <w:tab w:val="decimal" w:pos="506"/>
              </w:tabs>
              <w:rPr>
                <w:rFonts w:ascii="Arial" w:hAnsi="Arial" w:cs="Arial"/>
                <w:b/>
                <w:bCs/>
                <w:sz w:val="18"/>
                <w:szCs w:val="18"/>
              </w:rPr>
            </w:pPr>
            <w:r>
              <w:rPr>
                <w:rFonts w:ascii="Arial" w:hAnsi="Arial" w:cs="Arial"/>
                <w:b/>
                <w:bCs/>
                <w:sz w:val="18"/>
                <w:szCs w:val="18"/>
              </w:rPr>
              <w:t>-8.1</w:t>
            </w:r>
          </w:p>
        </w:tc>
        <w:tc>
          <w:tcPr>
            <w:tcW w:w="543" w:type="pct"/>
            <w:tcBorders>
              <w:top w:val="double" w:sz="4" w:space="0" w:color="0F243E" w:themeColor="text2" w:themeShade="80"/>
              <w:left w:val="double" w:sz="4" w:space="0" w:color="0F243E" w:themeColor="text2" w:themeShade="80"/>
              <w:bottom w:val="nil"/>
              <w:right w:val="nil"/>
            </w:tcBorders>
            <w:vAlign w:val="center"/>
          </w:tcPr>
          <w:p w14:paraId="70A03B69" w14:textId="5D9C04A5" w:rsidR="00912F70" w:rsidRDefault="00912F70" w:rsidP="00912F70">
            <w:pPr>
              <w:widowControl w:val="0"/>
              <w:tabs>
                <w:tab w:val="decimal" w:pos="506"/>
              </w:tabs>
              <w:rPr>
                <w:rFonts w:ascii="Arial" w:hAnsi="Arial" w:cs="Arial"/>
                <w:b/>
                <w:bCs/>
                <w:sz w:val="18"/>
                <w:szCs w:val="18"/>
              </w:rPr>
            </w:pPr>
            <w:r>
              <w:rPr>
                <w:rFonts w:ascii="Arial" w:hAnsi="Arial" w:cs="Arial"/>
                <w:b/>
                <w:bCs/>
                <w:sz w:val="18"/>
                <w:szCs w:val="18"/>
              </w:rPr>
              <w:t>-3.5</w:t>
            </w:r>
          </w:p>
        </w:tc>
        <w:tc>
          <w:tcPr>
            <w:tcW w:w="622" w:type="pct"/>
            <w:tcBorders>
              <w:top w:val="double" w:sz="4" w:space="0" w:color="0F243E" w:themeColor="text2" w:themeShade="80"/>
              <w:left w:val="nil"/>
              <w:bottom w:val="nil"/>
              <w:right w:val="nil"/>
            </w:tcBorders>
            <w:vAlign w:val="center"/>
          </w:tcPr>
          <w:p w14:paraId="4E141518" w14:textId="35399D4C" w:rsidR="00912F70" w:rsidRDefault="00912F70" w:rsidP="003A165A">
            <w:pPr>
              <w:tabs>
                <w:tab w:val="decimal" w:pos="506"/>
              </w:tabs>
              <w:rPr>
                <w:rFonts w:ascii="Arial" w:hAnsi="Arial" w:cs="Arial"/>
                <w:b/>
                <w:bCs/>
                <w:sz w:val="18"/>
                <w:szCs w:val="18"/>
              </w:rPr>
            </w:pPr>
            <w:r>
              <w:rPr>
                <w:rFonts w:ascii="Arial" w:hAnsi="Arial" w:cs="Arial"/>
                <w:b/>
                <w:bCs/>
                <w:sz w:val="18"/>
                <w:szCs w:val="18"/>
              </w:rPr>
              <w:t>16.7</w:t>
            </w:r>
          </w:p>
        </w:tc>
        <w:tc>
          <w:tcPr>
            <w:tcW w:w="594" w:type="pct"/>
            <w:tcBorders>
              <w:top w:val="double" w:sz="4" w:space="0" w:color="0F243E" w:themeColor="text2" w:themeShade="80"/>
              <w:left w:val="nil"/>
              <w:bottom w:val="nil"/>
              <w:right w:val="nil"/>
            </w:tcBorders>
            <w:vAlign w:val="center"/>
          </w:tcPr>
          <w:p w14:paraId="65671A04" w14:textId="1A1BEDB3" w:rsidR="00912F70" w:rsidRDefault="00E30BA8" w:rsidP="00912F70">
            <w:pPr>
              <w:tabs>
                <w:tab w:val="decimal" w:pos="419"/>
              </w:tabs>
              <w:rPr>
                <w:rFonts w:ascii="Arial" w:hAnsi="Arial" w:cs="Arial"/>
                <w:b/>
                <w:bCs/>
                <w:sz w:val="18"/>
                <w:szCs w:val="18"/>
              </w:rPr>
            </w:pPr>
            <w:r>
              <w:rPr>
                <w:rFonts w:ascii="Arial" w:hAnsi="Arial" w:cs="Arial"/>
                <w:b/>
                <w:bCs/>
                <w:sz w:val="18"/>
                <w:szCs w:val="18"/>
              </w:rPr>
              <w:t>9.3</w:t>
            </w:r>
          </w:p>
        </w:tc>
        <w:tc>
          <w:tcPr>
            <w:tcW w:w="654" w:type="pct"/>
            <w:tcBorders>
              <w:top w:val="double" w:sz="4" w:space="0" w:color="0F243E" w:themeColor="text2" w:themeShade="80"/>
              <w:left w:val="nil"/>
              <w:bottom w:val="nil"/>
              <w:right w:val="double" w:sz="4" w:space="0" w:color="0F243E" w:themeColor="text2" w:themeShade="80"/>
            </w:tcBorders>
            <w:vAlign w:val="center"/>
          </w:tcPr>
          <w:p w14:paraId="737A0D90" w14:textId="13C2FC7F" w:rsidR="00912F70" w:rsidRDefault="00E30BA8" w:rsidP="00912F70">
            <w:pPr>
              <w:tabs>
                <w:tab w:val="decimal" w:pos="471"/>
              </w:tabs>
              <w:rPr>
                <w:rFonts w:ascii="Arial" w:hAnsi="Arial" w:cs="Arial"/>
                <w:b/>
                <w:bCs/>
                <w:sz w:val="18"/>
                <w:szCs w:val="18"/>
              </w:rPr>
            </w:pPr>
            <w:r>
              <w:rPr>
                <w:rFonts w:ascii="Arial" w:hAnsi="Arial" w:cs="Arial"/>
                <w:b/>
                <w:bCs/>
                <w:sz w:val="18"/>
                <w:szCs w:val="18"/>
              </w:rPr>
              <w:t>16.5</w:t>
            </w:r>
          </w:p>
        </w:tc>
      </w:tr>
      <w:tr w:rsidR="00912F70" w:rsidRPr="00075546" w14:paraId="3571A734" w14:textId="77777777" w:rsidTr="00300C26">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0DCE640D" w14:textId="77777777" w:rsidR="00912F70" w:rsidRPr="00231C06" w:rsidRDefault="00912F70" w:rsidP="00912F70">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Estados Unidos</w:t>
            </w:r>
          </w:p>
        </w:tc>
        <w:tc>
          <w:tcPr>
            <w:tcW w:w="836" w:type="pct"/>
            <w:tcBorders>
              <w:top w:val="nil"/>
              <w:left w:val="nil"/>
              <w:bottom w:val="nil"/>
              <w:right w:val="double" w:sz="4" w:space="0" w:color="0F243E" w:themeColor="text2" w:themeShade="80"/>
            </w:tcBorders>
            <w:vAlign w:val="center"/>
          </w:tcPr>
          <w:p w14:paraId="41E104EA" w14:textId="70304B87" w:rsidR="00912F70" w:rsidRPr="00B66D8E" w:rsidRDefault="00E30BA8" w:rsidP="00912F70">
            <w:pPr>
              <w:tabs>
                <w:tab w:val="decimal" w:pos="560"/>
              </w:tabs>
              <w:rPr>
                <w:rFonts w:ascii="Arial" w:hAnsi="Arial" w:cs="Arial"/>
                <w:b/>
                <w:bCs/>
                <w:sz w:val="18"/>
                <w:szCs w:val="18"/>
              </w:rPr>
            </w:pPr>
            <w:r>
              <w:rPr>
                <w:rFonts w:ascii="Arial" w:hAnsi="Arial" w:cs="Arial"/>
                <w:b/>
                <w:bCs/>
                <w:sz w:val="18"/>
                <w:szCs w:val="18"/>
              </w:rPr>
              <w:t>82.06</w:t>
            </w:r>
          </w:p>
        </w:tc>
        <w:tc>
          <w:tcPr>
            <w:tcW w:w="597" w:type="pct"/>
            <w:tcBorders>
              <w:top w:val="nil"/>
              <w:left w:val="nil"/>
              <w:bottom w:val="nil"/>
              <w:right w:val="double" w:sz="4" w:space="0" w:color="0F243E" w:themeColor="text2" w:themeShade="80"/>
            </w:tcBorders>
            <w:vAlign w:val="center"/>
          </w:tcPr>
          <w:p w14:paraId="6C92CC47" w14:textId="4EE04FC2" w:rsidR="00912F70" w:rsidRDefault="00912F70" w:rsidP="003A165A">
            <w:pPr>
              <w:tabs>
                <w:tab w:val="decimal" w:pos="506"/>
              </w:tabs>
              <w:rPr>
                <w:rFonts w:ascii="Arial" w:hAnsi="Arial" w:cs="Arial"/>
                <w:b/>
                <w:bCs/>
                <w:sz w:val="18"/>
                <w:szCs w:val="18"/>
              </w:rPr>
            </w:pPr>
            <w:r>
              <w:rPr>
                <w:rFonts w:ascii="Arial" w:hAnsi="Arial" w:cs="Arial"/>
                <w:b/>
                <w:bCs/>
                <w:sz w:val="18"/>
                <w:szCs w:val="18"/>
              </w:rPr>
              <w:t>-7.8</w:t>
            </w:r>
          </w:p>
        </w:tc>
        <w:tc>
          <w:tcPr>
            <w:tcW w:w="543" w:type="pct"/>
            <w:tcBorders>
              <w:top w:val="nil"/>
              <w:left w:val="double" w:sz="4" w:space="0" w:color="0F243E" w:themeColor="text2" w:themeShade="80"/>
              <w:bottom w:val="nil"/>
              <w:right w:val="nil"/>
            </w:tcBorders>
            <w:vAlign w:val="center"/>
          </w:tcPr>
          <w:p w14:paraId="56B3C397" w14:textId="3F2D83CC" w:rsidR="00912F70" w:rsidRDefault="00912F70" w:rsidP="00912F70">
            <w:pPr>
              <w:widowControl w:val="0"/>
              <w:tabs>
                <w:tab w:val="decimal" w:pos="506"/>
              </w:tabs>
              <w:rPr>
                <w:rFonts w:ascii="Arial" w:hAnsi="Arial" w:cs="Arial"/>
                <w:b/>
                <w:bCs/>
                <w:sz w:val="18"/>
                <w:szCs w:val="18"/>
              </w:rPr>
            </w:pPr>
            <w:r>
              <w:rPr>
                <w:rFonts w:ascii="Arial" w:hAnsi="Arial" w:cs="Arial"/>
                <w:b/>
                <w:bCs/>
                <w:sz w:val="18"/>
                <w:szCs w:val="18"/>
              </w:rPr>
              <w:t>-2.6</w:t>
            </w:r>
          </w:p>
        </w:tc>
        <w:tc>
          <w:tcPr>
            <w:tcW w:w="622" w:type="pct"/>
            <w:tcBorders>
              <w:top w:val="nil"/>
              <w:left w:val="nil"/>
              <w:bottom w:val="nil"/>
              <w:right w:val="nil"/>
            </w:tcBorders>
            <w:vAlign w:val="center"/>
          </w:tcPr>
          <w:p w14:paraId="4963652D" w14:textId="765A6AAA" w:rsidR="00912F70" w:rsidRDefault="00912F70" w:rsidP="003A165A">
            <w:pPr>
              <w:tabs>
                <w:tab w:val="decimal" w:pos="506"/>
              </w:tabs>
              <w:rPr>
                <w:rFonts w:ascii="Arial" w:hAnsi="Arial" w:cs="Arial"/>
                <w:b/>
                <w:bCs/>
                <w:sz w:val="18"/>
                <w:szCs w:val="18"/>
              </w:rPr>
            </w:pPr>
            <w:r>
              <w:rPr>
                <w:rFonts w:ascii="Arial" w:hAnsi="Arial" w:cs="Arial"/>
                <w:b/>
                <w:bCs/>
                <w:sz w:val="18"/>
                <w:szCs w:val="18"/>
              </w:rPr>
              <w:t>16.6</w:t>
            </w:r>
          </w:p>
        </w:tc>
        <w:tc>
          <w:tcPr>
            <w:tcW w:w="594" w:type="pct"/>
            <w:tcBorders>
              <w:top w:val="nil"/>
              <w:left w:val="nil"/>
              <w:bottom w:val="nil"/>
              <w:right w:val="nil"/>
            </w:tcBorders>
            <w:vAlign w:val="center"/>
          </w:tcPr>
          <w:p w14:paraId="10D058CF" w14:textId="737C4ED7" w:rsidR="00912F70" w:rsidRDefault="00E30BA8" w:rsidP="00912F70">
            <w:pPr>
              <w:tabs>
                <w:tab w:val="decimal" w:pos="419"/>
              </w:tabs>
              <w:rPr>
                <w:rFonts w:ascii="Arial" w:hAnsi="Arial" w:cs="Arial"/>
                <w:b/>
                <w:bCs/>
                <w:sz w:val="18"/>
                <w:szCs w:val="18"/>
              </w:rPr>
            </w:pPr>
            <w:r>
              <w:rPr>
                <w:rFonts w:ascii="Arial" w:hAnsi="Arial" w:cs="Arial"/>
                <w:b/>
                <w:bCs/>
                <w:sz w:val="18"/>
                <w:szCs w:val="18"/>
              </w:rPr>
              <w:t>10.7</w:t>
            </w:r>
          </w:p>
        </w:tc>
        <w:tc>
          <w:tcPr>
            <w:tcW w:w="654" w:type="pct"/>
            <w:tcBorders>
              <w:top w:val="nil"/>
              <w:left w:val="nil"/>
              <w:bottom w:val="nil"/>
              <w:right w:val="double" w:sz="4" w:space="0" w:color="0F243E" w:themeColor="text2" w:themeShade="80"/>
            </w:tcBorders>
            <w:vAlign w:val="center"/>
          </w:tcPr>
          <w:p w14:paraId="052D49B7" w14:textId="26D36C3F" w:rsidR="00912F70" w:rsidRDefault="00912F70" w:rsidP="00912F70">
            <w:pPr>
              <w:tabs>
                <w:tab w:val="decimal" w:pos="471"/>
              </w:tabs>
              <w:rPr>
                <w:rFonts w:ascii="Arial" w:hAnsi="Arial" w:cs="Arial"/>
                <w:b/>
                <w:bCs/>
                <w:sz w:val="18"/>
                <w:szCs w:val="18"/>
              </w:rPr>
            </w:pPr>
            <w:r>
              <w:rPr>
                <w:rFonts w:ascii="Arial" w:hAnsi="Arial" w:cs="Arial"/>
                <w:b/>
                <w:bCs/>
                <w:sz w:val="18"/>
                <w:szCs w:val="18"/>
              </w:rPr>
              <w:t>16.</w:t>
            </w:r>
            <w:r w:rsidR="00E30BA8">
              <w:rPr>
                <w:rFonts w:ascii="Arial" w:hAnsi="Arial" w:cs="Arial"/>
                <w:b/>
                <w:bCs/>
                <w:sz w:val="18"/>
                <w:szCs w:val="18"/>
              </w:rPr>
              <w:t>2</w:t>
            </w:r>
          </w:p>
        </w:tc>
      </w:tr>
      <w:tr w:rsidR="00912F70" w:rsidRPr="00075546" w14:paraId="5D502775" w14:textId="77777777" w:rsidTr="00300C26">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642858CB" w14:textId="77777777" w:rsidR="00912F70" w:rsidRPr="00231C06" w:rsidRDefault="00912F70" w:rsidP="00912F70">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6" w:type="pct"/>
            <w:tcBorders>
              <w:top w:val="nil"/>
              <w:left w:val="nil"/>
              <w:bottom w:val="nil"/>
              <w:right w:val="double" w:sz="4" w:space="0" w:color="0F243E" w:themeColor="text2" w:themeShade="80"/>
            </w:tcBorders>
            <w:vAlign w:val="center"/>
          </w:tcPr>
          <w:p w14:paraId="7AE35AF4" w14:textId="0CA4C7A0" w:rsidR="00912F70" w:rsidRPr="003A1E24" w:rsidRDefault="00912F70" w:rsidP="00912F70">
            <w:pPr>
              <w:tabs>
                <w:tab w:val="decimal" w:pos="560"/>
              </w:tabs>
              <w:rPr>
                <w:rFonts w:ascii="Arial" w:hAnsi="Arial" w:cs="Arial"/>
                <w:sz w:val="18"/>
                <w:szCs w:val="18"/>
              </w:rPr>
            </w:pPr>
            <w:r>
              <w:rPr>
                <w:rFonts w:ascii="Arial" w:hAnsi="Arial" w:cs="Arial"/>
                <w:sz w:val="18"/>
                <w:szCs w:val="18"/>
              </w:rPr>
              <w:t>25.</w:t>
            </w:r>
            <w:r w:rsidR="00E30BA8">
              <w:rPr>
                <w:rFonts w:ascii="Arial" w:hAnsi="Arial" w:cs="Arial"/>
                <w:sz w:val="18"/>
                <w:szCs w:val="18"/>
              </w:rPr>
              <w:t>13</w:t>
            </w:r>
          </w:p>
        </w:tc>
        <w:tc>
          <w:tcPr>
            <w:tcW w:w="597" w:type="pct"/>
            <w:tcBorders>
              <w:top w:val="nil"/>
              <w:left w:val="nil"/>
              <w:bottom w:val="nil"/>
              <w:right w:val="double" w:sz="4" w:space="0" w:color="0F243E" w:themeColor="text2" w:themeShade="80"/>
            </w:tcBorders>
            <w:vAlign w:val="center"/>
          </w:tcPr>
          <w:p w14:paraId="5373CAF0" w14:textId="3B0298DD" w:rsidR="00912F70" w:rsidRDefault="00912F70" w:rsidP="003A165A">
            <w:pPr>
              <w:tabs>
                <w:tab w:val="decimal" w:pos="506"/>
              </w:tabs>
              <w:rPr>
                <w:rFonts w:ascii="Arial" w:hAnsi="Arial" w:cs="Arial"/>
                <w:sz w:val="18"/>
                <w:szCs w:val="18"/>
              </w:rPr>
            </w:pPr>
            <w:r>
              <w:rPr>
                <w:rFonts w:ascii="Arial" w:hAnsi="Arial" w:cs="Arial"/>
                <w:bCs/>
                <w:sz w:val="18"/>
                <w:szCs w:val="18"/>
              </w:rPr>
              <w:t>-16.3</w:t>
            </w:r>
          </w:p>
        </w:tc>
        <w:tc>
          <w:tcPr>
            <w:tcW w:w="543" w:type="pct"/>
            <w:tcBorders>
              <w:top w:val="nil"/>
              <w:left w:val="double" w:sz="4" w:space="0" w:color="0F243E" w:themeColor="text2" w:themeShade="80"/>
              <w:bottom w:val="nil"/>
              <w:right w:val="nil"/>
            </w:tcBorders>
            <w:vAlign w:val="center"/>
          </w:tcPr>
          <w:p w14:paraId="1C3D2ED5" w14:textId="77DE4FE7" w:rsidR="00912F70" w:rsidRDefault="00912F70" w:rsidP="003A165A">
            <w:pPr>
              <w:widowControl w:val="0"/>
              <w:tabs>
                <w:tab w:val="decimal" w:pos="506"/>
              </w:tabs>
              <w:rPr>
                <w:rFonts w:ascii="Arial" w:hAnsi="Arial" w:cs="Arial"/>
                <w:sz w:val="18"/>
                <w:szCs w:val="18"/>
              </w:rPr>
            </w:pPr>
            <w:r>
              <w:rPr>
                <w:rFonts w:ascii="Arial" w:hAnsi="Arial" w:cs="Arial"/>
                <w:sz w:val="18"/>
                <w:szCs w:val="18"/>
              </w:rPr>
              <w:t>-19.2</w:t>
            </w:r>
          </w:p>
        </w:tc>
        <w:tc>
          <w:tcPr>
            <w:tcW w:w="622" w:type="pct"/>
            <w:tcBorders>
              <w:top w:val="nil"/>
              <w:left w:val="nil"/>
              <w:bottom w:val="nil"/>
              <w:right w:val="nil"/>
            </w:tcBorders>
            <w:vAlign w:val="center"/>
          </w:tcPr>
          <w:p w14:paraId="723A6C74" w14:textId="580C5CF2" w:rsidR="00912F70" w:rsidRDefault="00912F70" w:rsidP="003A165A">
            <w:pPr>
              <w:tabs>
                <w:tab w:val="decimal" w:pos="506"/>
              </w:tabs>
              <w:rPr>
                <w:rFonts w:ascii="Arial" w:hAnsi="Arial" w:cs="Arial"/>
                <w:sz w:val="18"/>
                <w:szCs w:val="18"/>
              </w:rPr>
            </w:pPr>
            <w:r>
              <w:rPr>
                <w:rFonts w:ascii="Arial" w:hAnsi="Arial" w:cs="Arial"/>
                <w:sz w:val="18"/>
                <w:szCs w:val="18"/>
              </w:rPr>
              <w:t>10.4</w:t>
            </w:r>
          </w:p>
        </w:tc>
        <w:tc>
          <w:tcPr>
            <w:tcW w:w="594" w:type="pct"/>
            <w:tcBorders>
              <w:top w:val="nil"/>
              <w:left w:val="nil"/>
              <w:bottom w:val="nil"/>
              <w:right w:val="nil"/>
            </w:tcBorders>
            <w:vAlign w:val="center"/>
          </w:tcPr>
          <w:p w14:paraId="245B8938" w14:textId="7E4FEDB2" w:rsidR="00912F70" w:rsidRDefault="00E30BA8" w:rsidP="00912F70">
            <w:pPr>
              <w:tabs>
                <w:tab w:val="decimal" w:pos="419"/>
              </w:tabs>
              <w:rPr>
                <w:rFonts w:ascii="Arial" w:hAnsi="Arial" w:cs="Arial"/>
                <w:sz w:val="18"/>
                <w:szCs w:val="18"/>
              </w:rPr>
            </w:pPr>
            <w:r>
              <w:rPr>
                <w:rFonts w:ascii="Arial" w:hAnsi="Arial" w:cs="Arial"/>
                <w:sz w:val="18"/>
                <w:szCs w:val="18"/>
              </w:rPr>
              <w:t>-1.7</w:t>
            </w:r>
          </w:p>
        </w:tc>
        <w:tc>
          <w:tcPr>
            <w:tcW w:w="654" w:type="pct"/>
            <w:tcBorders>
              <w:top w:val="nil"/>
              <w:left w:val="nil"/>
              <w:bottom w:val="nil"/>
              <w:right w:val="double" w:sz="4" w:space="0" w:color="0F243E" w:themeColor="text2" w:themeShade="80"/>
            </w:tcBorders>
            <w:vAlign w:val="center"/>
          </w:tcPr>
          <w:p w14:paraId="465F9E7E" w14:textId="77C30781" w:rsidR="00912F70" w:rsidRDefault="00E30BA8" w:rsidP="00912F70">
            <w:pPr>
              <w:tabs>
                <w:tab w:val="decimal" w:pos="471"/>
              </w:tabs>
              <w:rPr>
                <w:rFonts w:ascii="Arial" w:hAnsi="Arial" w:cs="Arial"/>
                <w:sz w:val="18"/>
                <w:szCs w:val="18"/>
              </w:rPr>
            </w:pPr>
            <w:r>
              <w:rPr>
                <w:rFonts w:ascii="Arial" w:hAnsi="Arial" w:cs="Arial"/>
                <w:sz w:val="18"/>
                <w:szCs w:val="18"/>
              </w:rPr>
              <w:t>13.7</w:t>
            </w:r>
          </w:p>
        </w:tc>
      </w:tr>
      <w:tr w:rsidR="00912F70" w:rsidRPr="00075546" w14:paraId="514B537E" w14:textId="77777777" w:rsidTr="00300C26">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67068B9E" w14:textId="77777777" w:rsidR="00912F70" w:rsidRPr="00231C06" w:rsidRDefault="00912F70" w:rsidP="00912F70">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6" w:type="pct"/>
            <w:tcBorders>
              <w:top w:val="nil"/>
              <w:left w:val="nil"/>
              <w:bottom w:val="nil"/>
              <w:right w:val="double" w:sz="4" w:space="0" w:color="0F243E" w:themeColor="text2" w:themeShade="80"/>
            </w:tcBorders>
            <w:vAlign w:val="center"/>
          </w:tcPr>
          <w:p w14:paraId="01271D9F" w14:textId="777E3175" w:rsidR="00912F70" w:rsidRPr="00B66D8E" w:rsidRDefault="00912F70" w:rsidP="00912F70">
            <w:pPr>
              <w:tabs>
                <w:tab w:val="decimal" w:pos="560"/>
              </w:tabs>
              <w:rPr>
                <w:rFonts w:ascii="Arial" w:hAnsi="Arial" w:cs="Arial"/>
                <w:bCs/>
                <w:sz w:val="18"/>
                <w:szCs w:val="18"/>
              </w:rPr>
            </w:pPr>
            <w:r>
              <w:rPr>
                <w:rFonts w:ascii="Arial" w:hAnsi="Arial" w:cs="Arial"/>
                <w:bCs/>
                <w:sz w:val="18"/>
                <w:szCs w:val="18"/>
              </w:rPr>
              <w:t>56.</w:t>
            </w:r>
            <w:r w:rsidR="00E30BA8">
              <w:rPr>
                <w:rFonts w:ascii="Arial" w:hAnsi="Arial" w:cs="Arial"/>
                <w:bCs/>
                <w:sz w:val="18"/>
                <w:szCs w:val="18"/>
              </w:rPr>
              <w:t>9</w:t>
            </w:r>
            <w:r>
              <w:rPr>
                <w:rFonts w:ascii="Arial" w:hAnsi="Arial" w:cs="Arial"/>
                <w:bCs/>
                <w:sz w:val="18"/>
                <w:szCs w:val="18"/>
              </w:rPr>
              <w:t>3</w:t>
            </w:r>
          </w:p>
        </w:tc>
        <w:tc>
          <w:tcPr>
            <w:tcW w:w="597" w:type="pct"/>
            <w:tcBorders>
              <w:top w:val="nil"/>
              <w:left w:val="nil"/>
              <w:bottom w:val="nil"/>
              <w:right w:val="double" w:sz="4" w:space="0" w:color="0F243E" w:themeColor="text2" w:themeShade="80"/>
            </w:tcBorders>
            <w:vAlign w:val="center"/>
          </w:tcPr>
          <w:p w14:paraId="4B6789A8" w14:textId="427F6FD7" w:rsidR="00912F70" w:rsidRDefault="00912F70" w:rsidP="003A165A">
            <w:pPr>
              <w:tabs>
                <w:tab w:val="decimal" w:pos="506"/>
              </w:tabs>
              <w:rPr>
                <w:rFonts w:ascii="Arial" w:hAnsi="Arial" w:cs="Arial"/>
                <w:sz w:val="18"/>
                <w:szCs w:val="18"/>
              </w:rPr>
            </w:pPr>
            <w:r>
              <w:rPr>
                <w:rFonts w:ascii="Arial" w:hAnsi="Arial" w:cs="Arial"/>
                <w:bCs/>
                <w:sz w:val="18"/>
                <w:szCs w:val="18"/>
              </w:rPr>
              <w:t>-3.4</w:t>
            </w:r>
          </w:p>
        </w:tc>
        <w:tc>
          <w:tcPr>
            <w:tcW w:w="543" w:type="pct"/>
            <w:tcBorders>
              <w:top w:val="nil"/>
              <w:left w:val="double" w:sz="4" w:space="0" w:color="0F243E" w:themeColor="text2" w:themeShade="80"/>
              <w:bottom w:val="nil"/>
              <w:right w:val="nil"/>
            </w:tcBorders>
            <w:vAlign w:val="center"/>
          </w:tcPr>
          <w:p w14:paraId="5E18CD84" w14:textId="2EFA7FBD" w:rsidR="00912F70" w:rsidRDefault="00912F70" w:rsidP="00912F70">
            <w:pPr>
              <w:widowControl w:val="0"/>
              <w:tabs>
                <w:tab w:val="decimal" w:pos="506"/>
              </w:tabs>
              <w:rPr>
                <w:rFonts w:ascii="Arial" w:hAnsi="Arial" w:cs="Arial"/>
                <w:sz w:val="18"/>
                <w:szCs w:val="18"/>
              </w:rPr>
            </w:pPr>
            <w:r>
              <w:rPr>
                <w:rFonts w:ascii="Arial" w:hAnsi="Arial" w:cs="Arial"/>
                <w:sz w:val="18"/>
                <w:szCs w:val="18"/>
              </w:rPr>
              <w:t>6.4</w:t>
            </w:r>
          </w:p>
        </w:tc>
        <w:tc>
          <w:tcPr>
            <w:tcW w:w="622" w:type="pct"/>
            <w:tcBorders>
              <w:top w:val="nil"/>
              <w:left w:val="nil"/>
              <w:bottom w:val="nil"/>
              <w:right w:val="nil"/>
            </w:tcBorders>
            <w:vAlign w:val="center"/>
          </w:tcPr>
          <w:p w14:paraId="789138D6" w14:textId="285B7B31" w:rsidR="00912F70" w:rsidRDefault="00912F70" w:rsidP="003A165A">
            <w:pPr>
              <w:tabs>
                <w:tab w:val="decimal" w:pos="506"/>
              </w:tabs>
              <w:rPr>
                <w:rFonts w:ascii="Arial" w:hAnsi="Arial" w:cs="Arial"/>
                <w:sz w:val="18"/>
                <w:szCs w:val="18"/>
              </w:rPr>
            </w:pPr>
            <w:r>
              <w:rPr>
                <w:rFonts w:ascii="Arial" w:hAnsi="Arial" w:cs="Arial"/>
                <w:sz w:val="18"/>
                <w:szCs w:val="18"/>
              </w:rPr>
              <w:t>19.7</w:t>
            </w:r>
          </w:p>
        </w:tc>
        <w:tc>
          <w:tcPr>
            <w:tcW w:w="594" w:type="pct"/>
            <w:tcBorders>
              <w:top w:val="nil"/>
              <w:left w:val="nil"/>
              <w:bottom w:val="nil"/>
              <w:right w:val="nil"/>
            </w:tcBorders>
            <w:vAlign w:val="center"/>
          </w:tcPr>
          <w:p w14:paraId="6D9EAF4A" w14:textId="761E49CA" w:rsidR="00912F70" w:rsidRDefault="00E30BA8" w:rsidP="00912F70">
            <w:pPr>
              <w:tabs>
                <w:tab w:val="decimal" w:pos="419"/>
              </w:tabs>
              <w:rPr>
                <w:rFonts w:ascii="Arial" w:hAnsi="Arial" w:cs="Arial"/>
                <w:sz w:val="18"/>
                <w:szCs w:val="18"/>
              </w:rPr>
            </w:pPr>
            <w:r>
              <w:rPr>
                <w:rFonts w:ascii="Arial" w:hAnsi="Arial" w:cs="Arial"/>
                <w:sz w:val="18"/>
                <w:szCs w:val="18"/>
              </w:rPr>
              <w:t>16.6</w:t>
            </w:r>
          </w:p>
        </w:tc>
        <w:tc>
          <w:tcPr>
            <w:tcW w:w="654" w:type="pct"/>
            <w:tcBorders>
              <w:top w:val="nil"/>
              <w:left w:val="nil"/>
              <w:bottom w:val="nil"/>
              <w:right w:val="double" w:sz="4" w:space="0" w:color="0F243E" w:themeColor="text2" w:themeShade="80"/>
            </w:tcBorders>
            <w:vAlign w:val="center"/>
          </w:tcPr>
          <w:p w14:paraId="763E5B8E" w14:textId="7CDABED3" w:rsidR="00912F70" w:rsidRDefault="00912F70" w:rsidP="00912F70">
            <w:pPr>
              <w:tabs>
                <w:tab w:val="decimal" w:pos="471"/>
              </w:tabs>
              <w:rPr>
                <w:rFonts w:ascii="Arial" w:hAnsi="Arial" w:cs="Arial"/>
                <w:sz w:val="18"/>
                <w:szCs w:val="18"/>
              </w:rPr>
            </w:pPr>
            <w:r>
              <w:rPr>
                <w:rFonts w:ascii="Arial" w:hAnsi="Arial" w:cs="Arial"/>
                <w:sz w:val="18"/>
                <w:szCs w:val="18"/>
              </w:rPr>
              <w:t>17.</w:t>
            </w:r>
            <w:r w:rsidR="00E30BA8">
              <w:rPr>
                <w:rFonts w:ascii="Arial" w:hAnsi="Arial" w:cs="Arial"/>
                <w:sz w:val="18"/>
                <w:szCs w:val="18"/>
              </w:rPr>
              <w:t>3</w:t>
            </w:r>
          </w:p>
        </w:tc>
      </w:tr>
      <w:tr w:rsidR="00912F70" w:rsidRPr="00075546" w14:paraId="5CF8F748" w14:textId="77777777" w:rsidTr="00300C26">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51CEDAD2" w14:textId="77777777" w:rsidR="00912F70" w:rsidRPr="00231C06" w:rsidRDefault="00912F70" w:rsidP="00912F70">
            <w:pPr>
              <w:pStyle w:val="Textoindependiente21"/>
              <w:keepNext/>
              <w:keepLines/>
              <w:widowControl w:val="0"/>
              <w:numPr>
                <w:ilvl w:val="12"/>
                <w:numId w:val="0"/>
              </w:numPr>
              <w:spacing w:before="20" w:after="0"/>
              <w:ind w:left="170" w:right="-79" w:firstLine="11"/>
              <w:rPr>
                <w:rFonts w:cs="Arial"/>
                <w:b/>
                <w:sz w:val="18"/>
                <w:szCs w:val="18"/>
                <w:lang w:val="es-ES"/>
              </w:rPr>
            </w:pPr>
            <w:r w:rsidRPr="00231C06">
              <w:rPr>
                <w:rFonts w:cs="Arial"/>
                <w:b/>
                <w:sz w:val="18"/>
                <w:szCs w:val="18"/>
                <w:lang w:val="es-ES"/>
              </w:rPr>
              <w:t>Resto del Mundo</w:t>
            </w:r>
          </w:p>
        </w:tc>
        <w:tc>
          <w:tcPr>
            <w:tcW w:w="836" w:type="pct"/>
            <w:tcBorders>
              <w:top w:val="nil"/>
              <w:left w:val="nil"/>
              <w:bottom w:val="nil"/>
              <w:right w:val="double" w:sz="4" w:space="0" w:color="0F243E" w:themeColor="text2" w:themeShade="80"/>
            </w:tcBorders>
            <w:vAlign w:val="center"/>
          </w:tcPr>
          <w:p w14:paraId="07AD8029" w14:textId="1D706E2F" w:rsidR="00912F70" w:rsidRPr="00B66D8E" w:rsidRDefault="00E30BA8" w:rsidP="00912F70">
            <w:pPr>
              <w:tabs>
                <w:tab w:val="decimal" w:pos="560"/>
              </w:tabs>
              <w:rPr>
                <w:rFonts w:ascii="Arial" w:hAnsi="Arial" w:cs="Arial"/>
                <w:b/>
                <w:bCs/>
                <w:sz w:val="18"/>
                <w:szCs w:val="18"/>
              </w:rPr>
            </w:pPr>
            <w:r>
              <w:rPr>
                <w:rFonts w:ascii="Arial" w:hAnsi="Arial" w:cs="Arial"/>
                <w:b/>
                <w:bCs/>
                <w:sz w:val="18"/>
                <w:szCs w:val="18"/>
              </w:rPr>
              <w:t>17.94</w:t>
            </w:r>
          </w:p>
        </w:tc>
        <w:tc>
          <w:tcPr>
            <w:tcW w:w="597" w:type="pct"/>
            <w:tcBorders>
              <w:top w:val="nil"/>
              <w:left w:val="nil"/>
              <w:bottom w:val="nil"/>
              <w:right w:val="double" w:sz="4" w:space="0" w:color="0F243E" w:themeColor="text2" w:themeShade="80"/>
            </w:tcBorders>
            <w:vAlign w:val="center"/>
          </w:tcPr>
          <w:p w14:paraId="5CA8BB94" w14:textId="59209FD9" w:rsidR="00912F70" w:rsidRDefault="00912F70" w:rsidP="003A165A">
            <w:pPr>
              <w:tabs>
                <w:tab w:val="decimal" w:pos="506"/>
              </w:tabs>
              <w:rPr>
                <w:rFonts w:ascii="Arial" w:hAnsi="Arial" w:cs="Arial"/>
                <w:b/>
                <w:bCs/>
                <w:sz w:val="18"/>
                <w:szCs w:val="18"/>
              </w:rPr>
            </w:pPr>
            <w:r>
              <w:rPr>
                <w:rFonts w:ascii="Arial" w:hAnsi="Arial" w:cs="Arial"/>
                <w:b/>
                <w:bCs/>
                <w:sz w:val="18"/>
                <w:szCs w:val="18"/>
              </w:rPr>
              <w:t>-9.4</w:t>
            </w:r>
          </w:p>
        </w:tc>
        <w:tc>
          <w:tcPr>
            <w:tcW w:w="543" w:type="pct"/>
            <w:tcBorders>
              <w:top w:val="nil"/>
              <w:left w:val="double" w:sz="4" w:space="0" w:color="0F243E" w:themeColor="text2" w:themeShade="80"/>
              <w:bottom w:val="nil"/>
              <w:right w:val="nil"/>
            </w:tcBorders>
            <w:vAlign w:val="center"/>
          </w:tcPr>
          <w:p w14:paraId="5030FD7F" w14:textId="3A5B6C18" w:rsidR="00912F70" w:rsidRDefault="00912F70" w:rsidP="003A165A">
            <w:pPr>
              <w:widowControl w:val="0"/>
              <w:tabs>
                <w:tab w:val="decimal" w:pos="506"/>
              </w:tabs>
              <w:rPr>
                <w:rFonts w:ascii="Arial" w:hAnsi="Arial" w:cs="Arial"/>
                <w:b/>
                <w:bCs/>
                <w:sz w:val="18"/>
                <w:szCs w:val="18"/>
              </w:rPr>
            </w:pPr>
            <w:r>
              <w:rPr>
                <w:rFonts w:ascii="Arial" w:hAnsi="Arial" w:cs="Arial"/>
                <w:b/>
                <w:bCs/>
                <w:sz w:val="18"/>
                <w:szCs w:val="18"/>
              </w:rPr>
              <w:t>-7.7</w:t>
            </w:r>
          </w:p>
        </w:tc>
        <w:tc>
          <w:tcPr>
            <w:tcW w:w="622" w:type="pct"/>
            <w:tcBorders>
              <w:top w:val="nil"/>
              <w:left w:val="nil"/>
              <w:bottom w:val="nil"/>
              <w:right w:val="nil"/>
            </w:tcBorders>
            <w:vAlign w:val="center"/>
          </w:tcPr>
          <w:p w14:paraId="0279DE16" w14:textId="0E0A5A62" w:rsidR="00912F70" w:rsidRDefault="00912F70" w:rsidP="003A165A">
            <w:pPr>
              <w:tabs>
                <w:tab w:val="decimal" w:pos="506"/>
              </w:tabs>
              <w:rPr>
                <w:rFonts w:ascii="Arial" w:hAnsi="Arial" w:cs="Arial"/>
                <w:b/>
                <w:bCs/>
                <w:sz w:val="18"/>
                <w:szCs w:val="18"/>
              </w:rPr>
            </w:pPr>
            <w:r>
              <w:rPr>
                <w:rFonts w:ascii="Arial" w:hAnsi="Arial" w:cs="Arial"/>
                <w:b/>
                <w:bCs/>
                <w:sz w:val="18"/>
                <w:szCs w:val="18"/>
              </w:rPr>
              <w:t>17.3</w:t>
            </w:r>
          </w:p>
        </w:tc>
        <w:tc>
          <w:tcPr>
            <w:tcW w:w="594" w:type="pct"/>
            <w:tcBorders>
              <w:top w:val="nil"/>
              <w:left w:val="nil"/>
              <w:bottom w:val="nil"/>
              <w:right w:val="nil"/>
            </w:tcBorders>
            <w:vAlign w:val="center"/>
          </w:tcPr>
          <w:p w14:paraId="4F444854" w14:textId="7AAE0D41" w:rsidR="00912F70" w:rsidRDefault="00E30BA8" w:rsidP="00912F70">
            <w:pPr>
              <w:tabs>
                <w:tab w:val="decimal" w:pos="419"/>
              </w:tabs>
              <w:rPr>
                <w:rFonts w:ascii="Arial" w:hAnsi="Arial" w:cs="Arial"/>
                <w:b/>
                <w:bCs/>
                <w:sz w:val="18"/>
                <w:szCs w:val="18"/>
              </w:rPr>
            </w:pPr>
            <w:r>
              <w:rPr>
                <w:rFonts w:ascii="Arial" w:hAnsi="Arial" w:cs="Arial"/>
                <w:b/>
                <w:bCs/>
                <w:sz w:val="18"/>
                <w:szCs w:val="18"/>
              </w:rPr>
              <w:t>2.5</w:t>
            </w:r>
          </w:p>
        </w:tc>
        <w:tc>
          <w:tcPr>
            <w:tcW w:w="654" w:type="pct"/>
            <w:tcBorders>
              <w:top w:val="nil"/>
              <w:left w:val="nil"/>
              <w:bottom w:val="nil"/>
              <w:right w:val="double" w:sz="4" w:space="0" w:color="0F243E" w:themeColor="text2" w:themeShade="80"/>
            </w:tcBorders>
            <w:vAlign w:val="center"/>
          </w:tcPr>
          <w:p w14:paraId="1849A984" w14:textId="324A5CD1" w:rsidR="00912F70" w:rsidRDefault="00E30BA8" w:rsidP="00912F70">
            <w:pPr>
              <w:tabs>
                <w:tab w:val="decimal" w:pos="471"/>
              </w:tabs>
              <w:rPr>
                <w:rFonts w:ascii="Arial" w:hAnsi="Arial" w:cs="Arial"/>
                <w:b/>
                <w:bCs/>
                <w:sz w:val="18"/>
                <w:szCs w:val="18"/>
              </w:rPr>
            </w:pPr>
            <w:r>
              <w:rPr>
                <w:rFonts w:ascii="Arial" w:hAnsi="Arial" w:cs="Arial"/>
                <w:b/>
                <w:bCs/>
                <w:sz w:val="18"/>
                <w:szCs w:val="18"/>
              </w:rPr>
              <w:t>17.8</w:t>
            </w:r>
          </w:p>
        </w:tc>
      </w:tr>
      <w:tr w:rsidR="00912F70" w:rsidRPr="00075546" w14:paraId="46A4E156" w14:textId="77777777" w:rsidTr="00300C26">
        <w:trPr>
          <w:jc w:val="center"/>
        </w:trPr>
        <w:tc>
          <w:tcPr>
            <w:tcW w:w="1154" w:type="pct"/>
            <w:tcBorders>
              <w:top w:val="nil"/>
              <w:left w:val="double" w:sz="4" w:space="0" w:color="0F243E" w:themeColor="text2" w:themeShade="80"/>
              <w:bottom w:val="nil"/>
              <w:right w:val="double" w:sz="4" w:space="0" w:color="0F243E" w:themeColor="text2" w:themeShade="80"/>
            </w:tcBorders>
            <w:vAlign w:val="center"/>
          </w:tcPr>
          <w:p w14:paraId="56337D31" w14:textId="77777777" w:rsidR="00912F70" w:rsidRPr="00231C06" w:rsidRDefault="00912F70" w:rsidP="00912F70">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Automotriz</w:t>
            </w:r>
          </w:p>
        </w:tc>
        <w:tc>
          <w:tcPr>
            <w:tcW w:w="836" w:type="pct"/>
            <w:tcBorders>
              <w:top w:val="nil"/>
              <w:left w:val="nil"/>
              <w:bottom w:val="nil"/>
              <w:right w:val="double" w:sz="4" w:space="0" w:color="0F243E" w:themeColor="text2" w:themeShade="80"/>
            </w:tcBorders>
            <w:vAlign w:val="center"/>
          </w:tcPr>
          <w:p w14:paraId="10569A32" w14:textId="571BFF19" w:rsidR="00912F70" w:rsidRPr="003A1E24" w:rsidRDefault="00E30BA8" w:rsidP="00912F70">
            <w:pPr>
              <w:tabs>
                <w:tab w:val="decimal" w:pos="560"/>
              </w:tabs>
              <w:rPr>
                <w:rFonts w:ascii="Arial" w:hAnsi="Arial" w:cs="Arial"/>
                <w:sz w:val="18"/>
                <w:szCs w:val="18"/>
              </w:rPr>
            </w:pPr>
            <w:r>
              <w:rPr>
                <w:rFonts w:ascii="Arial" w:hAnsi="Arial" w:cs="Arial"/>
                <w:sz w:val="18"/>
                <w:szCs w:val="18"/>
              </w:rPr>
              <w:t>4.92</w:t>
            </w:r>
          </w:p>
        </w:tc>
        <w:tc>
          <w:tcPr>
            <w:tcW w:w="597" w:type="pct"/>
            <w:tcBorders>
              <w:top w:val="nil"/>
              <w:left w:val="nil"/>
              <w:bottom w:val="nil"/>
              <w:right w:val="double" w:sz="4" w:space="0" w:color="0F243E" w:themeColor="text2" w:themeShade="80"/>
            </w:tcBorders>
            <w:vAlign w:val="center"/>
          </w:tcPr>
          <w:p w14:paraId="18B4904C" w14:textId="09C9EA07" w:rsidR="00912F70" w:rsidRDefault="00912F70" w:rsidP="003A165A">
            <w:pPr>
              <w:tabs>
                <w:tab w:val="decimal" w:pos="506"/>
              </w:tabs>
              <w:rPr>
                <w:rFonts w:ascii="Arial" w:hAnsi="Arial" w:cs="Arial"/>
                <w:sz w:val="18"/>
                <w:szCs w:val="18"/>
              </w:rPr>
            </w:pPr>
            <w:r>
              <w:rPr>
                <w:rFonts w:ascii="Arial" w:hAnsi="Arial" w:cs="Arial"/>
                <w:bCs/>
                <w:sz w:val="18"/>
                <w:szCs w:val="18"/>
              </w:rPr>
              <w:t>-19.5</w:t>
            </w:r>
          </w:p>
        </w:tc>
        <w:tc>
          <w:tcPr>
            <w:tcW w:w="543" w:type="pct"/>
            <w:tcBorders>
              <w:top w:val="nil"/>
              <w:left w:val="double" w:sz="4" w:space="0" w:color="0F243E" w:themeColor="text2" w:themeShade="80"/>
              <w:bottom w:val="nil"/>
              <w:right w:val="nil"/>
            </w:tcBorders>
            <w:vAlign w:val="center"/>
          </w:tcPr>
          <w:p w14:paraId="62107F96" w14:textId="61A22E37" w:rsidR="00912F70" w:rsidRDefault="00912F70" w:rsidP="003A165A">
            <w:pPr>
              <w:widowControl w:val="0"/>
              <w:tabs>
                <w:tab w:val="decimal" w:pos="506"/>
              </w:tabs>
              <w:rPr>
                <w:rFonts w:ascii="Arial" w:hAnsi="Arial" w:cs="Arial"/>
                <w:sz w:val="18"/>
                <w:szCs w:val="18"/>
              </w:rPr>
            </w:pPr>
            <w:r>
              <w:rPr>
                <w:rFonts w:ascii="Arial" w:hAnsi="Arial" w:cs="Arial"/>
                <w:sz w:val="18"/>
                <w:szCs w:val="18"/>
              </w:rPr>
              <w:t>-34.8</w:t>
            </w:r>
          </w:p>
        </w:tc>
        <w:tc>
          <w:tcPr>
            <w:tcW w:w="622" w:type="pct"/>
            <w:tcBorders>
              <w:top w:val="nil"/>
              <w:left w:val="nil"/>
              <w:bottom w:val="nil"/>
              <w:right w:val="nil"/>
            </w:tcBorders>
            <w:vAlign w:val="center"/>
          </w:tcPr>
          <w:p w14:paraId="2DFB7E60" w14:textId="77D57811" w:rsidR="00912F70" w:rsidRDefault="00912F70" w:rsidP="003A165A">
            <w:pPr>
              <w:tabs>
                <w:tab w:val="decimal" w:pos="506"/>
              </w:tabs>
              <w:rPr>
                <w:rFonts w:ascii="Arial" w:hAnsi="Arial" w:cs="Arial"/>
                <w:sz w:val="18"/>
                <w:szCs w:val="18"/>
              </w:rPr>
            </w:pPr>
            <w:r>
              <w:rPr>
                <w:rFonts w:ascii="Arial" w:hAnsi="Arial" w:cs="Arial"/>
                <w:sz w:val="18"/>
                <w:szCs w:val="18"/>
              </w:rPr>
              <w:t>31.2</w:t>
            </w:r>
          </w:p>
        </w:tc>
        <w:tc>
          <w:tcPr>
            <w:tcW w:w="594" w:type="pct"/>
            <w:tcBorders>
              <w:top w:val="nil"/>
              <w:left w:val="nil"/>
              <w:bottom w:val="nil"/>
              <w:right w:val="nil"/>
            </w:tcBorders>
            <w:vAlign w:val="center"/>
          </w:tcPr>
          <w:p w14:paraId="18D0A051" w14:textId="5A0C6408" w:rsidR="00912F70" w:rsidRDefault="00E30BA8" w:rsidP="00912F70">
            <w:pPr>
              <w:tabs>
                <w:tab w:val="decimal" w:pos="419"/>
              </w:tabs>
              <w:rPr>
                <w:rFonts w:ascii="Arial" w:hAnsi="Arial" w:cs="Arial"/>
                <w:sz w:val="18"/>
                <w:szCs w:val="18"/>
              </w:rPr>
            </w:pPr>
            <w:r>
              <w:rPr>
                <w:rFonts w:ascii="Arial" w:hAnsi="Arial" w:cs="Arial"/>
                <w:sz w:val="18"/>
                <w:szCs w:val="18"/>
              </w:rPr>
              <w:t>-19.6</w:t>
            </w:r>
          </w:p>
        </w:tc>
        <w:tc>
          <w:tcPr>
            <w:tcW w:w="654" w:type="pct"/>
            <w:tcBorders>
              <w:top w:val="nil"/>
              <w:left w:val="nil"/>
              <w:bottom w:val="nil"/>
              <w:right w:val="double" w:sz="4" w:space="0" w:color="0F243E" w:themeColor="text2" w:themeShade="80"/>
            </w:tcBorders>
            <w:vAlign w:val="center"/>
          </w:tcPr>
          <w:p w14:paraId="242BFD65" w14:textId="0D567DDB" w:rsidR="00912F70" w:rsidRDefault="00912F70" w:rsidP="00912F70">
            <w:pPr>
              <w:tabs>
                <w:tab w:val="decimal" w:pos="471"/>
              </w:tabs>
              <w:rPr>
                <w:rFonts w:ascii="Arial" w:hAnsi="Arial" w:cs="Arial"/>
                <w:sz w:val="18"/>
                <w:szCs w:val="18"/>
              </w:rPr>
            </w:pPr>
            <w:r>
              <w:rPr>
                <w:rFonts w:ascii="Arial" w:hAnsi="Arial" w:cs="Arial"/>
                <w:sz w:val="18"/>
                <w:szCs w:val="18"/>
              </w:rPr>
              <w:t>1</w:t>
            </w:r>
            <w:r w:rsidR="00E30BA8">
              <w:rPr>
                <w:rFonts w:ascii="Arial" w:hAnsi="Arial" w:cs="Arial"/>
                <w:sz w:val="18"/>
                <w:szCs w:val="18"/>
              </w:rPr>
              <w:t>4</w:t>
            </w:r>
            <w:r>
              <w:rPr>
                <w:rFonts w:ascii="Arial" w:hAnsi="Arial" w:cs="Arial"/>
                <w:sz w:val="18"/>
                <w:szCs w:val="18"/>
              </w:rPr>
              <w:t>.1</w:t>
            </w:r>
          </w:p>
        </w:tc>
      </w:tr>
      <w:tr w:rsidR="00912F70" w:rsidRPr="00075546" w14:paraId="6D5F9A46" w14:textId="77777777" w:rsidTr="00300C26">
        <w:trPr>
          <w:jc w:val="center"/>
        </w:trPr>
        <w:tc>
          <w:tcPr>
            <w:tcW w:w="1154" w:type="pct"/>
            <w:tcBorders>
              <w:top w:val="nil"/>
              <w:left w:val="double" w:sz="4" w:space="0" w:color="0F243E" w:themeColor="text2" w:themeShade="80"/>
              <w:bottom w:val="double" w:sz="4" w:space="0" w:color="0F243E" w:themeColor="text2" w:themeShade="80"/>
              <w:right w:val="double" w:sz="4" w:space="0" w:color="0F243E" w:themeColor="text2" w:themeShade="80"/>
            </w:tcBorders>
            <w:vAlign w:val="center"/>
          </w:tcPr>
          <w:p w14:paraId="3E656B52" w14:textId="77777777" w:rsidR="00912F70" w:rsidRPr="00231C06" w:rsidRDefault="00912F70" w:rsidP="00912F70">
            <w:pPr>
              <w:pStyle w:val="Textoindependiente21"/>
              <w:keepNext/>
              <w:keepLines/>
              <w:widowControl w:val="0"/>
              <w:numPr>
                <w:ilvl w:val="12"/>
                <w:numId w:val="0"/>
              </w:numPr>
              <w:spacing w:before="20" w:after="0"/>
              <w:ind w:left="426" w:right="-82"/>
              <w:rPr>
                <w:rFonts w:cs="Arial"/>
                <w:sz w:val="18"/>
                <w:szCs w:val="18"/>
                <w:lang w:val="es-ES"/>
              </w:rPr>
            </w:pPr>
            <w:r w:rsidRPr="00231C06">
              <w:rPr>
                <w:rFonts w:cs="Arial"/>
                <w:sz w:val="18"/>
                <w:szCs w:val="18"/>
                <w:lang w:val="es-ES"/>
              </w:rPr>
              <w:t>Otras</w:t>
            </w:r>
          </w:p>
        </w:tc>
        <w:tc>
          <w:tcPr>
            <w:tcW w:w="836" w:type="pct"/>
            <w:tcBorders>
              <w:top w:val="nil"/>
              <w:left w:val="nil"/>
              <w:bottom w:val="double" w:sz="4" w:space="0" w:color="0F243E" w:themeColor="text2" w:themeShade="80"/>
              <w:right w:val="double" w:sz="4" w:space="0" w:color="0F243E" w:themeColor="text2" w:themeShade="80"/>
            </w:tcBorders>
            <w:vAlign w:val="center"/>
          </w:tcPr>
          <w:p w14:paraId="53D302C7" w14:textId="3B065D57" w:rsidR="00912F70" w:rsidRPr="00B66D8E" w:rsidRDefault="00912F70" w:rsidP="00912F70">
            <w:pPr>
              <w:tabs>
                <w:tab w:val="decimal" w:pos="560"/>
              </w:tabs>
              <w:rPr>
                <w:rFonts w:ascii="Arial" w:hAnsi="Arial" w:cs="Arial"/>
                <w:bCs/>
                <w:sz w:val="18"/>
                <w:szCs w:val="18"/>
              </w:rPr>
            </w:pPr>
            <w:r>
              <w:rPr>
                <w:rFonts w:ascii="Arial" w:hAnsi="Arial" w:cs="Arial"/>
                <w:bCs/>
                <w:sz w:val="18"/>
                <w:szCs w:val="18"/>
              </w:rPr>
              <w:t>13.</w:t>
            </w:r>
            <w:r w:rsidR="00E30BA8">
              <w:rPr>
                <w:rFonts w:ascii="Arial" w:hAnsi="Arial" w:cs="Arial"/>
                <w:bCs/>
                <w:sz w:val="18"/>
                <w:szCs w:val="18"/>
              </w:rPr>
              <w:t>02</w:t>
            </w:r>
          </w:p>
        </w:tc>
        <w:tc>
          <w:tcPr>
            <w:tcW w:w="597" w:type="pct"/>
            <w:tcBorders>
              <w:top w:val="nil"/>
              <w:left w:val="nil"/>
              <w:bottom w:val="double" w:sz="4" w:space="0" w:color="0F243E" w:themeColor="text2" w:themeShade="80"/>
              <w:right w:val="double" w:sz="4" w:space="0" w:color="0F243E" w:themeColor="text2" w:themeShade="80"/>
            </w:tcBorders>
            <w:vAlign w:val="center"/>
          </w:tcPr>
          <w:p w14:paraId="671E4E10" w14:textId="738BEB48" w:rsidR="00912F70" w:rsidRDefault="00912F70" w:rsidP="003A165A">
            <w:pPr>
              <w:tabs>
                <w:tab w:val="decimal" w:pos="506"/>
              </w:tabs>
              <w:rPr>
                <w:rFonts w:ascii="Arial" w:hAnsi="Arial" w:cs="Arial"/>
                <w:sz w:val="18"/>
                <w:szCs w:val="18"/>
              </w:rPr>
            </w:pPr>
            <w:r>
              <w:rPr>
                <w:rFonts w:ascii="Arial" w:hAnsi="Arial" w:cs="Arial"/>
                <w:bCs/>
                <w:sz w:val="18"/>
                <w:szCs w:val="18"/>
              </w:rPr>
              <w:t>-4.6</w:t>
            </w:r>
          </w:p>
        </w:tc>
        <w:tc>
          <w:tcPr>
            <w:tcW w:w="543" w:type="pct"/>
            <w:tcBorders>
              <w:top w:val="nil"/>
              <w:left w:val="double" w:sz="4" w:space="0" w:color="0F243E" w:themeColor="text2" w:themeShade="80"/>
              <w:bottom w:val="double" w:sz="4" w:space="0" w:color="0F243E" w:themeColor="text2" w:themeShade="80"/>
              <w:right w:val="nil"/>
            </w:tcBorders>
            <w:vAlign w:val="center"/>
          </w:tcPr>
          <w:p w14:paraId="10A5B127" w14:textId="754F5F55" w:rsidR="00912F70" w:rsidRDefault="00912F70" w:rsidP="00912F70">
            <w:pPr>
              <w:widowControl w:val="0"/>
              <w:tabs>
                <w:tab w:val="decimal" w:pos="506"/>
              </w:tabs>
              <w:rPr>
                <w:rFonts w:ascii="Arial" w:hAnsi="Arial" w:cs="Arial"/>
                <w:sz w:val="18"/>
                <w:szCs w:val="18"/>
              </w:rPr>
            </w:pPr>
            <w:r>
              <w:rPr>
                <w:rFonts w:ascii="Arial" w:hAnsi="Arial" w:cs="Arial"/>
                <w:sz w:val="18"/>
                <w:szCs w:val="18"/>
              </w:rPr>
              <w:t>5.1</w:t>
            </w:r>
          </w:p>
        </w:tc>
        <w:tc>
          <w:tcPr>
            <w:tcW w:w="622" w:type="pct"/>
            <w:tcBorders>
              <w:top w:val="nil"/>
              <w:left w:val="nil"/>
              <w:bottom w:val="double" w:sz="4" w:space="0" w:color="0F243E" w:themeColor="text2" w:themeShade="80"/>
              <w:right w:val="nil"/>
            </w:tcBorders>
            <w:vAlign w:val="center"/>
          </w:tcPr>
          <w:p w14:paraId="3F89E9E1" w14:textId="58CCEFE4" w:rsidR="00912F70" w:rsidRDefault="00912F70" w:rsidP="003A165A">
            <w:pPr>
              <w:tabs>
                <w:tab w:val="decimal" w:pos="506"/>
              </w:tabs>
              <w:rPr>
                <w:rFonts w:ascii="Arial" w:hAnsi="Arial" w:cs="Arial"/>
                <w:sz w:val="18"/>
                <w:szCs w:val="18"/>
              </w:rPr>
            </w:pPr>
            <w:r>
              <w:rPr>
                <w:rFonts w:ascii="Arial" w:hAnsi="Arial" w:cs="Arial"/>
                <w:sz w:val="18"/>
                <w:szCs w:val="18"/>
              </w:rPr>
              <w:t>11.7</w:t>
            </w:r>
          </w:p>
        </w:tc>
        <w:tc>
          <w:tcPr>
            <w:tcW w:w="594" w:type="pct"/>
            <w:tcBorders>
              <w:top w:val="nil"/>
              <w:left w:val="nil"/>
              <w:bottom w:val="double" w:sz="4" w:space="0" w:color="0F243E" w:themeColor="text2" w:themeShade="80"/>
              <w:right w:val="nil"/>
            </w:tcBorders>
            <w:vAlign w:val="center"/>
          </w:tcPr>
          <w:p w14:paraId="08C960D9" w14:textId="7126319A" w:rsidR="00912F70" w:rsidRDefault="00E30BA8" w:rsidP="00912F70">
            <w:pPr>
              <w:tabs>
                <w:tab w:val="decimal" w:pos="419"/>
              </w:tabs>
              <w:rPr>
                <w:rFonts w:ascii="Arial" w:hAnsi="Arial" w:cs="Arial"/>
                <w:sz w:val="18"/>
                <w:szCs w:val="18"/>
              </w:rPr>
            </w:pPr>
            <w:r>
              <w:rPr>
                <w:rFonts w:ascii="Arial" w:hAnsi="Arial" w:cs="Arial"/>
                <w:sz w:val="18"/>
                <w:szCs w:val="18"/>
              </w:rPr>
              <w:t>12.2</w:t>
            </w:r>
          </w:p>
        </w:tc>
        <w:tc>
          <w:tcPr>
            <w:tcW w:w="654" w:type="pct"/>
            <w:tcBorders>
              <w:top w:val="nil"/>
              <w:left w:val="nil"/>
              <w:bottom w:val="double" w:sz="4" w:space="0" w:color="0F243E" w:themeColor="text2" w:themeShade="80"/>
              <w:right w:val="double" w:sz="4" w:space="0" w:color="0F243E" w:themeColor="text2" w:themeShade="80"/>
            </w:tcBorders>
            <w:vAlign w:val="center"/>
          </w:tcPr>
          <w:p w14:paraId="28DE25DF" w14:textId="61BFC4EA" w:rsidR="00912F70" w:rsidRDefault="00E30BA8" w:rsidP="00912F70">
            <w:pPr>
              <w:tabs>
                <w:tab w:val="decimal" w:pos="471"/>
              </w:tabs>
              <w:rPr>
                <w:rFonts w:ascii="Arial" w:hAnsi="Arial" w:cs="Arial"/>
                <w:sz w:val="18"/>
                <w:szCs w:val="18"/>
              </w:rPr>
            </w:pPr>
            <w:r>
              <w:rPr>
                <w:rFonts w:ascii="Arial" w:hAnsi="Arial" w:cs="Arial"/>
                <w:sz w:val="18"/>
                <w:szCs w:val="18"/>
              </w:rPr>
              <w:t>19.3</w:t>
            </w:r>
          </w:p>
        </w:tc>
      </w:tr>
    </w:tbl>
    <w:p w14:paraId="5ABB28B5" w14:textId="6B0839FB" w:rsidR="00F82911" w:rsidRDefault="00AF1CF5" w:rsidP="006A538A">
      <w:pPr>
        <w:pStyle w:val="titulos"/>
        <w:widowControl/>
        <w:spacing w:before="0" w:line="280" w:lineRule="exact"/>
        <w:rPr>
          <w:rFonts w:cs="Arial"/>
          <w:b w:val="0"/>
          <w:i w:val="0"/>
          <w:color w:val="000000" w:themeColor="text1"/>
          <w:sz w:val="18"/>
          <w:u w:val="none"/>
          <w:lang w:val="es-MX"/>
        </w:rPr>
      </w:pPr>
      <w:r w:rsidRPr="006A538A">
        <w:rPr>
          <w:rFonts w:cs="Arial"/>
          <w:b w:val="0"/>
          <w:i w:val="0"/>
          <w:color w:val="000000" w:themeColor="text1"/>
          <w:sz w:val="18"/>
          <w:u w:val="none"/>
          <w:lang w:val="es-MX"/>
        </w:rPr>
        <w:t xml:space="preserve">  </w:t>
      </w:r>
      <w:r>
        <w:rPr>
          <w:rFonts w:cs="Arial"/>
          <w:b w:val="0"/>
          <w:i w:val="0"/>
          <w:color w:val="000000" w:themeColor="text1"/>
          <w:sz w:val="18"/>
          <w:u w:val="none"/>
          <w:lang w:val="es-MX"/>
        </w:rPr>
        <w:tab/>
      </w:r>
      <w:r w:rsidRPr="006A538A">
        <w:rPr>
          <w:rFonts w:cs="Arial"/>
          <w:b w:val="0"/>
          <w:i w:val="0"/>
          <w:color w:val="000000" w:themeColor="text1"/>
          <w:sz w:val="18"/>
          <w:u w:val="none"/>
          <w:lang w:val="es-MX"/>
        </w:rPr>
        <w:t>* Cifras oportunas.</w:t>
      </w:r>
    </w:p>
    <w:p w14:paraId="046E6265" w14:textId="54164223" w:rsidR="00757DAD" w:rsidRDefault="00904A4E" w:rsidP="00900594">
      <w:pPr>
        <w:pStyle w:val="titulos"/>
        <w:spacing w:before="240" w:after="120" w:line="280" w:lineRule="exact"/>
        <w:ind w:left="851"/>
        <w:rPr>
          <w:u w:val="none"/>
        </w:rPr>
      </w:pPr>
      <w:r>
        <w:rPr>
          <w:u w:val="none"/>
        </w:rPr>
        <w:t>Export</w:t>
      </w:r>
      <w:r w:rsidR="00757DAD">
        <w:rPr>
          <w:u w:val="none"/>
        </w:rPr>
        <w:t xml:space="preserve">aciones por </w:t>
      </w:r>
      <w:r w:rsidR="005D2A24">
        <w:rPr>
          <w:u w:val="none"/>
        </w:rPr>
        <w:t>t</w:t>
      </w:r>
      <w:r w:rsidR="00757DAD">
        <w:rPr>
          <w:u w:val="none"/>
        </w:rPr>
        <w:t xml:space="preserve">ipo de </w:t>
      </w:r>
      <w:r w:rsidR="005D2A24">
        <w:rPr>
          <w:u w:val="none"/>
        </w:rPr>
        <w:t>m</w:t>
      </w:r>
      <w:r w:rsidR="00757DAD">
        <w:rPr>
          <w:u w:val="none"/>
        </w:rPr>
        <w:t>ercancía</w:t>
      </w:r>
    </w:p>
    <w:p w14:paraId="2ECC6C10" w14:textId="735A6BD7" w:rsidR="00FB4287" w:rsidRDefault="00D64C25" w:rsidP="00F153AC">
      <w:pPr>
        <w:pStyle w:val="Textoindependiente211"/>
        <w:numPr>
          <w:ilvl w:val="12"/>
          <w:numId w:val="0"/>
        </w:numPr>
        <w:spacing w:before="240" w:after="120" w:line="280" w:lineRule="exact"/>
        <w:rPr>
          <w:rFonts w:cs="Arial"/>
          <w:sz w:val="24"/>
          <w:szCs w:val="24"/>
        </w:rPr>
      </w:pPr>
      <w:r>
        <w:rPr>
          <w:rFonts w:cs="Arial"/>
          <w:sz w:val="24"/>
          <w:szCs w:val="24"/>
        </w:rPr>
        <w:t>E</w:t>
      </w:r>
      <w:r w:rsidRPr="00D64C25">
        <w:rPr>
          <w:rFonts w:cs="Arial"/>
          <w:sz w:val="24"/>
          <w:szCs w:val="24"/>
        </w:rPr>
        <w:t>n diciembre de 2021</w:t>
      </w:r>
      <w:r>
        <w:rPr>
          <w:rFonts w:cs="Arial"/>
          <w:sz w:val="24"/>
          <w:szCs w:val="24"/>
        </w:rPr>
        <w:t>, l</w:t>
      </w:r>
      <w:r w:rsidRPr="00D64C25">
        <w:rPr>
          <w:rFonts w:cs="Arial"/>
          <w:sz w:val="24"/>
          <w:szCs w:val="24"/>
        </w:rPr>
        <w:t xml:space="preserve">as exportaciones de productos manufacturados alcanzaron 42,232 millones de dólares, lo que representó un avance de 9.2% a tasa anual. Las </w:t>
      </w:r>
      <w:r>
        <w:rPr>
          <w:rFonts w:cs="Arial"/>
          <w:sz w:val="24"/>
          <w:szCs w:val="24"/>
        </w:rPr>
        <w:t>alzas</w:t>
      </w:r>
      <w:r w:rsidRPr="00D64C25">
        <w:rPr>
          <w:rFonts w:cs="Arial"/>
          <w:sz w:val="24"/>
          <w:szCs w:val="24"/>
        </w:rPr>
        <w:t xml:space="preserve"> anuales más importantes se observaron en las exportaciones de productos de la siderurgia (106.1%), de productos químicos (30.9%), de alimentos, bebidas y tabaco (26.1%), de maquinaria y equipo especial para industrias diversas (13.7%) y de equipos y aparatos eléctricos y electrónicos (8.7%).</w:t>
      </w:r>
    </w:p>
    <w:p w14:paraId="6A811DDD" w14:textId="43F52655" w:rsidR="00C440CA" w:rsidRDefault="008B7FDB" w:rsidP="00F153AC">
      <w:pPr>
        <w:pStyle w:val="Textoindependiente211"/>
        <w:numPr>
          <w:ilvl w:val="12"/>
          <w:numId w:val="0"/>
        </w:numPr>
        <w:spacing w:before="240" w:after="120" w:line="280" w:lineRule="exact"/>
        <w:rPr>
          <w:rFonts w:cs="Arial"/>
          <w:sz w:val="24"/>
          <w:szCs w:val="24"/>
        </w:rPr>
      </w:pPr>
      <w:r w:rsidRPr="00D64C25">
        <w:rPr>
          <w:rFonts w:cs="Arial"/>
          <w:sz w:val="24"/>
          <w:szCs w:val="24"/>
        </w:rPr>
        <w:t xml:space="preserve">Por su parte, las exportaciones de productos automotrices </w:t>
      </w:r>
      <w:r>
        <w:rPr>
          <w:rFonts w:cs="Arial"/>
          <w:sz w:val="24"/>
          <w:szCs w:val="24"/>
        </w:rPr>
        <w:t>reportaron</w:t>
      </w:r>
      <w:r w:rsidRPr="00D64C25">
        <w:rPr>
          <w:rFonts w:cs="Arial"/>
          <w:sz w:val="24"/>
          <w:szCs w:val="24"/>
        </w:rPr>
        <w:t xml:space="preserve"> un descenso anual de 4.6%, el cual fue resultado de retrocesos de 1.7% en las ventas canalizadas a Estados Unidos y de 19.6% en las dirigidas a otros mercados</w:t>
      </w:r>
      <w:r>
        <w:rPr>
          <w:rFonts w:cs="Arial"/>
          <w:sz w:val="24"/>
          <w:szCs w:val="24"/>
        </w:rPr>
        <w:t xml:space="preserve"> (véanse cuadros 1 y 3).</w:t>
      </w:r>
    </w:p>
    <w:p w14:paraId="655F834E" w14:textId="77777777" w:rsidR="003B244C" w:rsidRDefault="003B244C" w:rsidP="00152FA9">
      <w:pPr>
        <w:pStyle w:val="Textoindependiente211"/>
        <w:numPr>
          <w:ilvl w:val="12"/>
          <w:numId w:val="0"/>
        </w:numPr>
        <w:spacing w:before="240" w:after="120" w:line="280" w:lineRule="exact"/>
        <w:rPr>
          <w:rFonts w:cs="Arial"/>
          <w:sz w:val="24"/>
          <w:szCs w:val="24"/>
        </w:rPr>
      </w:pPr>
    </w:p>
    <w:p w14:paraId="744D7D8E" w14:textId="77777777" w:rsidR="003B244C" w:rsidRDefault="003B244C" w:rsidP="00152FA9">
      <w:pPr>
        <w:pStyle w:val="Textoindependiente211"/>
        <w:numPr>
          <w:ilvl w:val="12"/>
          <w:numId w:val="0"/>
        </w:numPr>
        <w:spacing w:before="240" w:after="120" w:line="280" w:lineRule="exact"/>
        <w:rPr>
          <w:rFonts w:cs="Arial"/>
          <w:sz w:val="24"/>
          <w:szCs w:val="24"/>
        </w:rPr>
      </w:pPr>
    </w:p>
    <w:p w14:paraId="53C803E5" w14:textId="77777777" w:rsidR="003B244C" w:rsidRDefault="003B244C" w:rsidP="00152FA9">
      <w:pPr>
        <w:pStyle w:val="Textoindependiente211"/>
        <w:numPr>
          <w:ilvl w:val="12"/>
          <w:numId w:val="0"/>
        </w:numPr>
        <w:spacing w:before="240" w:after="120" w:line="280" w:lineRule="exact"/>
        <w:rPr>
          <w:rFonts w:cs="Arial"/>
          <w:sz w:val="24"/>
          <w:szCs w:val="24"/>
        </w:rPr>
      </w:pPr>
    </w:p>
    <w:p w14:paraId="3BAD8CA2" w14:textId="5BD6A014" w:rsidR="00152FA9" w:rsidRDefault="00152FA9" w:rsidP="00152FA9">
      <w:pPr>
        <w:pStyle w:val="Textoindependiente211"/>
        <w:numPr>
          <w:ilvl w:val="12"/>
          <w:numId w:val="0"/>
        </w:numPr>
        <w:spacing w:before="240" w:after="120" w:line="280" w:lineRule="exact"/>
        <w:rPr>
          <w:rFonts w:cs="Arial"/>
          <w:sz w:val="24"/>
          <w:szCs w:val="24"/>
        </w:rPr>
      </w:pPr>
      <w:r w:rsidRPr="001B6849">
        <w:rPr>
          <w:rFonts w:cs="Arial"/>
          <w:sz w:val="24"/>
          <w:szCs w:val="24"/>
        </w:rPr>
        <w:lastRenderedPageBreak/>
        <w:t>En diciembre de 2021, el valor de las exportaciones petroleras fue de 2,802 millones de dólares. Este monto se integró por 2,173 millones de dólares de ventas de petróleo crudo</w:t>
      </w:r>
      <w:r w:rsidRPr="00A75F37">
        <w:rPr>
          <w:rStyle w:val="Refdenotaalpie"/>
          <w:rFonts w:cs="Arial"/>
          <w:sz w:val="24"/>
          <w:szCs w:val="24"/>
          <w:lang w:val="es-ES"/>
        </w:rPr>
        <w:footnoteReference w:id="2"/>
      </w:r>
      <w:r w:rsidRPr="001B6849">
        <w:rPr>
          <w:rFonts w:cs="Arial"/>
          <w:sz w:val="24"/>
          <w:szCs w:val="24"/>
        </w:rPr>
        <w:t xml:space="preserve"> y por 629 millones de dólares de otros productos petroleros. En ese mes, el precio promedio de la mezcla mexicana de crudo de exportación se situó en 67.62 dólares por barril, cifra menor en 7.20 dólares respecto </w:t>
      </w:r>
      <w:r>
        <w:rPr>
          <w:rFonts w:cs="Arial"/>
          <w:sz w:val="24"/>
          <w:szCs w:val="24"/>
        </w:rPr>
        <w:t>al</w:t>
      </w:r>
      <w:r w:rsidRPr="001B6849">
        <w:rPr>
          <w:rFonts w:cs="Arial"/>
          <w:sz w:val="24"/>
          <w:szCs w:val="24"/>
        </w:rPr>
        <w:t xml:space="preserve"> </w:t>
      </w:r>
      <w:r>
        <w:rPr>
          <w:rFonts w:cs="Arial"/>
          <w:sz w:val="24"/>
          <w:szCs w:val="24"/>
        </w:rPr>
        <w:t xml:space="preserve">del </w:t>
      </w:r>
      <w:r w:rsidRPr="001B6849">
        <w:rPr>
          <w:rFonts w:cs="Arial"/>
          <w:sz w:val="24"/>
          <w:szCs w:val="24"/>
        </w:rPr>
        <w:t xml:space="preserve">mes previo, pero mayor en 22.78 dólares en comparación con </w:t>
      </w:r>
      <w:r>
        <w:rPr>
          <w:rFonts w:cs="Arial"/>
          <w:sz w:val="24"/>
          <w:szCs w:val="24"/>
        </w:rPr>
        <w:t xml:space="preserve">el de </w:t>
      </w:r>
      <w:r w:rsidRPr="001B6849">
        <w:rPr>
          <w:rFonts w:cs="Arial"/>
          <w:sz w:val="24"/>
          <w:szCs w:val="24"/>
        </w:rPr>
        <w:t xml:space="preserve">diciembre de 2020. </w:t>
      </w:r>
      <w:r w:rsidR="00DF406F">
        <w:rPr>
          <w:rFonts w:cs="Arial"/>
          <w:sz w:val="24"/>
          <w:szCs w:val="24"/>
        </w:rPr>
        <w:t>Asimismo, el</w:t>
      </w:r>
      <w:r w:rsidRPr="001B6849">
        <w:rPr>
          <w:rFonts w:cs="Arial"/>
          <w:sz w:val="24"/>
          <w:szCs w:val="24"/>
        </w:rPr>
        <w:t xml:space="preserve"> volumen de crudo exportado se ubicó en 1</w:t>
      </w:r>
      <w:r w:rsidR="00DF406F">
        <w:rPr>
          <w:rFonts w:cs="Arial"/>
          <w:sz w:val="24"/>
          <w:szCs w:val="24"/>
        </w:rPr>
        <w:t>,</w:t>
      </w:r>
      <w:r w:rsidRPr="001B6849">
        <w:rPr>
          <w:rFonts w:cs="Arial"/>
          <w:sz w:val="24"/>
          <w:szCs w:val="24"/>
        </w:rPr>
        <w:t>037 millones de barriles diarios, nivel superior al de</w:t>
      </w:r>
      <w:r>
        <w:rPr>
          <w:rFonts w:cs="Arial"/>
          <w:sz w:val="24"/>
          <w:szCs w:val="24"/>
        </w:rPr>
        <w:t xml:space="preserve"> </w:t>
      </w:r>
      <w:r w:rsidRPr="001B6849">
        <w:rPr>
          <w:rFonts w:cs="Arial"/>
          <w:sz w:val="24"/>
          <w:szCs w:val="24"/>
        </w:rPr>
        <w:t>1.025 millones de barriles diarios de noviembre</w:t>
      </w:r>
      <w:r w:rsidR="003235DA">
        <w:rPr>
          <w:rFonts w:cs="Arial"/>
          <w:sz w:val="24"/>
          <w:szCs w:val="24"/>
        </w:rPr>
        <w:t>.</w:t>
      </w:r>
    </w:p>
    <w:p w14:paraId="2FB9339C" w14:textId="29C81758" w:rsidR="00D86231" w:rsidRPr="00F153AC" w:rsidRDefault="00D64C25" w:rsidP="00F153AC">
      <w:pPr>
        <w:pStyle w:val="Textoindependiente211"/>
        <w:numPr>
          <w:ilvl w:val="12"/>
          <w:numId w:val="0"/>
        </w:numPr>
        <w:spacing w:before="240" w:after="120" w:line="280" w:lineRule="exact"/>
        <w:rPr>
          <w:rFonts w:cs="Arial"/>
          <w:sz w:val="24"/>
          <w:szCs w:val="24"/>
        </w:rPr>
      </w:pPr>
      <w:r w:rsidRPr="00D64C25">
        <w:rPr>
          <w:rFonts w:cs="Arial"/>
          <w:sz w:val="24"/>
          <w:szCs w:val="24"/>
        </w:rPr>
        <w:t xml:space="preserve">El valor de las exportaciones agropecuarias y pesqueras en </w:t>
      </w:r>
      <w:r>
        <w:rPr>
          <w:rFonts w:cs="Arial"/>
          <w:sz w:val="24"/>
          <w:szCs w:val="24"/>
        </w:rPr>
        <w:t>diciembre pasado</w:t>
      </w:r>
      <w:r w:rsidRPr="00D64C25">
        <w:rPr>
          <w:rFonts w:cs="Arial"/>
          <w:sz w:val="24"/>
          <w:szCs w:val="24"/>
        </w:rPr>
        <w:t xml:space="preserve"> fue de 1,859 millones de dólares, monto que implicó un </w:t>
      </w:r>
      <w:r>
        <w:rPr>
          <w:rFonts w:cs="Arial"/>
          <w:sz w:val="24"/>
          <w:szCs w:val="24"/>
        </w:rPr>
        <w:t>incremento</w:t>
      </w:r>
      <w:r w:rsidRPr="00D64C25">
        <w:rPr>
          <w:rFonts w:cs="Arial"/>
          <w:sz w:val="24"/>
          <w:szCs w:val="24"/>
        </w:rPr>
        <w:t xml:space="preserve"> de 8.3% a tasa anual. Los </w:t>
      </w:r>
      <w:r>
        <w:rPr>
          <w:rFonts w:cs="Arial"/>
          <w:sz w:val="24"/>
          <w:szCs w:val="24"/>
        </w:rPr>
        <w:t>avances</w:t>
      </w:r>
      <w:r w:rsidRPr="00D64C25">
        <w:rPr>
          <w:rFonts w:cs="Arial"/>
          <w:sz w:val="24"/>
          <w:szCs w:val="24"/>
        </w:rPr>
        <w:t xml:space="preserve"> anuales más importantes se registraron en las exportaciones de aguacate (43.1%), de melón, sandía y papaya (35.8%), de café crudo en grano (25.1%), de fresa</w:t>
      </w:r>
      <w:r>
        <w:rPr>
          <w:rFonts w:cs="Arial"/>
          <w:sz w:val="24"/>
          <w:szCs w:val="24"/>
        </w:rPr>
        <w:t>s</w:t>
      </w:r>
      <w:r w:rsidRPr="00D64C25">
        <w:rPr>
          <w:rFonts w:cs="Arial"/>
          <w:sz w:val="24"/>
          <w:szCs w:val="24"/>
        </w:rPr>
        <w:t xml:space="preserve"> frescas (22.3%) y de jitomate (11.5%). En contraste, las </w:t>
      </w:r>
      <w:r w:rsidR="00A849F5">
        <w:rPr>
          <w:rFonts w:cs="Arial"/>
          <w:sz w:val="24"/>
          <w:szCs w:val="24"/>
        </w:rPr>
        <w:t>reducciones</w:t>
      </w:r>
      <w:r w:rsidRPr="00D64C25">
        <w:rPr>
          <w:rFonts w:cs="Arial"/>
          <w:sz w:val="24"/>
          <w:szCs w:val="24"/>
        </w:rPr>
        <w:t xml:space="preserve"> anuales más relevantes se presentaron en las exportaciones de ganado vacuno (-12.9%) y de pimiento (-8.1%).</w:t>
      </w:r>
      <w:r w:rsidR="00F153AC" w:rsidRPr="00F153AC">
        <w:rPr>
          <w:rFonts w:cs="Arial"/>
          <w:sz w:val="24"/>
          <w:szCs w:val="24"/>
        </w:rPr>
        <w:t xml:space="preserve"> </w:t>
      </w:r>
      <w:r w:rsidR="003235DA">
        <w:rPr>
          <w:rFonts w:cs="Arial"/>
          <w:sz w:val="24"/>
          <w:szCs w:val="24"/>
        </w:rPr>
        <w:t xml:space="preserve">A su vez, </w:t>
      </w:r>
      <w:r w:rsidR="00EE0750" w:rsidRPr="00F153AC">
        <w:rPr>
          <w:rFonts w:cs="Arial"/>
          <w:sz w:val="24"/>
          <w:szCs w:val="24"/>
        </w:rPr>
        <w:t>las exportaciones extractivas</w:t>
      </w:r>
      <w:r w:rsidR="000A0490">
        <w:rPr>
          <w:rFonts w:cs="Arial"/>
          <w:sz w:val="24"/>
          <w:szCs w:val="24"/>
        </w:rPr>
        <w:t xml:space="preserve"> </w:t>
      </w:r>
      <w:r w:rsidR="003235DA">
        <w:rPr>
          <w:rFonts w:cs="Arial"/>
          <w:sz w:val="24"/>
          <w:szCs w:val="24"/>
        </w:rPr>
        <w:t>se</w:t>
      </w:r>
      <w:r w:rsidR="00EE0750" w:rsidRPr="00F153AC">
        <w:rPr>
          <w:rFonts w:cs="Arial"/>
          <w:sz w:val="24"/>
          <w:szCs w:val="24"/>
        </w:rPr>
        <w:t xml:space="preserve"> ubicaron en </w:t>
      </w:r>
      <w:r>
        <w:rPr>
          <w:rFonts w:cs="Arial"/>
          <w:sz w:val="24"/>
          <w:szCs w:val="24"/>
        </w:rPr>
        <w:t>799</w:t>
      </w:r>
      <w:r w:rsidR="00861583" w:rsidRPr="00F153AC">
        <w:rPr>
          <w:rFonts w:cs="Arial"/>
          <w:sz w:val="24"/>
          <w:szCs w:val="24"/>
        </w:rPr>
        <w:t xml:space="preserve"> </w:t>
      </w:r>
      <w:r w:rsidR="00EE0750" w:rsidRPr="00F153AC">
        <w:rPr>
          <w:rFonts w:cs="Arial"/>
          <w:sz w:val="24"/>
          <w:szCs w:val="24"/>
        </w:rPr>
        <w:t>millones de dólares con un</w:t>
      </w:r>
      <w:r w:rsidR="00E16926" w:rsidRPr="00F153AC">
        <w:rPr>
          <w:rFonts w:cs="Arial"/>
          <w:sz w:val="24"/>
          <w:szCs w:val="24"/>
        </w:rPr>
        <w:t xml:space="preserve"> </w:t>
      </w:r>
      <w:r w:rsidR="003235DA">
        <w:rPr>
          <w:rFonts w:cs="Arial"/>
          <w:sz w:val="24"/>
          <w:szCs w:val="24"/>
        </w:rPr>
        <w:t>aumento</w:t>
      </w:r>
      <w:r w:rsidR="003235DA" w:rsidRPr="00F153AC">
        <w:rPr>
          <w:rFonts w:cs="Arial"/>
          <w:sz w:val="24"/>
          <w:szCs w:val="24"/>
        </w:rPr>
        <w:t xml:space="preserve"> </w:t>
      </w:r>
      <w:r w:rsidR="00EE0750" w:rsidRPr="00F153AC">
        <w:rPr>
          <w:rFonts w:cs="Arial"/>
          <w:sz w:val="24"/>
          <w:szCs w:val="24"/>
        </w:rPr>
        <w:t xml:space="preserve">anual de </w:t>
      </w:r>
      <w:r w:rsidR="0082734E">
        <w:rPr>
          <w:rFonts w:cs="Arial"/>
          <w:sz w:val="24"/>
          <w:szCs w:val="24"/>
        </w:rPr>
        <w:t>17.4%</w:t>
      </w:r>
      <w:r w:rsidR="00EE0750" w:rsidRPr="00F153AC">
        <w:rPr>
          <w:rFonts w:cs="Arial"/>
          <w:sz w:val="24"/>
          <w:szCs w:val="24"/>
        </w:rPr>
        <w:t>.</w:t>
      </w:r>
    </w:p>
    <w:p w14:paraId="2043408D" w14:textId="47B509C7" w:rsidR="00AD4DE7" w:rsidRDefault="00A45808" w:rsidP="00A45808">
      <w:pPr>
        <w:pStyle w:val="Textoindependiente211"/>
        <w:numPr>
          <w:ilvl w:val="12"/>
          <w:numId w:val="0"/>
        </w:numPr>
        <w:spacing w:before="240" w:after="0" w:line="280" w:lineRule="exact"/>
        <w:rPr>
          <w:sz w:val="24"/>
          <w:szCs w:val="24"/>
          <w:lang w:val="es-ES"/>
        </w:rPr>
      </w:pPr>
      <w:r w:rsidRPr="00A45808">
        <w:rPr>
          <w:sz w:val="24"/>
          <w:szCs w:val="24"/>
          <w:lang w:val="es-ES"/>
        </w:rPr>
        <w:t xml:space="preserve">Para 2021, el valor de las exportaciones totales sumó 494,225 millones de dólares, cifra que se integró de exportaciones no petroleras por 465,299 millones de dólares y de petroleras por 28,926 millones de dólares. Así, en 2021 las exportaciones totales aumentaron 18.5% respecto </w:t>
      </w:r>
      <w:r w:rsidR="007C1DC3">
        <w:rPr>
          <w:sz w:val="24"/>
          <w:szCs w:val="24"/>
          <w:lang w:val="es-ES"/>
        </w:rPr>
        <w:t xml:space="preserve">a las </w:t>
      </w:r>
      <w:r w:rsidRPr="00A45808">
        <w:rPr>
          <w:sz w:val="24"/>
          <w:szCs w:val="24"/>
          <w:lang w:val="es-ES"/>
        </w:rPr>
        <w:t>de 2020. Dicha tasa se derivó de crecimientos de 16.5% en las exportaciones no petroleras y de 65.4% en las petroleras.</w:t>
      </w:r>
    </w:p>
    <w:p w14:paraId="0744E3B9" w14:textId="2BA4DD60" w:rsidR="002B16EA" w:rsidRDefault="00152FA9" w:rsidP="00A45808">
      <w:pPr>
        <w:pStyle w:val="Textoindependiente211"/>
        <w:numPr>
          <w:ilvl w:val="12"/>
          <w:numId w:val="0"/>
        </w:numPr>
        <w:spacing w:before="240" w:after="0" w:line="280" w:lineRule="exact"/>
        <w:rPr>
          <w:rFonts w:cs="Arial"/>
          <w:sz w:val="24"/>
          <w:szCs w:val="24"/>
        </w:rPr>
      </w:pPr>
      <w:r>
        <w:rPr>
          <w:rFonts w:cs="Arial"/>
          <w:sz w:val="24"/>
          <w:szCs w:val="24"/>
        </w:rPr>
        <w:t>E</w:t>
      </w:r>
      <w:r w:rsidRPr="0021507F">
        <w:rPr>
          <w:rFonts w:cs="Arial"/>
          <w:sz w:val="24"/>
          <w:szCs w:val="24"/>
        </w:rPr>
        <w:t>n 2021</w:t>
      </w:r>
      <w:r>
        <w:rPr>
          <w:rFonts w:cs="Arial"/>
          <w:sz w:val="24"/>
          <w:szCs w:val="24"/>
        </w:rPr>
        <w:t>,</w:t>
      </w:r>
      <w:r w:rsidRPr="0021507F">
        <w:rPr>
          <w:rFonts w:cs="Arial"/>
          <w:sz w:val="24"/>
          <w:szCs w:val="24"/>
        </w:rPr>
        <w:t xml:space="preserve"> </w:t>
      </w:r>
      <w:r>
        <w:rPr>
          <w:rFonts w:cs="Arial"/>
          <w:sz w:val="24"/>
          <w:szCs w:val="24"/>
        </w:rPr>
        <w:t>e</w:t>
      </w:r>
      <w:r w:rsidRPr="0021507F">
        <w:rPr>
          <w:rFonts w:cs="Arial"/>
          <w:sz w:val="24"/>
          <w:szCs w:val="24"/>
        </w:rPr>
        <w:t xml:space="preserve">l valor de las exportaciones petroleras </w:t>
      </w:r>
      <w:r>
        <w:rPr>
          <w:rFonts w:cs="Arial"/>
          <w:sz w:val="24"/>
          <w:szCs w:val="24"/>
        </w:rPr>
        <w:t xml:space="preserve">fue </w:t>
      </w:r>
      <w:r w:rsidRPr="0021507F">
        <w:rPr>
          <w:rFonts w:cs="Arial"/>
          <w:sz w:val="24"/>
          <w:szCs w:val="24"/>
        </w:rPr>
        <w:t>de 28,926 millones de dólares</w:t>
      </w:r>
      <w:r>
        <w:rPr>
          <w:rFonts w:cs="Arial"/>
          <w:sz w:val="24"/>
          <w:szCs w:val="24"/>
        </w:rPr>
        <w:t>,</w:t>
      </w:r>
      <w:r w:rsidRPr="0021507F">
        <w:rPr>
          <w:rFonts w:cs="Arial"/>
          <w:sz w:val="24"/>
          <w:szCs w:val="24"/>
        </w:rPr>
        <w:t xml:space="preserve"> </w:t>
      </w:r>
      <w:r>
        <w:rPr>
          <w:rFonts w:cs="Arial"/>
          <w:sz w:val="24"/>
          <w:szCs w:val="24"/>
        </w:rPr>
        <w:t>monto</w:t>
      </w:r>
      <w:r w:rsidRPr="0021507F">
        <w:rPr>
          <w:rFonts w:cs="Arial"/>
          <w:sz w:val="24"/>
          <w:szCs w:val="24"/>
        </w:rPr>
        <w:t xml:space="preserve"> mayor al de 17,484 millones de dólares reportado en 2020. Al respecto, el precio promedio de la mezcla de crudo mexicano de exportación en 2021 fue de 64.51 dólares por barril, cifra superior en 28.68 dólares al promedio de 2020. Por su parte, en 2021 el volumen de crudo exportado se ubicó en 1.019 millones de barriles diarios, nivel inferior al de</w:t>
      </w:r>
      <w:r>
        <w:rPr>
          <w:rFonts w:cs="Arial"/>
          <w:sz w:val="24"/>
          <w:szCs w:val="24"/>
        </w:rPr>
        <w:t xml:space="preserve"> </w:t>
      </w:r>
      <w:r w:rsidRPr="0021507F">
        <w:rPr>
          <w:rFonts w:cs="Arial"/>
          <w:sz w:val="24"/>
          <w:szCs w:val="24"/>
        </w:rPr>
        <w:t>1.120 millones de barriles diarios de 2020.</w:t>
      </w:r>
    </w:p>
    <w:p w14:paraId="35EB48C3" w14:textId="2157F168" w:rsidR="00757DAD" w:rsidRDefault="00757DAD" w:rsidP="001F12C3">
      <w:pPr>
        <w:pStyle w:val="titulos"/>
        <w:spacing w:before="240" w:after="120" w:line="280" w:lineRule="exact"/>
        <w:ind w:left="851"/>
        <w:rPr>
          <w:u w:val="none"/>
        </w:rPr>
      </w:pPr>
      <w:r>
        <w:rPr>
          <w:u w:val="none"/>
        </w:rPr>
        <w:t xml:space="preserve">Estructura de las </w:t>
      </w:r>
      <w:r w:rsidR="001F12C3">
        <w:rPr>
          <w:u w:val="none"/>
        </w:rPr>
        <w:t>e</w:t>
      </w:r>
      <w:r>
        <w:rPr>
          <w:u w:val="none"/>
        </w:rPr>
        <w:t>xportaciones</w:t>
      </w:r>
    </w:p>
    <w:p w14:paraId="548317D5" w14:textId="45E137DC" w:rsidR="00CC30E9" w:rsidRPr="007D3283" w:rsidRDefault="00A45808" w:rsidP="00E57589">
      <w:pPr>
        <w:pStyle w:val="Textoindependiente211"/>
        <w:numPr>
          <w:ilvl w:val="12"/>
          <w:numId w:val="0"/>
        </w:numPr>
        <w:spacing w:before="240" w:after="0" w:line="280" w:lineRule="exact"/>
        <w:rPr>
          <w:sz w:val="24"/>
          <w:szCs w:val="24"/>
          <w:lang w:val="es-ES"/>
        </w:rPr>
      </w:pPr>
      <w:r w:rsidRPr="00A45808">
        <w:rPr>
          <w:sz w:val="24"/>
          <w:szCs w:val="24"/>
          <w:lang w:val="es-ES"/>
        </w:rPr>
        <w:t>La estructura del valor de las exportaciones de mercancías en 2021 fue la siguiente: bienes manufacturados 88.2%</w:t>
      </w:r>
      <w:r>
        <w:rPr>
          <w:sz w:val="24"/>
          <w:szCs w:val="24"/>
          <w:lang w:val="es-ES"/>
        </w:rPr>
        <w:t>,</w:t>
      </w:r>
      <w:r w:rsidRPr="00A45808">
        <w:rPr>
          <w:sz w:val="24"/>
          <w:szCs w:val="24"/>
          <w:lang w:val="es-ES"/>
        </w:rPr>
        <w:t xml:space="preserve"> productos petroleros 5.9%</w:t>
      </w:r>
      <w:r>
        <w:rPr>
          <w:sz w:val="24"/>
          <w:szCs w:val="24"/>
          <w:lang w:val="es-ES"/>
        </w:rPr>
        <w:t>,</w:t>
      </w:r>
      <w:r w:rsidRPr="00A45808">
        <w:rPr>
          <w:sz w:val="24"/>
          <w:szCs w:val="24"/>
          <w:lang w:val="es-ES"/>
        </w:rPr>
        <w:t xml:space="preserve"> bienes agropecuarios 4% y productos extractivos no petroleros 1.9%.</w:t>
      </w:r>
    </w:p>
    <w:p w14:paraId="2A80A255" w14:textId="77777777" w:rsidR="003B244C" w:rsidRDefault="003B244C" w:rsidP="001F12C3">
      <w:pPr>
        <w:pStyle w:val="titulos"/>
        <w:spacing w:before="240" w:after="120" w:line="280" w:lineRule="exact"/>
        <w:ind w:left="567"/>
        <w:rPr>
          <w:u w:val="none"/>
        </w:rPr>
      </w:pPr>
    </w:p>
    <w:p w14:paraId="6F29AFE0" w14:textId="77777777" w:rsidR="003B244C" w:rsidRDefault="003B244C" w:rsidP="001F12C3">
      <w:pPr>
        <w:pStyle w:val="titulos"/>
        <w:spacing w:before="240" w:after="120" w:line="280" w:lineRule="exact"/>
        <w:ind w:left="567"/>
        <w:rPr>
          <w:u w:val="none"/>
        </w:rPr>
      </w:pPr>
    </w:p>
    <w:p w14:paraId="7A38744B" w14:textId="23E04E54" w:rsidR="00757DAD" w:rsidRDefault="00757DAD" w:rsidP="001F12C3">
      <w:pPr>
        <w:pStyle w:val="titulos"/>
        <w:spacing w:before="240" w:after="120" w:line="280" w:lineRule="exact"/>
        <w:ind w:left="567"/>
        <w:rPr>
          <w:u w:val="none"/>
        </w:rPr>
      </w:pPr>
      <w:r>
        <w:rPr>
          <w:u w:val="none"/>
        </w:rPr>
        <w:t xml:space="preserve">Importaciones </w:t>
      </w:r>
      <w:r w:rsidR="001F12C3">
        <w:rPr>
          <w:u w:val="none"/>
        </w:rPr>
        <w:t>t</w:t>
      </w:r>
      <w:r>
        <w:rPr>
          <w:u w:val="none"/>
        </w:rPr>
        <w:t>otales</w:t>
      </w:r>
      <w:r w:rsidR="00B971CF">
        <w:rPr>
          <w:u w:val="none"/>
        </w:rPr>
        <w:t xml:space="preserve"> </w:t>
      </w:r>
      <w:r w:rsidR="00B971CF" w:rsidRPr="00D10AE2">
        <w:rPr>
          <w:u w:val="none"/>
        </w:rPr>
        <w:t xml:space="preserve">de </w:t>
      </w:r>
      <w:r w:rsidR="001F12C3">
        <w:rPr>
          <w:u w:val="none"/>
        </w:rPr>
        <w:t>m</w:t>
      </w:r>
      <w:r w:rsidR="00B971CF" w:rsidRPr="00D10AE2">
        <w:rPr>
          <w:u w:val="none"/>
        </w:rPr>
        <w:t>ercancías</w:t>
      </w:r>
    </w:p>
    <w:p w14:paraId="0EE32D53" w14:textId="1758F8B3" w:rsidR="00C3346C" w:rsidRDefault="0042304A" w:rsidP="00C3346C">
      <w:pPr>
        <w:pStyle w:val="Textoindependiente211"/>
        <w:numPr>
          <w:ilvl w:val="12"/>
          <w:numId w:val="0"/>
        </w:numPr>
        <w:spacing w:before="240" w:after="0" w:line="280" w:lineRule="exact"/>
        <w:rPr>
          <w:sz w:val="24"/>
          <w:szCs w:val="24"/>
          <w:lang w:val="es-ES"/>
        </w:rPr>
      </w:pPr>
      <w:r>
        <w:rPr>
          <w:sz w:val="24"/>
          <w:szCs w:val="24"/>
          <w:lang w:val="es-ES"/>
        </w:rPr>
        <w:t>E</w:t>
      </w:r>
      <w:r w:rsidR="00BD16CA" w:rsidRPr="00BD16CA">
        <w:rPr>
          <w:sz w:val="24"/>
          <w:szCs w:val="24"/>
          <w:lang w:val="es-ES"/>
        </w:rPr>
        <w:t>n diciembre de 2021</w:t>
      </w:r>
      <w:r>
        <w:rPr>
          <w:sz w:val="24"/>
          <w:szCs w:val="24"/>
          <w:lang w:val="es-ES"/>
        </w:rPr>
        <w:t>, e</w:t>
      </w:r>
      <w:r w:rsidR="00BD16CA" w:rsidRPr="00BD16CA">
        <w:rPr>
          <w:sz w:val="24"/>
          <w:szCs w:val="24"/>
          <w:lang w:val="es-ES"/>
        </w:rPr>
        <w:t>l valor de las importaciones de mercancías se ubicó en</w:t>
      </w:r>
      <w:r w:rsidR="00BD16CA">
        <w:rPr>
          <w:sz w:val="24"/>
          <w:szCs w:val="24"/>
          <w:lang w:val="es-ES"/>
        </w:rPr>
        <w:t xml:space="preserve"> </w:t>
      </w:r>
      <w:r w:rsidR="00BD16CA" w:rsidRPr="00BD16CA">
        <w:rPr>
          <w:sz w:val="24"/>
          <w:szCs w:val="24"/>
          <w:lang w:val="es-ES"/>
        </w:rPr>
        <w:t>47,102 millones de dólares, lo que representó un avance anual de 27.7%</w:t>
      </w:r>
      <w:r w:rsidR="00C3346C" w:rsidRPr="00C3346C">
        <w:rPr>
          <w:sz w:val="24"/>
          <w:szCs w:val="24"/>
          <w:lang w:val="es-ES"/>
        </w:rPr>
        <w:t xml:space="preserve">. </w:t>
      </w:r>
    </w:p>
    <w:p w14:paraId="6036EC00" w14:textId="589256A3" w:rsidR="00757DAD" w:rsidRDefault="00757DAD" w:rsidP="001F12C3">
      <w:pPr>
        <w:pStyle w:val="titulos"/>
        <w:spacing w:before="240" w:after="120" w:line="280" w:lineRule="exact"/>
        <w:ind w:left="851"/>
        <w:rPr>
          <w:u w:val="none"/>
        </w:rPr>
      </w:pPr>
      <w:r>
        <w:rPr>
          <w:u w:val="none"/>
        </w:rPr>
        <w:t xml:space="preserve">Importaciones por </w:t>
      </w:r>
      <w:r w:rsidR="005D2A24">
        <w:rPr>
          <w:u w:val="none"/>
        </w:rPr>
        <w:t>t</w:t>
      </w:r>
      <w:r>
        <w:rPr>
          <w:u w:val="none"/>
        </w:rPr>
        <w:t xml:space="preserve">ipo de </w:t>
      </w:r>
      <w:r w:rsidR="005D2A24">
        <w:rPr>
          <w:u w:val="none"/>
        </w:rPr>
        <w:t>b</w:t>
      </w:r>
      <w:r>
        <w:rPr>
          <w:u w:val="none"/>
        </w:rPr>
        <w:t>ien</w:t>
      </w:r>
    </w:p>
    <w:p w14:paraId="70F5AC7B" w14:textId="65FDAD0E" w:rsidR="0024052B" w:rsidRDefault="00A849F5" w:rsidP="00A61B52">
      <w:pPr>
        <w:pStyle w:val="Textoindependiente211"/>
        <w:numPr>
          <w:ilvl w:val="12"/>
          <w:numId w:val="0"/>
        </w:numPr>
        <w:spacing w:before="240" w:after="0" w:line="280" w:lineRule="exact"/>
        <w:rPr>
          <w:sz w:val="24"/>
          <w:szCs w:val="24"/>
          <w:lang w:val="es-ES"/>
        </w:rPr>
      </w:pPr>
      <w:r>
        <w:rPr>
          <w:sz w:val="24"/>
          <w:szCs w:val="24"/>
          <w:lang w:val="es-ES"/>
        </w:rPr>
        <w:t>En diciembre pasado, l</w:t>
      </w:r>
      <w:r w:rsidR="0024052B" w:rsidRPr="0024052B">
        <w:rPr>
          <w:sz w:val="24"/>
          <w:szCs w:val="24"/>
          <w:lang w:val="es-ES"/>
        </w:rPr>
        <w:t xml:space="preserve">as importaciones de bienes de consumo sumaron 6,160 millones de dólares, un alza anual de 32.5%. Dicha tasa fue resultado de </w:t>
      </w:r>
      <w:r w:rsidR="0024052B">
        <w:rPr>
          <w:sz w:val="24"/>
          <w:szCs w:val="24"/>
          <w:lang w:val="es-ES"/>
        </w:rPr>
        <w:t>incrementos</w:t>
      </w:r>
      <w:r w:rsidR="0024052B" w:rsidRPr="0024052B">
        <w:rPr>
          <w:sz w:val="24"/>
          <w:szCs w:val="24"/>
          <w:lang w:val="es-ES"/>
        </w:rPr>
        <w:t xml:space="preserve"> de 21.5% en las importaciones de bienes de consumo no petroleros y de 73.7% en las de bienes de consumo petroleros (gasolina y</w:t>
      </w:r>
      <w:r>
        <w:rPr>
          <w:sz w:val="24"/>
          <w:szCs w:val="24"/>
          <w:lang w:val="es-ES"/>
        </w:rPr>
        <w:t>,</w:t>
      </w:r>
      <w:r w:rsidR="0024052B" w:rsidRPr="0024052B">
        <w:rPr>
          <w:sz w:val="24"/>
          <w:szCs w:val="24"/>
          <w:lang w:val="es-ES"/>
        </w:rPr>
        <w:t xml:space="preserve"> gas butano y propano). </w:t>
      </w:r>
    </w:p>
    <w:p w14:paraId="0127A252" w14:textId="5AC231F9" w:rsidR="0024052B" w:rsidRDefault="0024052B" w:rsidP="00A61B52">
      <w:pPr>
        <w:pStyle w:val="Textoindependiente211"/>
        <w:numPr>
          <w:ilvl w:val="12"/>
          <w:numId w:val="0"/>
        </w:numPr>
        <w:spacing w:before="240" w:after="0" w:line="280" w:lineRule="exact"/>
        <w:rPr>
          <w:sz w:val="24"/>
          <w:szCs w:val="24"/>
          <w:lang w:val="es-ES"/>
        </w:rPr>
      </w:pPr>
      <w:r>
        <w:rPr>
          <w:sz w:val="24"/>
          <w:szCs w:val="24"/>
          <w:lang w:val="es-ES"/>
        </w:rPr>
        <w:t>E</w:t>
      </w:r>
      <w:r w:rsidRPr="0024052B">
        <w:rPr>
          <w:sz w:val="24"/>
          <w:szCs w:val="24"/>
          <w:lang w:val="es-ES"/>
        </w:rPr>
        <w:t>n diciembre de 2021</w:t>
      </w:r>
      <w:r>
        <w:rPr>
          <w:sz w:val="24"/>
          <w:szCs w:val="24"/>
          <w:lang w:val="es-ES"/>
        </w:rPr>
        <w:t>,</w:t>
      </w:r>
      <w:r w:rsidRPr="0024052B">
        <w:rPr>
          <w:sz w:val="24"/>
          <w:szCs w:val="24"/>
          <w:lang w:val="es-ES"/>
        </w:rPr>
        <w:t xml:space="preserve"> se importaron bienes de uso intermedio por un valor de 36,928 millones de dólares, nivel mayor en 27.7% al reportado en diciembre de 2020. A su vez, esta cifra se originó de incrementos de 24.9% en las importaciones de productos de uso intermedio no petroleros y de 60.8% en las de bienes de uso intermedio petroleros. </w:t>
      </w:r>
    </w:p>
    <w:p w14:paraId="3C37CED9" w14:textId="6B994D18" w:rsidR="007F3891" w:rsidRDefault="0024052B" w:rsidP="00A61B52">
      <w:pPr>
        <w:pStyle w:val="Textoindependiente211"/>
        <w:numPr>
          <w:ilvl w:val="12"/>
          <w:numId w:val="0"/>
        </w:numPr>
        <w:spacing w:before="240" w:after="0" w:line="280" w:lineRule="exact"/>
        <w:rPr>
          <w:sz w:val="24"/>
          <w:szCs w:val="24"/>
          <w:lang w:val="es-ES"/>
        </w:rPr>
      </w:pPr>
      <w:r w:rsidRPr="0024052B">
        <w:rPr>
          <w:sz w:val="24"/>
          <w:szCs w:val="24"/>
          <w:lang w:val="es-ES"/>
        </w:rPr>
        <w:t xml:space="preserve">En lo que corresponde a las importaciones de bienes de capital, </w:t>
      </w:r>
      <w:r w:rsidR="00A849F5">
        <w:rPr>
          <w:sz w:val="24"/>
          <w:szCs w:val="24"/>
          <w:lang w:val="es-ES"/>
        </w:rPr>
        <w:t>en diciembre de 2021</w:t>
      </w:r>
      <w:r w:rsidRPr="0024052B">
        <w:rPr>
          <w:sz w:val="24"/>
          <w:szCs w:val="24"/>
          <w:lang w:val="es-ES"/>
        </w:rPr>
        <w:t xml:space="preserve"> </w:t>
      </w:r>
      <w:r>
        <w:rPr>
          <w:sz w:val="24"/>
          <w:szCs w:val="24"/>
          <w:lang w:val="es-ES"/>
        </w:rPr>
        <w:t>é</w:t>
      </w:r>
      <w:r w:rsidRPr="0024052B">
        <w:rPr>
          <w:sz w:val="24"/>
          <w:szCs w:val="24"/>
          <w:lang w:val="es-ES"/>
        </w:rPr>
        <w:t>stas alcanzaron 4,015 millones de dólares, lo cual implicó un aumento anual de 21.5%.</w:t>
      </w:r>
    </w:p>
    <w:p w14:paraId="732F8C39" w14:textId="057ADEFB" w:rsidR="00FF06C7" w:rsidRDefault="00A754AA" w:rsidP="00A61B52">
      <w:pPr>
        <w:pStyle w:val="Textoindependiente211"/>
        <w:numPr>
          <w:ilvl w:val="12"/>
          <w:numId w:val="0"/>
        </w:numPr>
        <w:spacing w:before="240" w:after="0" w:line="280" w:lineRule="exact"/>
        <w:rPr>
          <w:sz w:val="24"/>
          <w:szCs w:val="24"/>
          <w:lang w:val="es-ES"/>
        </w:rPr>
      </w:pPr>
      <w:r>
        <w:rPr>
          <w:sz w:val="24"/>
          <w:szCs w:val="24"/>
          <w:lang w:val="es-ES"/>
        </w:rPr>
        <w:t>P</w:t>
      </w:r>
      <w:r w:rsidRPr="00BD16CA">
        <w:rPr>
          <w:sz w:val="24"/>
          <w:szCs w:val="24"/>
          <w:lang w:val="es-ES"/>
        </w:rPr>
        <w:t>ara</w:t>
      </w:r>
      <w:r>
        <w:rPr>
          <w:sz w:val="24"/>
          <w:szCs w:val="24"/>
          <w:lang w:val="es-ES"/>
        </w:rPr>
        <w:t xml:space="preserve"> el </w:t>
      </w:r>
      <w:r w:rsidRPr="00BD16CA">
        <w:rPr>
          <w:sz w:val="24"/>
          <w:szCs w:val="24"/>
          <w:lang w:val="es-ES"/>
        </w:rPr>
        <w:t>2021</w:t>
      </w:r>
      <w:r>
        <w:rPr>
          <w:sz w:val="24"/>
          <w:szCs w:val="24"/>
          <w:lang w:val="es-ES"/>
        </w:rPr>
        <w:t>,</w:t>
      </w:r>
      <w:r w:rsidRPr="00BD16CA">
        <w:rPr>
          <w:sz w:val="24"/>
          <w:szCs w:val="24"/>
          <w:lang w:val="es-ES"/>
        </w:rPr>
        <w:t xml:space="preserve"> </w:t>
      </w:r>
      <w:r>
        <w:rPr>
          <w:sz w:val="24"/>
          <w:szCs w:val="24"/>
          <w:lang w:val="es-ES"/>
        </w:rPr>
        <w:t>e</w:t>
      </w:r>
      <w:r w:rsidR="00FF06C7" w:rsidRPr="00BD16CA">
        <w:rPr>
          <w:sz w:val="24"/>
          <w:szCs w:val="24"/>
          <w:lang w:val="es-ES"/>
        </w:rPr>
        <w:t>l valor de las importaciones totales fue de 505,716 millones de dólares, cifra superior en 32.1% a la observada en 2020. A su interior, las importaciones no petroleras crecieron a una tasa anual de 28.5%</w:t>
      </w:r>
      <w:r w:rsidR="00FF06C7">
        <w:rPr>
          <w:sz w:val="24"/>
          <w:szCs w:val="24"/>
          <w:lang w:val="es-ES"/>
        </w:rPr>
        <w:t xml:space="preserve"> y</w:t>
      </w:r>
      <w:r w:rsidR="00FF06C7" w:rsidRPr="00BD16CA">
        <w:rPr>
          <w:sz w:val="24"/>
          <w:szCs w:val="24"/>
          <w:lang w:val="es-ES"/>
        </w:rPr>
        <w:t xml:space="preserve"> las petroleras </w:t>
      </w:r>
      <w:r w:rsidR="00FF06C7">
        <w:rPr>
          <w:sz w:val="24"/>
          <w:szCs w:val="24"/>
          <w:lang w:val="es-ES"/>
        </w:rPr>
        <w:t>de</w:t>
      </w:r>
      <w:r w:rsidR="00FF06C7" w:rsidRPr="00BD16CA">
        <w:rPr>
          <w:sz w:val="24"/>
          <w:szCs w:val="24"/>
          <w:lang w:val="es-ES"/>
        </w:rPr>
        <w:t xml:space="preserve"> 71.5%.</w:t>
      </w:r>
    </w:p>
    <w:p w14:paraId="620BB2B7" w14:textId="584BEB7C" w:rsidR="00757DAD" w:rsidRDefault="00757DAD" w:rsidP="001F12C3">
      <w:pPr>
        <w:pStyle w:val="titulos"/>
        <w:spacing w:before="240" w:after="120" w:line="280" w:lineRule="exact"/>
        <w:ind w:left="851"/>
        <w:rPr>
          <w:u w:val="none"/>
        </w:rPr>
      </w:pPr>
      <w:r>
        <w:rPr>
          <w:u w:val="none"/>
        </w:rPr>
        <w:t>Estructura de l</w:t>
      </w:r>
      <w:r w:rsidR="002C6E44">
        <w:rPr>
          <w:u w:val="none"/>
        </w:rPr>
        <w:t>a</w:t>
      </w:r>
      <w:r>
        <w:rPr>
          <w:u w:val="none"/>
        </w:rPr>
        <w:t xml:space="preserve">s </w:t>
      </w:r>
      <w:r w:rsidR="005D2A24">
        <w:rPr>
          <w:u w:val="none"/>
        </w:rPr>
        <w:t>i</w:t>
      </w:r>
      <w:r>
        <w:rPr>
          <w:u w:val="none"/>
        </w:rPr>
        <w:t>mportaciones</w:t>
      </w:r>
    </w:p>
    <w:p w14:paraId="3E191D1A" w14:textId="3E5A3042" w:rsidR="00C3346C" w:rsidRPr="007B230F" w:rsidRDefault="00C575C7" w:rsidP="00152FA9">
      <w:pPr>
        <w:pStyle w:val="Textoindependiente211"/>
        <w:numPr>
          <w:ilvl w:val="12"/>
          <w:numId w:val="0"/>
        </w:numPr>
        <w:spacing w:before="120" w:after="0" w:line="280" w:lineRule="exact"/>
        <w:rPr>
          <w:sz w:val="24"/>
          <w:szCs w:val="24"/>
          <w:lang w:val="es-ES"/>
        </w:rPr>
      </w:pPr>
      <w:r w:rsidRPr="00C575C7">
        <w:rPr>
          <w:sz w:val="24"/>
          <w:szCs w:val="24"/>
          <w:lang w:val="es-ES"/>
        </w:rPr>
        <w:t>La estructura del valor de las importaciones en 2021 fue la siguiente: bienes de uso intermedio 79.7%</w:t>
      </w:r>
      <w:r w:rsidR="00E939F8">
        <w:rPr>
          <w:sz w:val="24"/>
          <w:szCs w:val="24"/>
          <w:lang w:val="es-ES"/>
        </w:rPr>
        <w:t>,</w:t>
      </w:r>
      <w:r w:rsidRPr="00C575C7">
        <w:rPr>
          <w:sz w:val="24"/>
          <w:szCs w:val="24"/>
          <w:lang w:val="es-ES"/>
        </w:rPr>
        <w:t xml:space="preserve"> bienes de consumo 12.3% y bienes de capital 8%.</w:t>
      </w:r>
    </w:p>
    <w:p w14:paraId="76BB6845" w14:textId="77777777" w:rsidR="00A844FA" w:rsidRDefault="00A844FA">
      <w:pPr>
        <w:rPr>
          <w:rFonts w:ascii="Arial" w:hAnsi="Arial"/>
          <w:b/>
          <w:i/>
          <w:szCs w:val="20"/>
          <w:lang w:val="es-ES_tradnl" w:eastAsia="es-ES"/>
        </w:rPr>
      </w:pPr>
      <w:r>
        <w:br w:type="page"/>
      </w:r>
    </w:p>
    <w:p w14:paraId="61DC273F" w14:textId="622D163F" w:rsidR="00743646" w:rsidRPr="00900594" w:rsidRDefault="00900594" w:rsidP="00152FA9">
      <w:pPr>
        <w:pStyle w:val="titulos"/>
        <w:spacing w:before="240" w:after="120"/>
        <w:rPr>
          <w:u w:val="none"/>
        </w:rPr>
      </w:pPr>
      <w:r>
        <w:rPr>
          <w:u w:val="none"/>
        </w:rPr>
        <w:lastRenderedPageBreak/>
        <w:t>C</w:t>
      </w:r>
      <w:r w:rsidRPr="00900594">
        <w:rPr>
          <w:u w:val="none"/>
        </w:rPr>
        <w:t xml:space="preserve">ifras </w:t>
      </w:r>
      <w:r w:rsidR="002C126C">
        <w:rPr>
          <w:u w:val="none"/>
        </w:rPr>
        <w:t>desestacionalizadas</w:t>
      </w:r>
    </w:p>
    <w:p w14:paraId="1DDA646B" w14:textId="4FE4D0DF" w:rsidR="00505607" w:rsidRPr="00B02246" w:rsidRDefault="003036C1" w:rsidP="00152FA9">
      <w:pPr>
        <w:pStyle w:val="Textoindependiente211"/>
        <w:numPr>
          <w:ilvl w:val="12"/>
          <w:numId w:val="0"/>
        </w:numPr>
        <w:spacing w:before="120" w:after="0" w:line="280" w:lineRule="exact"/>
        <w:rPr>
          <w:sz w:val="24"/>
          <w:szCs w:val="24"/>
          <w:lang w:val="es-ES"/>
        </w:rPr>
      </w:pPr>
      <w:r w:rsidRPr="003036C1">
        <w:rPr>
          <w:sz w:val="24"/>
          <w:szCs w:val="24"/>
          <w:lang w:val="es-ES"/>
        </w:rPr>
        <w:t>Con cifras desestacionalizadas, en diciembre de 2021 la balanza comercial registró un déficit de 1,838 millones de dólares, mientras que en noviembre se presentó un superávit de</w:t>
      </w:r>
      <w:r>
        <w:rPr>
          <w:sz w:val="24"/>
          <w:szCs w:val="24"/>
          <w:lang w:val="es-ES"/>
        </w:rPr>
        <w:t xml:space="preserve"> </w:t>
      </w:r>
      <w:r w:rsidRPr="003036C1">
        <w:rPr>
          <w:sz w:val="24"/>
          <w:szCs w:val="24"/>
          <w:lang w:val="es-ES"/>
        </w:rPr>
        <w:t xml:space="preserve">330 millones de dólares. La disminución </w:t>
      </w:r>
      <w:r w:rsidR="003235DA">
        <w:rPr>
          <w:sz w:val="24"/>
          <w:szCs w:val="24"/>
          <w:lang w:val="es-ES"/>
        </w:rPr>
        <w:t xml:space="preserve">mensual </w:t>
      </w:r>
      <w:r w:rsidRPr="003036C1">
        <w:rPr>
          <w:sz w:val="24"/>
          <w:szCs w:val="24"/>
          <w:lang w:val="es-ES"/>
        </w:rPr>
        <w:t>del saldo ajustado por estacionalidad fue resultado de un menor superávit de la balanza de productos no petroleros, que pasó de 2,143 millones de dólares en noviembre a 468 millones de dólares en diciembre, y de una ampliación del déficit de la balanza de productos petroleros, que pasó de 1,813 millones de dólares a 2,306 millones de dólares en esa misma comparación.</w:t>
      </w:r>
    </w:p>
    <w:p w14:paraId="41D92C5D" w14:textId="22A3C0F4" w:rsidR="00900594" w:rsidRPr="00900594" w:rsidRDefault="00900594" w:rsidP="00152FA9">
      <w:pPr>
        <w:pStyle w:val="Textoindependiente217"/>
        <w:numPr>
          <w:ilvl w:val="12"/>
          <w:numId w:val="0"/>
        </w:numPr>
        <w:spacing w:before="120" w:after="0" w:line="280" w:lineRule="exact"/>
        <w:jc w:val="center"/>
        <w:rPr>
          <w:bCs/>
          <w:sz w:val="20"/>
          <w:szCs w:val="18"/>
          <w:lang w:val="es-ES"/>
        </w:rPr>
      </w:pPr>
      <w:bookmarkStart w:id="1" w:name="_Hlk43973138"/>
      <w:r w:rsidRPr="00900594">
        <w:rPr>
          <w:bCs/>
          <w:sz w:val="20"/>
          <w:szCs w:val="18"/>
          <w:lang w:val="es-ES"/>
        </w:rPr>
        <w:t>Gráfica 1</w:t>
      </w:r>
    </w:p>
    <w:p w14:paraId="3E2475B8" w14:textId="1FEFA869" w:rsidR="002305FE" w:rsidRPr="002C126C" w:rsidRDefault="002305FE" w:rsidP="00900594">
      <w:pPr>
        <w:pStyle w:val="Textoindependiente217"/>
        <w:numPr>
          <w:ilvl w:val="12"/>
          <w:numId w:val="0"/>
        </w:numPr>
        <w:spacing w:after="0" w:line="280" w:lineRule="exact"/>
        <w:jc w:val="center"/>
        <w:rPr>
          <w:b/>
          <w:smallCaps/>
          <w:lang w:val="es-ES"/>
        </w:rPr>
      </w:pPr>
      <w:r w:rsidRPr="002C126C">
        <w:rPr>
          <w:b/>
          <w:smallCaps/>
          <w:lang w:val="es-ES"/>
        </w:rPr>
        <w:t xml:space="preserve">Saldo de la </w:t>
      </w:r>
      <w:r w:rsidR="002C126C">
        <w:rPr>
          <w:b/>
          <w:smallCaps/>
          <w:lang w:val="es-ES"/>
        </w:rPr>
        <w:t>b</w:t>
      </w:r>
      <w:r w:rsidRPr="002C126C">
        <w:rPr>
          <w:b/>
          <w:smallCaps/>
          <w:lang w:val="es-ES"/>
        </w:rPr>
        <w:t xml:space="preserve">alanza </w:t>
      </w:r>
      <w:r w:rsidR="002C126C">
        <w:rPr>
          <w:b/>
          <w:smallCaps/>
          <w:lang w:val="es-ES"/>
        </w:rPr>
        <w:t>c</w:t>
      </w:r>
      <w:r w:rsidRPr="002C126C">
        <w:rPr>
          <w:b/>
          <w:smallCaps/>
          <w:lang w:val="es-ES"/>
        </w:rPr>
        <w:t>omercial</w:t>
      </w:r>
      <w:r w:rsidR="004A7E82" w:rsidRPr="002C126C">
        <w:rPr>
          <w:b/>
          <w:smallCaps/>
          <w:lang w:val="es-ES"/>
        </w:rPr>
        <w:t xml:space="preserve"> de </w:t>
      </w:r>
      <w:r w:rsidR="002C126C">
        <w:rPr>
          <w:b/>
          <w:smallCaps/>
          <w:lang w:val="es-ES"/>
        </w:rPr>
        <w:t>m</w:t>
      </w:r>
      <w:r w:rsidR="004A7E82" w:rsidRPr="002C126C">
        <w:rPr>
          <w:b/>
          <w:smallCaps/>
          <w:lang w:val="es-ES"/>
        </w:rPr>
        <w:t>ercancías</w:t>
      </w:r>
      <w:r w:rsidR="005B46A4" w:rsidRPr="002C126C">
        <w:rPr>
          <w:b/>
          <w:smallCaps/>
          <w:lang w:val="es-ES"/>
        </w:rPr>
        <w:t xml:space="preserve"> de México</w:t>
      </w:r>
    </w:p>
    <w:p w14:paraId="773B7720" w14:textId="41D1946E" w:rsidR="002305FE" w:rsidRPr="00437F85" w:rsidRDefault="00A92A39" w:rsidP="00BD5355">
      <w:pPr>
        <w:pStyle w:val="Textoindependiente217"/>
        <w:numPr>
          <w:ilvl w:val="12"/>
          <w:numId w:val="0"/>
        </w:numPr>
        <w:spacing w:after="0" w:line="260" w:lineRule="exact"/>
        <w:jc w:val="center"/>
        <w:rPr>
          <w:sz w:val="20"/>
          <w:lang w:val="es-ES"/>
        </w:rPr>
      </w:pPr>
      <w:r w:rsidRPr="00A92A39">
        <w:rPr>
          <w:sz w:val="18"/>
          <w:lang w:val="es-ES"/>
        </w:rPr>
        <w:t>Millones de dólares</w:t>
      </w:r>
    </w:p>
    <w:p w14:paraId="3F55FA3D" w14:textId="7276BED4" w:rsidR="00BF5EC9" w:rsidRPr="006D29AC" w:rsidRDefault="00E63CD8" w:rsidP="001154DF">
      <w:pPr>
        <w:pStyle w:val="Textoindependiente217"/>
        <w:widowControl w:val="0"/>
        <w:numPr>
          <w:ilvl w:val="12"/>
          <w:numId w:val="0"/>
        </w:numPr>
        <w:spacing w:after="0"/>
        <w:jc w:val="center"/>
        <w:rPr>
          <w:sz w:val="16"/>
          <w:szCs w:val="16"/>
          <w:lang w:val="es-ES"/>
        </w:rPr>
      </w:pPr>
      <w:r>
        <w:rPr>
          <w:noProof/>
        </w:rPr>
        <w:drawing>
          <wp:inline distT="0" distB="0" distL="0" distR="0" wp14:anchorId="5083C094" wp14:editId="142E5A09">
            <wp:extent cx="4572000" cy="2880000"/>
            <wp:effectExtent l="0" t="0" r="19050" b="34925"/>
            <wp:docPr id="1" name="Gráfico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6DDA7D" w14:textId="77777777" w:rsidR="00E573F9" w:rsidRPr="001B1FDC" w:rsidRDefault="00D21735" w:rsidP="009C4701">
      <w:pPr>
        <w:pStyle w:val="Textoindependiente217"/>
        <w:widowControl w:val="0"/>
        <w:numPr>
          <w:ilvl w:val="12"/>
          <w:numId w:val="0"/>
        </w:numPr>
        <w:spacing w:after="0"/>
        <w:ind w:left="709" w:hanging="11"/>
        <w:jc w:val="left"/>
        <w:rPr>
          <w:sz w:val="18"/>
          <w:szCs w:val="18"/>
          <w:lang w:val="es-ES"/>
        </w:rPr>
      </w:pPr>
      <w:r w:rsidRPr="001B1FDC">
        <w:rPr>
          <w:sz w:val="18"/>
          <w:szCs w:val="18"/>
          <w:lang w:val="es-ES"/>
        </w:rPr>
        <w:t>*</w:t>
      </w:r>
      <w:r w:rsidR="00636C24">
        <w:rPr>
          <w:sz w:val="18"/>
          <w:szCs w:val="18"/>
          <w:lang w:val="es-ES"/>
        </w:rPr>
        <w:t xml:space="preserve"> </w:t>
      </w:r>
      <w:r w:rsidR="00BF5EC9" w:rsidRPr="001B1FDC">
        <w:rPr>
          <w:sz w:val="18"/>
          <w:szCs w:val="18"/>
          <w:lang w:val="es-ES"/>
        </w:rPr>
        <w:t xml:space="preserve">Cifras </w:t>
      </w:r>
      <w:r w:rsidR="00380B6A">
        <w:rPr>
          <w:sz w:val="18"/>
          <w:szCs w:val="18"/>
          <w:lang w:val="es-ES"/>
        </w:rPr>
        <w:t>o</w:t>
      </w:r>
      <w:r w:rsidR="00BF5EC9" w:rsidRPr="001B1FDC">
        <w:rPr>
          <w:sz w:val="18"/>
          <w:szCs w:val="18"/>
          <w:lang w:val="es-ES"/>
        </w:rPr>
        <w:t>portunas</w:t>
      </w:r>
      <w:r w:rsidR="00380B6A">
        <w:rPr>
          <w:sz w:val="18"/>
          <w:szCs w:val="18"/>
          <w:lang w:val="es-ES"/>
        </w:rPr>
        <w:t>.</w:t>
      </w:r>
    </w:p>
    <w:p w14:paraId="0D183639" w14:textId="182DCC3D" w:rsidR="009C5D79" w:rsidRDefault="003036C1" w:rsidP="00034647">
      <w:pPr>
        <w:pStyle w:val="Textoindependiente211"/>
        <w:numPr>
          <w:ilvl w:val="12"/>
          <w:numId w:val="0"/>
        </w:numPr>
        <w:spacing w:before="240" w:after="0" w:line="280" w:lineRule="exact"/>
        <w:rPr>
          <w:sz w:val="24"/>
          <w:szCs w:val="24"/>
          <w:lang w:val="es-ES"/>
        </w:rPr>
      </w:pPr>
      <w:r w:rsidRPr="003036C1">
        <w:rPr>
          <w:sz w:val="24"/>
          <w:szCs w:val="24"/>
          <w:lang w:val="es-ES"/>
        </w:rPr>
        <w:t xml:space="preserve">En </w:t>
      </w:r>
      <w:r>
        <w:rPr>
          <w:sz w:val="24"/>
          <w:szCs w:val="24"/>
          <w:lang w:val="es-ES"/>
        </w:rPr>
        <w:t>diciembre pasado</w:t>
      </w:r>
      <w:r w:rsidRPr="003036C1">
        <w:rPr>
          <w:sz w:val="24"/>
          <w:szCs w:val="24"/>
          <w:lang w:val="es-ES"/>
        </w:rPr>
        <w:t xml:space="preserve">, las exportaciones totales desestacionalizadas </w:t>
      </w:r>
      <w:r>
        <w:rPr>
          <w:sz w:val="24"/>
          <w:szCs w:val="24"/>
          <w:lang w:val="es-ES"/>
        </w:rPr>
        <w:t xml:space="preserve">reportaron </w:t>
      </w:r>
      <w:r w:rsidRPr="003036C1">
        <w:rPr>
          <w:sz w:val="24"/>
          <w:szCs w:val="24"/>
          <w:lang w:val="es-ES"/>
        </w:rPr>
        <w:t xml:space="preserve">una caída mensual de 0.10%, </w:t>
      </w:r>
      <w:r w:rsidR="0063102F">
        <w:rPr>
          <w:sz w:val="24"/>
          <w:szCs w:val="24"/>
          <w:lang w:val="es-ES"/>
        </w:rPr>
        <w:t>que</w:t>
      </w:r>
      <w:r w:rsidRPr="003036C1">
        <w:rPr>
          <w:sz w:val="24"/>
          <w:szCs w:val="24"/>
          <w:lang w:val="es-ES"/>
        </w:rPr>
        <w:t xml:space="preserve"> se originó de la combinación de una reducción de 8.05% en las exportaciones petroleras y de un avance de 0.43% en las no petroleras. Al interior de las exportaciones no petroleras, las manufactureras presentaron un alza mensual de 0.48%. A su vez, dicha tasa fue resultado neto de un aumento de 5.21% en las exportaciones manufactureras no automotrices y de una disminución de 8.77% en las automotrices.</w:t>
      </w:r>
    </w:p>
    <w:p w14:paraId="15969555" w14:textId="77777777" w:rsidR="00A844FA" w:rsidRDefault="00A844FA">
      <w:pPr>
        <w:rPr>
          <w:rFonts w:ascii="Arial" w:hAnsi="Arial"/>
          <w:bCs/>
          <w:sz w:val="20"/>
          <w:szCs w:val="18"/>
          <w:lang w:val="es-ES" w:eastAsia="es-ES"/>
        </w:rPr>
      </w:pPr>
      <w:r>
        <w:rPr>
          <w:bCs/>
          <w:sz w:val="20"/>
          <w:szCs w:val="18"/>
          <w:lang w:val="es-ES"/>
        </w:rPr>
        <w:br w:type="page"/>
      </w:r>
    </w:p>
    <w:p w14:paraId="247076E7" w14:textId="0E9C19CD" w:rsidR="000E6765" w:rsidRPr="00900594" w:rsidRDefault="00900594" w:rsidP="00900594">
      <w:pPr>
        <w:pStyle w:val="Textoindependiente217"/>
        <w:numPr>
          <w:ilvl w:val="12"/>
          <w:numId w:val="0"/>
        </w:numPr>
        <w:spacing w:before="240" w:after="0" w:line="280" w:lineRule="exact"/>
        <w:jc w:val="center"/>
        <w:rPr>
          <w:sz w:val="20"/>
          <w:lang w:val="es-ES"/>
        </w:rPr>
      </w:pPr>
      <w:r w:rsidRPr="00900594">
        <w:rPr>
          <w:bCs/>
          <w:sz w:val="20"/>
          <w:szCs w:val="18"/>
          <w:lang w:val="es-ES"/>
        </w:rPr>
        <w:lastRenderedPageBreak/>
        <w:t>Gráfica 2</w:t>
      </w:r>
    </w:p>
    <w:p w14:paraId="748E6B0C" w14:textId="08F78B7D" w:rsidR="0065085B" w:rsidRPr="002C126C" w:rsidRDefault="0065085B" w:rsidP="002C126C">
      <w:pPr>
        <w:pStyle w:val="Textoindependiente217"/>
        <w:numPr>
          <w:ilvl w:val="12"/>
          <w:numId w:val="0"/>
        </w:numPr>
        <w:spacing w:after="0" w:line="260" w:lineRule="exact"/>
        <w:jc w:val="center"/>
        <w:rPr>
          <w:b/>
          <w:smallCaps/>
          <w:lang w:val="es-ES"/>
        </w:rPr>
      </w:pPr>
      <w:r w:rsidRPr="002C126C">
        <w:rPr>
          <w:b/>
          <w:smallCaps/>
          <w:lang w:val="es-ES"/>
        </w:rPr>
        <w:t xml:space="preserve">Exportaciones de </w:t>
      </w:r>
      <w:r w:rsidR="002C126C" w:rsidRPr="002C126C">
        <w:rPr>
          <w:b/>
          <w:smallCaps/>
          <w:lang w:val="es-ES"/>
        </w:rPr>
        <w:t>m</w:t>
      </w:r>
      <w:r w:rsidRPr="002C126C">
        <w:rPr>
          <w:b/>
          <w:smallCaps/>
          <w:lang w:val="es-ES"/>
        </w:rPr>
        <w:t xml:space="preserve">ercancías </w:t>
      </w:r>
    </w:p>
    <w:p w14:paraId="1FDDA229" w14:textId="77777777" w:rsidR="0065085B" w:rsidRPr="00A92A39" w:rsidRDefault="0065085B" w:rsidP="002C126C">
      <w:pPr>
        <w:pStyle w:val="Textoindependiente217"/>
        <w:numPr>
          <w:ilvl w:val="12"/>
          <w:numId w:val="0"/>
        </w:numPr>
        <w:spacing w:after="0" w:line="260" w:lineRule="exact"/>
        <w:jc w:val="center"/>
        <w:rPr>
          <w:sz w:val="20"/>
          <w:lang w:val="es-ES"/>
        </w:rPr>
      </w:pPr>
      <w:r w:rsidRPr="00A92A39">
        <w:rPr>
          <w:sz w:val="18"/>
          <w:lang w:val="es-ES"/>
        </w:rPr>
        <w:t>Millones de dólares</w:t>
      </w:r>
    </w:p>
    <w:tbl>
      <w:tblPr>
        <w:tblStyle w:val="Tablaconcuadrcula"/>
        <w:tblW w:w="9510"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725"/>
        <w:gridCol w:w="4785"/>
      </w:tblGrid>
      <w:tr w:rsidR="0065085B" w:rsidRPr="00260163" w14:paraId="5D304927" w14:textId="77777777" w:rsidTr="005D2A24">
        <w:tc>
          <w:tcPr>
            <w:tcW w:w="4725" w:type="dxa"/>
            <w:shd w:val="clear" w:color="auto" w:fill="auto"/>
          </w:tcPr>
          <w:p w14:paraId="14A2D42A" w14:textId="7792E228" w:rsidR="0065085B" w:rsidRPr="00260163" w:rsidRDefault="005D2A24" w:rsidP="00D7592F">
            <w:pPr>
              <w:pStyle w:val="Textoindependiente217"/>
              <w:widowControl w:val="0"/>
              <w:numPr>
                <w:ilvl w:val="12"/>
                <w:numId w:val="0"/>
              </w:numPr>
              <w:spacing w:before="120" w:after="0"/>
              <w:jc w:val="center"/>
            </w:pPr>
            <w:r>
              <w:rPr>
                <w:noProof/>
              </w:rPr>
              <w:drawing>
                <wp:inline distT="0" distB="0" distL="0" distR="0" wp14:anchorId="58FB0C4B" wp14:editId="07842B92">
                  <wp:extent cx="2815694" cy="2097957"/>
                  <wp:effectExtent l="0" t="0" r="3810" b="17145"/>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785" w:type="dxa"/>
          </w:tcPr>
          <w:p w14:paraId="45B21DDC" w14:textId="041B4464" w:rsidR="0065085B" w:rsidRPr="00260163" w:rsidRDefault="005D2A24" w:rsidP="00D7592F">
            <w:pPr>
              <w:pStyle w:val="Textoindependiente217"/>
              <w:widowControl w:val="0"/>
              <w:numPr>
                <w:ilvl w:val="12"/>
                <w:numId w:val="0"/>
              </w:numPr>
              <w:spacing w:before="120" w:after="0"/>
              <w:jc w:val="center"/>
            </w:pPr>
            <w:r>
              <w:rPr>
                <w:noProof/>
              </w:rPr>
              <w:drawing>
                <wp:inline distT="0" distB="0" distL="0" distR="0" wp14:anchorId="251B52F2" wp14:editId="2449E49C">
                  <wp:extent cx="2815694" cy="2097957"/>
                  <wp:effectExtent l="0" t="0" r="3810" b="17145"/>
                  <wp:docPr id="6" name="Gráfico 6">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65085B" w:rsidRPr="00260163" w14:paraId="5AB2B9C2" w14:textId="77777777" w:rsidTr="005D2A24">
        <w:tc>
          <w:tcPr>
            <w:tcW w:w="4725" w:type="dxa"/>
          </w:tcPr>
          <w:p w14:paraId="20733AE8" w14:textId="172A7C4A" w:rsidR="0065085B" w:rsidRPr="00260163" w:rsidRDefault="005D2A24" w:rsidP="00D7592F">
            <w:pPr>
              <w:pStyle w:val="Textoindependiente217"/>
              <w:widowControl w:val="0"/>
              <w:numPr>
                <w:ilvl w:val="12"/>
                <w:numId w:val="0"/>
              </w:numPr>
              <w:spacing w:before="120" w:after="60"/>
              <w:jc w:val="center"/>
            </w:pPr>
            <w:r>
              <w:rPr>
                <w:noProof/>
              </w:rPr>
              <w:drawing>
                <wp:inline distT="0" distB="0" distL="0" distR="0" wp14:anchorId="53EEF1A2" wp14:editId="2C56375B">
                  <wp:extent cx="2814659" cy="2097957"/>
                  <wp:effectExtent l="0" t="0" r="5080" b="17145"/>
                  <wp:docPr id="7" name="Gráfico 7">
                    <a:extLst xmlns:a="http://schemas.openxmlformats.org/drawingml/2006/main">
                      <a:ext uri="{FF2B5EF4-FFF2-40B4-BE49-F238E27FC236}">
                        <a16:creationId xmlns:a16="http://schemas.microsoft.com/office/drawing/2014/main" id="{00000000-0008-0000-03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785" w:type="dxa"/>
          </w:tcPr>
          <w:p w14:paraId="7FA792AB" w14:textId="2315CFCD" w:rsidR="0065085B" w:rsidRPr="00260163" w:rsidRDefault="005D2A24" w:rsidP="00D7592F">
            <w:pPr>
              <w:pStyle w:val="Textoindependiente217"/>
              <w:widowControl w:val="0"/>
              <w:numPr>
                <w:ilvl w:val="12"/>
                <w:numId w:val="0"/>
              </w:numPr>
              <w:spacing w:before="120" w:after="60"/>
              <w:jc w:val="center"/>
            </w:pPr>
            <w:r>
              <w:rPr>
                <w:noProof/>
              </w:rPr>
              <w:drawing>
                <wp:inline distT="0" distB="0" distL="0" distR="0" wp14:anchorId="16D1C05F" wp14:editId="07CDA846">
                  <wp:extent cx="2815694" cy="2097957"/>
                  <wp:effectExtent l="0" t="0" r="3810" b="17145"/>
                  <wp:docPr id="8" name="Gráfico 8">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65085B" w14:paraId="2A2D45F1" w14:textId="77777777" w:rsidTr="003B5309">
        <w:tc>
          <w:tcPr>
            <w:tcW w:w="4725" w:type="dxa"/>
          </w:tcPr>
          <w:p w14:paraId="0CD35AE3" w14:textId="221C6772" w:rsidR="0065085B" w:rsidRPr="003B5309" w:rsidRDefault="003B5309" w:rsidP="003B5309">
            <w:pPr>
              <w:pStyle w:val="Textoindependiente217"/>
              <w:widowControl w:val="0"/>
              <w:numPr>
                <w:ilvl w:val="12"/>
                <w:numId w:val="0"/>
              </w:numPr>
              <w:spacing w:before="120" w:after="0"/>
              <w:jc w:val="center"/>
            </w:pPr>
            <w:r>
              <w:rPr>
                <w:noProof/>
              </w:rPr>
              <w:drawing>
                <wp:inline distT="0" distB="0" distL="0" distR="0" wp14:anchorId="4A21C78D" wp14:editId="0CF13AD3">
                  <wp:extent cx="2815694" cy="2097957"/>
                  <wp:effectExtent l="0" t="0" r="3810" b="17145"/>
                  <wp:docPr id="9" name="Gráfico 9">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785" w:type="dxa"/>
          </w:tcPr>
          <w:p w14:paraId="23525FAD" w14:textId="0A54C874" w:rsidR="0065085B" w:rsidRDefault="003B5309" w:rsidP="00D7592F">
            <w:pPr>
              <w:pStyle w:val="Textoindependiente217"/>
              <w:widowControl w:val="0"/>
              <w:numPr>
                <w:ilvl w:val="12"/>
                <w:numId w:val="0"/>
              </w:numPr>
              <w:spacing w:before="120" w:after="120"/>
              <w:jc w:val="center"/>
            </w:pPr>
            <w:r>
              <w:rPr>
                <w:noProof/>
              </w:rPr>
              <w:drawing>
                <wp:inline distT="0" distB="0" distL="0" distR="0" wp14:anchorId="719AB7EB" wp14:editId="6F62B343">
                  <wp:extent cx="2815694" cy="2097958"/>
                  <wp:effectExtent l="0" t="0" r="3810" b="17145"/>
                  <wp:docPr id="10" name="Gráfico 10">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01F06A1B" w14:textId="72EDA67E" w:rsidR="002C126C" w:rsidRDefault="003B5309" w:rsidP="003B5309">
      <w:pPr>
        <w:pStyle w:val="Textoindependiente211"/>
        <w:numPr>
          <w:ilvl w:val="12"/>
          <w:numId w:val="0"/>
        </w:numPr>
        <w:spacing w:after="0" w:line="280" w:lineRule="exact"/>
        <w:rPr>
          <w:sz w:val="24"/>
          <w:szCs w:val="24"/>
          <w:lang w:val="es-ES"/>
        </w:rPr>
      </w:pPr>
      <w:r w:rsidRPr="00260163">
        <w:rPr>
          <w:sz w:val="16"/>
          <w:szCs w:val="16"/>
        </w:rPr>
        <w:t xml:space="preserve">*  </w:t>
      </w:r>
      <w:r w:rsidRPr="00260163">
        <w:rPr>
          <w:sz w:val="18"/>
          <w:szCs w:val="16"/>
        </w:rPr>
        <w:t>Cifras oportunas.</w:t>
      </w:r>
    </w:p>
    <w:p w14:paraId="054D4D8E" w14:textId="77777777" w:rsidR="002C126C" w:rsidRDefault="002C126C">
      <w:pPr>
        <w:rPr>
          <w:rFonts w:ascii="Arial" w:hAnsi="Arial"/>
          <w:lang w:val="es-ES" w:eastAsia="es-ES"/>
        </w:rPr>
      </w:pPr>
      <w:r>
        <w:rPr>
          <w:lang w:val="es-ES"/>
        </w:rPr>
        <w:br w:type="page"/>
      </w:r>
    </w:p>
    <w:p w14:paraId="0925DB7D" w14:textId="482D9FC6" w:rsidR="00F86508" w:rsidRPr="00B02246" w:rsidRDefault="003036C1" w:rsidP="00034647">
      <w:pPr>
        <w:pStyle w:val="Textoindependiente211"/>
        <w:numPr>
          <w:ilvl w:val="12"/>
          <w:numId w:val="0"/>
        </w:numPr>
        <w:spacing w:before="240" w:after="0" w:line="280" w:lineRule="exact"/>
        <w:rPr>
          <w:sz w:val="24"/>
          <w:szCs w:val="24"/>
          <w:lang w:val="es-ES"/>
        </w:rPr>
      </w:pPr>
      <w:r w:rsidRPr="003036C1">
        <w:rPr>
          <w:sz w:val="24"/>
          <w:szCs w:val="24"/>
          <w:lang w:val="es-ES"/>
        </w:rPr>
        <w:lastRenderedPageBreak/>
        <w:t>En diciembre de 2021</w:t>
      </w:r>
      <w:r w:rsidR="00833FE3">
        <w:rPr>
          <w:sz w:val="24"/>
          <w:szCs w:val="24"/>
          <w:lang w:val="es-ES"/>
        </w:rPr>
        <w:t xml:space="preserve"> y con cifras desestacionalizadas</w:t>
      </w:r>
      <w:r w:rsidRPr="003036C1">
        <w:rPr>
          <w:sz w:val="24"/>
          <w:szCs w:val="24"/>
          <w:lang w:val="es-ES"/>
        </w:rPr>
        <w:t>, las importaciones totales de mercancías mostraron un incremento mensual</w:t>
      </w:r>
      <w:r w:rsidR="002B16EA">
        <w:rPr>
          <w:sz w:val="24"/>
          <w:szCs w:val="24"/>
          <w:lang w:val="es-ES"/>
        </w:rPr>
        <w:t xml:space="preserve"> </w:t>
      </w:r>
      <w:r w:rsidRPr="003036C1">
        <w:rPr>
          <w:sz w:val="24"/>
          <w:szCs w:val="24"/>
          <w:lang w:val="es-ES"/>
        </w:rPr>
        <w:t>de 4.86%. Esta cifra se derivó de crecimientos de 4.72% en las importaciones no petroleras y de 5.99% en las petroleras. Por tipo de bien, se observaron avances mensuales de 7.72% en las importaciones de bienes de consumo (alza de 3.19% en l</w:t>
      </w:r>
      <w:r w:rsidR="00A60778">
        <w:rPr>
          <w:sz w:val="24"/>
          <w:szCs w:val="24"/>
          <w:lang w:val="es-ES"/>
        </w:rPr>
        <w:t>o</w:t>
      </w:r>
      <w:r w:rsidRPr="003036C1">
        <w:rPr>
          <w:sz w:val="24"/>
          <w:szCs w:val="24"/>
          <w:lang w:val="es-ES"/>
        </w:rPr>
        <w:t>s no petroleros) y de 4.92% en las de bienes de uso intermedio (aumento de 5.46% en l</w:t>
      </w:r>
      <w:r w:rsidR="00A60778">
        <w:rPr>
          <w:sz w:val="24"/>
          <w:szCs w:val="24"/>
          <w:lang w:val="es-ES"/>
        </w:rPr>
        <w:t>o</w:t>
      </w:r>
      <w:r w:rsidRPr="003036C1">
        <w:rPr>
          <w:sz w:val="24"/>
          <w:szCs w:val="24"/>
          <w:lang w:val="es-ES"/>
        </w:rPr>
        <w:t>s no petroleros) y un descenso de 0.09% en las importaciones de bienes de capital.</w:t>
      </w:r>
    </w:p>
    <w:p w14:paraId="01B8BE06" w14:textId="07388EE9" w:rsidR="00900594" w:rsidRDefault="00900594" w:rsidP="00B45E3F">
      <w:pPr>
        <w:pStyle w:val="Textoindependiente217"/>
        <w:keepNext/>
        <w:numPr>
          <w:ilvl w:val="12"/>
          <w:numId w:val="0"/>
        </w:numPr>
        <w:spacing w:before="240" w:after="0"/>
        <w:ind w:left="295"/>
        <w:jc w:val="center"/>
        <w:rPr>
          <w:b/>
          <w:lang w:val="es-ES"/>
        </w:rPr>
      </w:pPr>
      <w:r w:rsidRPr="00900594">
        <w:rPr>
          <w:bCs/>
          <w:sz w:val="20"/>
          <w:szCs w:val="18"/>
          <w:lang w:val="es-ES"/>
        </w:rPr>
        <w:t xml:space="preserve">Gráfica </w:t>
      </w:r>
      <w:r>
        <w:rPr>
          <w:bCs/>
          <w:sz w:val="20"/>
          <w:szCs w:val="18"/>
          <w:lang w:val="es-ES"/>
        </w:rPr>
        <w:t>3</w:t>
      </w:r>
    </w:p>
    <w:p w14:paraId="40DB10EE" w14:textId="5782AC45" w:rsidR="0065085B" w:rsidRPr="002C126C" w:rsidRDefault="0065085B" w:rsidP="00900594">
      <w:pPr>
        <w:pStyle w:val="Textoindependiente217"/>
        <w:keepNext/>
        <w:numPr>
          <w:ilvl w:val="12"/>
          <w:numId w:val="0"/>
        </w:numPr>
        <w:spacing w:after="0"/>
        <w:ind w:left="295"/>
        <w:jc w:val="center"/>
        <w:rPr>
          <w:b/>
          <w:smallCaps/>
          <w:lang w:val="es-ES"/>
        </w:rPr>
      </w:pPr>
      <w:r w:rsidRPr="002C126C">
        <w:rPr>
          <w:b/>
          <w:smallCaps/>
          <w:lang w:val="es-ES"/>
        </w:rPr>
        <w:t xml:space="preserve">Importaciones de </w:t>
      </w:r>
      <w:r w:rsidR="002C126C">
        <w:rPr>
          <w:b/>
          <w:smallCaps/>
          <w:lang w:val="es-ES"/>
        </w:rPr>
        <w:t>m</w:t>
      </w:r>
      <w:r w:rsidRPr="002C126C">
        <w:rPr>
          <w:b/>
          <w:smallCaps/>
          <w:lang w:val="es-ES"/>
        </w:rPr>
        <w:t>ercancías</w:t>
      </w:r>
    </w:p>
    <w:p w14:paraId="46EBF676" w14:textId="77777777" w:rsidR="0065085B" w:rsidRPr="008C11AD" w:rsidRDefault="0065085B" w:rsidP="0065085B">
      <w:pPr>
        <w:pStyle w:val="Textoindependiente217"/>
        <w:numPr>
          <w:ilvl w:val="12"/>
          <w:numId w:val="0"/>
        </w:numPr>
        <w:spacing w:after="0" w:line="260" w:lineRule="exact"/>
        <w:ind w:left="284"/>
        <w:jc w:val="center"/>
        <w:rPr>
          <w:sz w:val="20"/>
          <w:lang w:val="es-ES"/>
        </w:rPr>
      </w:pPr>
      <w:r w:rsidRPr="00A92A39">
        <w:rPr>
          <w:sz w:val="18"/>
          <w:lang w:val="es-ES"/>
        </w:rPr>
        <w:t>Millones de dólares</w:t>
      </w:r>
    </w:p>
    <w:tbl>
      <w:tblPr>
        <w:tblStyle w:val="Tablaconcuadrcula"/>
        <w:tblW w:w="9372" w:type="dxa"/>
        <w:tblInd w:w="-2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4690"/>
        <w:gridCol w:w="4682"/>
      </w:tblGrid>
      <w:tr w:rsidR="0065085B" w:rsidRPr="00CE6AE4" w14:paraId="6174D7C2" w14:textId="77777777" w:rsidTr="00A50E23">
        <w:tc>
          <w:tcPr>
            <w:tcW w:w="4690" w:type="dxa"/>
          </w:tcPr>
          <w:p w14:paraId="655AF491" w14:textId="3B623B80" w:rsidR="0065085B" w:rsidRPr="00CE6AE4" w:rsidRDefault="00A50E23" w:rsidP="00D7592F">
            <w:pPr>
              <w:pStyle w:val="Textoindependiente217"/>
              <w:widowControl w:val="0"/>
              <w:numPr>
                <w:ilvl w:val="12"/>
                <w:numId w:val="0"/>
              </w:numPr>
              <w:spacing w:before="120" w:after="0"/>
              <w:jc w:val="center"/>
            </w:pPr>
            <w:r>
              <w:rPr>
                <w:noProof/>
              </w:rPr>
              <w:drawing>
                <wp:inline distT="0" distB="0" distL="0" distR="0" wp14:anchorId="42917611" wp14:editId="616B3879">
                  <wp:extent cx="2813305" cy="2095369"/>
                  <wp:effectExtent l="0" t="0" r="6350" b="63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82" w:type="dxa"/>
            <w:shd w:val="clear" w:color="auto" w:fill="auto"/>
          </w:tcPr>
          <w:p w14:paraId="6D65477F" w14:textId="03459A70" w:rsidR="0065085B" w:rsidRPr="00CE6AE4" w:rsidRDefault="00A50E23" w:rsidP="00D7592F">
            <w:pPr>
              <w:pStyle w:val="Textoindependiente217"/>
              <w:widowControl w:val="0"/>
              <w:numPr>
                <w:ilvl w:val="12"/>
                <w:numId w:val="0"/>
              </w:numPr>
              <w:spacing w:before="120" w:after="0"/>
              <w:jc w:val="center"/>
            </w:pPr>
            <w:r>
              <w:rPr>
                <w:noProof/>
              </w:rPr>
              <w:drawing>
                <wp:inline distT="0" distB="0" distL="0" distR="0" wp14:anchorId="20427309" wp14:editId="5582F905">
                  <wp:extent cx="2813305" cy="2095369"/>
                  <wp:effectExtent l="0" t="0" r="6350" b="635"/>
                  <wp:docPr id="11" name="Gráfico 1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65085B" w:rsidRPr="00CE6AE4" w14:paraId="6669A40B" w14:textId="77777777" w:rsidTr="00A50E23">
        <w:tc>
          <w:tcPr>
            <w:tcW w:w="4690" w:type="dxa"/>
          </w:tcPr>
          <w:p w14:paraId="5A861ACC" w14:textId="6485D081" w:rsidR="0065085B" w:rsidRPr="00CE6AE4" w:rsidRDefault="00A50E23" w:rsidP="00D7592F">
            <w:pPr>
              <w:pStyle w:val="Textoindependiente217"/>
              <w:widowControl w:val="0"/>
              <w:numPr>
                <w:ilvl w:val="12"/>
                <w:numId w:val="0"/>
              </w:numPr>
              <w:spacing w:before="120" w:after="60"/>
              <w:ind w:left="34"/>
              <w:jc w:val="center"/>
            </w:pPr>
            <w:r>
              <w:rPr>
                <w:noProof/>
              </w:rPr>
              <w:drawing>
                <wp:inline distT="0" distB="0" distL="0" distR="0" wp14:anchorId="7C9CDCBF" wp14:editId="5A1E1D37">
                  <wp:extent cx="2811473" cy="2095369"/>
                  <wp:effectExtent l="0" t="0" r="8255" b="635"/>
                  <wp:docPr id="12" name="Gráfico 12">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682" w:type="dxa"/>
          </w:tcPr>
          <w:p w14:paraId="65BEDE79" w14:textId="5AFEFA79" w:rsidR="0065085B" w:rsidRPr="00CE6AE4" w:rsidRDefault="00A50E23" w:rsidP="00D7592F">
            <w:pPr>
              <w:pStyle w:val="Textoindependiente217"/>
              <w:widowControl w:val="0"/>
              <w:numPr>
                <w:ilvl w:val="12"/>
                <w:numId w:val="0"/>
              </w:numPr>
              <w:spacing w:before="120" w:after="60"/>
              <w:jc w:val="center"/>
            </w:pPr>
            <w:r>
              <w:rPr>
                <w:noProof/>
              </w:rPr>
              <w:drawing>
                <wp:inline distT="0" distB="0" distL="0" distR="0" wp14:anchorId="02DBE7E0" wp14:editId="651ED7D2">
                  <wp:extent cx="2811473" cy="2095368"/>
                  <wp:effectExtent l="0" t="0" r="8255" b="635"/>
                  <wp:docPr id="13" name="Gráfico 1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r w:rsidR="0065085B" w14:paraId="4306972F" w14:textId="77777777" w:rsidTr="00A50E23">
        <w:tc>
          <w:tcPr>
            <w:tcW w:w="4690" w:type="dxa"/>
          </w:tcPr>
          <w:p w14:paraId="7DC71CE6" w14:textId="2C442DA6" w:rsidR="0065085B" w:rsidRPr="00CE6AE4" w:rsidRDefault="00A50E23" w:rsidP="00D7592F">
            <w:pPr>
              <w:pStyle w:val="Textoindependiente217"/>
              <w:widowControl w:val="0"/>
              <w:numPr>
                <w:ilvl w:val="12"/>
                <w:numId w:val="0"/>
              </w:numPr>
              <w:spacing w:before="120" w:after="0"/>
              <w:jc w:val="center"/>
              <w:rPr>
                <w:sz w:val="18"/>
                <w:szCs w:val="16"/>
              </w:rPr>
            </w:pPr>
            <w:r>
              <w:rPr>
                <w:noProof/>
              </w:rPr>
              <w:lastRenderedPageBreak/>
              <w:drawing>
                <wp:inline distT="0" distB="0" distL="0" distR="0" wp14:anchorId="4E97F8FE" wp14:editId="7CD9F414">
                  <wp:extent cx="2811473" cy="2095368"/>
                  <wp:effectExtent l="0" t="0" r="8255" b="635"/>
                  <wp:docPr id="14" name="Gráfico 14">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AAC9AC4" w14:textId="77777777" w:rsidR="0065085B" w:rsidRPr="00CE6AE4" w:rsidRDefault="0065085B" w:rsidP="00D7592F">
            <w:pPr>
              <w:pStyle w:val="Textoindependiente217"/>
              <w:widowControl w:val="0"/>
              <w:numPr>
                <w:ilvl w:val="12"/>
                <w:numId w:val="0"/>
              </w:numPr>
              <w:spacing w:after="0"/>
              <w:ind w:left="176"/>
              <w:jc w:val="left"/>
              <w:rPr>
                <w:sz w:val="18"/>
                <w:szCs w:val="16"/>
              </w:rPr>
            </w:pPr>
            <w:r w:rsidRPr="00CE6AE4">
              <w:rPr>
                <w:sz w:val="18"/>
                <w:szCs w:val="16"/>
              </w:rPr>
              <w:t>* Cifras oportunas.</w:t>
            </w:r>
          </w:p>
        </w:tc>
        <w:tc>
          <w:tcPr>
            <w:tcW w:w="4682" w:type="dxa"/>
          </w:tcPr>
          <w:p w14:paraId="2ABA2ABE" w14:textId="2787D3E7" w:rsidR="0065085B" w:rsidRDefault="00A50E23" w:rsidP="00D7592F">
            <w:pPr>
              <w:pStyle w:val="Textoindependiente217"/>
              <w:widowControl w:val="0"/>
              <w:numPr>
                <w:ilvl w:val="12"/>
                <w:numId w:val="0"/>
              </w:numPr>
              <w:spacing w:before="120" w:after="480"/>
              <w:jc w:val="center"/>
            </w:pPr>
            <w:r>
              <w:rPr>
                <w:noProof/>
              </w:rPr>
              <w:drawing>
                <wp:inline distT="0" distB="0" distL="0" distR="0" wp14:anchorId="20D90043" wp14:editId="50304562">
                  <wp:extent cx="2813305" cy="2095452"/>
                  <wp:effectExtent l="0" t="0" r="6350" b="635"/>
                  <wp:docPr id="15" name="Gráfico 1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bookmarkEnd w:id="1"/>
    <w:p w14:paraId="6897FDD5" w14:textId="12392EC4" w:rsidR="005219B3" w:rsidRDefault="00383E44" w:rsidP="002801FD">
      <w:pPr>
        <w:pStyle w:val="rollo"/>
        <w:keepLines w:val="0"/>
        <w:spacing w:before="300" w:after="300" w:line="280" w:lineRule="exact"/>
        <w:rPr>
          <w:rFonts w:cs="Arial"/>
          <w:spacing w:val="3"/>
          <w:szCs w:val="22"/>
          <w:lang w:val="es-ES"/>
        </w:rPr>
      </w:pPr>
      <w:r w:rsidRPr="002C06F8">
        <w:rPr>
          <w:rFonts w:cs="Arial"/>
          <w:spacing w:val="3"/>
          <w:szCs w:val="22"/>
          <w:lang w:val="es-ES"/>
        </w:rPr>
        <w:t xml:space="preserve">La información oportuna de comercio exterior que se presenta en este </w:t>
      </w:r>
      <w:r>
        <w:rPr>
          <w:rFonts w:cs="Arial"/>
          <w:spacing w:val="3"/>
          <w:szCs w:val="22"/>
          <w:lang w:val="es-ES"/>
        </w:rPr>
        <w:t>documento</w:t>
      </w:r>
      <w:r w:rsidRPr="002C06F8">
        <w:rPr>
          <w:rFonts w:cs="Arial"/>
          <w:spacing w:val="3"/>
          <w:szCs w:val="22"/>
          <w:lang w:val="es-ES"/>
        </w:rPr>
        <w:t xml:space="preserve"> es </w:t>
      </w:r>
      <w:r>
        <w:rPr>
          <w:rFonts w:cs="Arial"/>
          <w:spacing w:val="3"/>
          <w:szCs w:val="22"/>
          <w:lang w:val="es-ES"/>
        </w:rPr>
        <w:t xml:space="preserve">elaborada por el SAT, SE, </w:t>
      </w:r>
      <w:r w:rsidRPr="002C06F8">
        <w:rPr>
          <w:rFonts w:cs="Arial"/>
          <w:spacing w:val="3"/>
          <w:szCs w:val="22"/>
          <w:lang w:val="es-ES"/>
        </w:rPr>
        <w:t>Banco de México, INEGI</w:t>
      </w:r>
      <w:r>
        <w:rPr>
          <w:rFonts w:cs="Arial"/>
          <w:spacing w:val="3"/>
          <w:szCs w:val="22"/>
          <w:lang w:val="es-ES"/>
        </w:rPr>
        <w:t xml:space="preserve">. Balanza Comercial de Mercancías de México. </w:t>
      </w:r>
      <w:r w:rsidRPr="008D1581">
        <w:rPr>
          <w:rFonts w:cs="Arial"/>
          <w:b/>
          <w:spacing w:val="3"/>
          <w:szCs w:val="22"/>
          <w:lang w:val="es-ES"/>
        </w:rPr>
        <w:t>SNIEG. Información de Interés Nacional</w:t>
      </w:r>
      <w:r>
        <w:rPr>
          <w:rFonts w:cs="Arial"/>
          <w:spacing w:val="3"/>
          <w:szCs w:val="22"/>
          <w:lang w:val="es-ES"/>
        </w:rPr>
        <w:t>.</w:t>
      </w:r>
    </w:p>
    <w:sectPr w:rsidR="005219B3" w:rsidSect="00BD51D2">
      <w:headerReference w:type="default" r:id="rId34"/>
      <w:footerReference w:type="default" r:id="rId35"/>
      <w:pgSz w:w="12240" w:h="15840" w:code="1"/>
      <w:pgMar w:top="568" w:right="2175" w:bottom="680" w:left="1701" w:header="720" w:footer="720" w:gutter="0"/>
      <w:paperSrc w:firs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CE2A3" w14:textId="77777777" w:rsidR="004F685C" w:rsidRDefault="004F685C">
      <w:r>
        <w:separator/>
      </w:r>
    </w:p>
  </w:endnote>
  <w:endnote w:type="continuationSeparator" w:id="0">
    <w:p w14:paraId="5D5B06A6" w14:textId="77777777" w:rsidR="004F685C" w:rsidRDefault="004F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A0329" w14:textId="77777777" w:rsidR="00250265" w:rsidRPr="00237302" w:rsidRDefault="00250265" w:rsidP="00250265">
    <w:pPr>
      <w:pStyle w:val="Piedepgina"/>
      <w:contextualSpacing/>
      <w:jc w:val="center"/>
      <w:rPr>
        <w:rFonts w:ascii="Arial" w:hAnsi="Arial" w:cs="Arial"/>
        <w:color w:val="002060"/>
        <w:sz w:val="18"/>
        <w:szCs w:val="18"/>
      </w:rPr>
    </w:pPr>
    <w:r w:rsidRPr="00237302">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48909" w14:textId="77777777" w:rsidR="00250265" w:rsidRPr="00204A79" w:rsidRDefault="00250265">
    <w:pPr>
      <w:pStyle w:val="Piedepgina"/>
      <w:jc w:val="center"/>
      <w:rPr>
        <w:rFonts w:ascii="Arial" w:hAnsi="Arial" w:cs="Arial"/>
        <w:color w:val="002060"/>
        <w:sz w:val="20"/>
        <w:szCs w:val="20"/>
      </w:rPr>
    </w:pPr>
    <w:r w:rsidRPr="00204A79">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29C5E" w14:textId="77777777" w:rsidR="004F685C" w:rsidRDefault="004F685C">
      <w:r>
        <w:separator/>
      </w:r>
    </w:p>
  </w:footnote>
  <w:footnote w:type="continuationSeparator" w:id="0">
    <w:p w14:paraId="47B269FE" w14:textId="77777777" w:rsidR="004F685C" w:rsidRDefault="004F685C">
      <w:r>
        <w:continuationSeparator/>
      </w:r>
    </w:p>
  </w:footnote>
  <w:footnote w:id="1">
    <w:p w14:paraId="4B3E1326" w14:textId="77777777" w:rsidR="00250265" w:rsidRDefault="00250265" w:rsidP="00250265">
      <w:pPr>
        <w:pStyle w:val="Textonotapie"/>
        <w:ind w:left="142" w:right="-547" w:hanging="142"/>
        <w:jc w:val="both"/>
        <w:rPr>
          <w:rFonts w:ascii="Arial" w:hAnsi="Arial" w:cs="Arial"/>
          <w:sz w:val="16"/>
          <w:szCs w:val="16"/>
        </w:rPr>
      </w:pPr>
      <w:r w:rsidRPr="00A63EC4">
        <w:rPr>
          <w:rFonts w:ascii="Arial" w:hAnsi="Arial" w:cs="Arial"/>
          <w:sz w:val="18"/>
          <w:szCs w:val="18"/>
          <w:vertAlign w:val="superscript"/>
        </w:rPr>
        <w:footnoteRef/>
      </w:r>
      <w:r w:rsidRPr="00A63EC4">
        <w:rPr>
          <w:rFonts w:ascii="Arial" w:hAnsi="Arial" w:cs="Arial"/>
          <w:sz w:val="18"/>
          <w:szCs w:val="18"/>
          <w:vertAlign w:val="superscript"/>
        </w:rPr>
        <w:t xml:space="preserve"> </w:t>
      </w:r>
      <w:r w:rsidRPr="00F931F6">
        <w:rPr>
          <w:rFonts w:ascii="Arial" w:hAnsi="Arial" w:cs="Arial"/>
          <w:sz w:val="16"/>
          <w:szCs w:val="16"/>
        </w:rPr>
        <w:t xml:space="preserve">La suma de los componentes que integran la estadística de la balanza comercial de mercancías de México que se presenta en este reporte puede no coincidir con los totales debido al redondeo de las cifras. </w:t>
      </w:r>
    </w:p>
    <w:p w14:paraId="277168D4" w14:textId="77777777" w:rsidR="00250265" w:rsidRDefault="00250265" w:rsidP="00250265">
      <w:pPr>
        <w:pStyle w:val="Textonotapie"/>
        <w:ind w:left="142" w:right="-1" w:hanging="142"/>
        <w:jc w:val="both"/>
        <w:rPr>
          <w:rFonts w:ascii="Arial" w:hAnsi="Arial" w:cs="Arial"/>
          <w:sz w:val="16"/>
          <w:szCs w:val="16"/>
        </w:rPr>
      </w:pPr>
    </w:p>
    <w:p w14:paraId="44CF668E" w14:textId="77777777" w:rsidR="00250265" w:rsidRPr="00F931F6" w:rsidRDefault="00250265" w:rsidP="00250265">
      <w:pPr>
        <w:pStyle w:val="Textonotapie"/>
        <w:ind w:left="142" w:right="-1" w:hanging="142"/>
        <w:jc w:val="both"/>
        <w:rPr>
          <w:rFonts w:ascii="Arial" w:hAnsi="Arial" w:cs="Arial"/>
          <w:sz w:val="16"/>
          <w:szCs w:val="16"/>
        </w:rPr>
      </w:pPr>
    </w:p>
  </w:footnote>
  <w:footnote w:id="2">
    <w:p w14:paraId="6978EA2E" w14:textId="77777777" w:rsidR="00250265" w:rsidRPr="00384AA7" w:rsidRDefault="00250265" w:rsidP="00152FA9">
      <w:pPr>
        <w:pStyle w:val="Textonotapie"/>
        <w:ind w:left="142" w:right="-1" w:hanging="142"/>
        <w:jc w:val="both"/>
        <w:rPr>
          <w:rStyle w:val="Refdenotaalpie"/>
          <w:rFonts w:ascii="Arial" w:hAnsi="Arial" w:cs="Arial"/>
          <w:sz w:val="14"/>
          <w:szCs w:val="14"/>
        </w:rPr>
      </w:pPr>
      <w:r w:rsidRPr="00B910AA">
        <w:rPr>
          <w:rStyle w:val="Refdenotaalpie"/>
          <w:rFonts w:ascii="Arial" w:hAnsi="Arial" w:cs="Arial"/>
          <w:sz w:val="18"/>
        </w:rPr>
        <w:footnoteRef/>
      </w:r>
      <w:r w:rsidRPr="00B910AA">
        <w:rPr>
          <w:rStyle w:val="Refdenotaalpie"/>
          <w:rFonts w:ascii="Arial" w:hAnsi="Arial" w:cs="Arial"/>
          <w:sz w:val="18"/>
        </w:rPr>
        <w:t xml:space="preserve"> </w:t>
      </w:r>
      <w:r>
        <w:rPr>
          <w:rFonts w:ascii="Arial" w:hAnsi="Arial" w:cs="Arial"/>
          <w:sz w:val="18"/>
        </w:rPr>
        <w:t xml:space="preserve"> </w:t>
      </w:r>
      <w:r w:rsidRPr="00A849F5">
        <w:rPr>
          <w:rStyle w:val="Refdenotaalpie"/>
          <w:rFonts w:ascii="Arial" w:hAnsi="Arial" w:cs="Arial"/>
          <w:sz w:val="16"/>
          <w:szCs w:val="16"/>
          <w:vertAlign w:val="baseline"/>
        </w:rPr>
        <w:t>Información proporcionada por PMI Comercio Internacional, S.A. de C.V., que corresponde a sus cifras operativas y está sujeta a revisiones posteriores</w:t>
      </w:r>
      <w:r w:rsidRPr="00384AA7">
        <w:rPr>
          <w:rStyle w:val="Refdenotaalpie"/>
          <w:rFonts w:ascii="Arial" w:hAnsi="Arial" w:cs="Arial"/>
          <w:sz w:val="14"/>
          <w:szCs w:val="14"/>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E31BF" w14:textId="427D4D44" w:rsidR="00250265" w:rsidRPr="00265B8C" w:rsidRDefault="00250265" w:rsidP="00180622">
    <w:pPr>
      <w:pStyle w:val="Encabezado"/>
      <w:framePr w:w="5432" w:hSpace="141" w:wrap="auto" w:vAnchor="text" w:hAnchor="page" w:x="5674" w:y="34"/>
      <w:ind w:left="567" w:hanging="11"/>
      <w:jc w:val="right"/>
      <w:rPr>
        <w:rFonts w:ascii="Arial" w:hAnsi="Arial" w:cs="Arial"/>
        <w:b/>
        <w:color w:val="002060"/>
      </w:rPr>
    </w:pPr>
    <w:r w:rsidRPr="00265B8C">
      <w:rPr>
        <w:rFonts w:ascii="Arial" w:hAnsi="Arial" w:cs="Arial"/>
        <w:b/>
        <w:color w:val="002060"/>
      </w:rPr>
      <w:t>COMUNICADO</w:t>
    </w:r>
    <w:r>
      <w:rPr>
        <w:rFonts w:ascii="Arial" w:hAnsi="Arial" w:cs="Arial"/>
        <w:b/>
        <w:color w:val="002060"/>
      </w:rPr>
      <w:t xml:space="preserve"> </w:t>
    </w:r>
    <w:r w:rsidRPr="00265B8C">
      <w:rPr>
        <w:rFonts w:ascii="Arial" w:hAnsi="Arial" w:cs="Arial"/>
        <w:b/>
        <w:color w:val="002060"/>
      </w:rPr>
      <w:t xml:space="preserve">DE PRENSA NÚM. </w:t>
    </w:r>
    <w:r w:rsidR="00180622">
      <w:rPr>
        <w:rFonts w:ascii="Arial" w:hAnsi="Arial" w:cs="Arial"/>
        <w:b/>
        <w:color w:val="002060"/>
      </w:rPr>
      <w:t>32</w:t>
    </w:r>
    <w:r w:rsidRPr="00265B8C">
      <w:rPr>
        <w:rFonts w:ascii="Arial" w:hAnsi="Arial" w:cs="Arial"/>
        <w:b/>
        <w:color w:val="002060"/>
      </w:rPr>
      <w:t>/</w:t>
    </w:r>
    <w:r>
      <w:rPr>
        <w:rFonts w:ascii="Arial" w:hAnsi="Arial" w:cs="Arial"/>
        <w:b/>
        <w:color w:val="002060"/>
      </w:rPr>
      <w:t>22</w:t>
    </w:r>
  </w:p>
  <w:p w14:paraId="46E75643" w14:textId="77777777" w:rsidR="00250265" w:rsidRPr="00265B8C" w:rsidRDefault="00250265" w:rsidP="00180622">
    <w:pPr>
      <w:pStyle w:val="Encabezado"/>
      <w:framePr w:w="5432" w:hSpace="141" w:wrap="auto" w:vAnchor="text" w:hAnchor="page" w:x="5674" w:y="34"/>
      <w:ind w:left="567" w:hanging="11"/>
      <w:jc w:val="right"/>
      <w:rPr>
        <w:rFonts w:ascii="Arial" w:hAnsi="Arial" w:cs="Arial"/>
        <w:b/>
        <w:color w:val="002060"/>
        <w:lang w:val="pt-BR"/>
      </w:rPr>
    </w:pPr>
    <w:r>
      <w:rPr>
        <w:rFonts w:ascii="Arial" w:hAnsi="Arial" w:cs="Arial"/>
        <w:b/>
        <w:color w:val="002060"/>
        <w:lang w:val="pt-BR"/>
      </w:rPr>
      <w:t>27 DE ENERO DE 2022</w:t>
    </w:r>
  </w:p>
  <w:p w14:paraId="33E51511" w14:textId="77777777" w:rsidR="00250265" w:rsidRPr="00265B8C" w:rsidRDefault="00250265" w:rsidP="00180622">
    <w:pPr>
      <w:pStyle w:val="Encabezado"/>
      <w:framePr w:w="5432" w:hSpace="141" w:wrap="auto" w:vAnchor="text" w:hAnchor="page" w:x="5674" w:y="34"/>
      <w:ind w:left="567" w:hanging="11"/>
      <w:jc w:val="right"/>
      <w:rPr>
        <w:rFonts w:ascii="Arial" w:hAnsi="Arial" w:cs="Arial"/>
        <w:b/>
        <w:color w:val="002060"/>
        <w:lang w:val="pt-BR"/>
      </w:rPr>
    </w:pPr>
    <w:r w:rsidRPr="00265B8C">
      <w:rPr>
        <w:rFonts w:ascii="Arial" w:hAnsi="Arial" w:cs="Arial"/>
        <w:b/>
        <w:color w:val="002060"/>
        <w:lang w:val="pt-BR"/>
      </w:rPr>
      <w:t xml:space="preserve">PÁGINA </w:t>
    </w:r>
    <w:r w:rsidRPr="00265B8C">
      <w:rPr>
        <w:rFonts w:ascii="Arial" w:hAnsi="Arial" w:cs="Arial"/>
        <w:b/>
        <w:color w:val="002060"/>
      </w:rPr>
      <w:fldChar w:fldCharType="begin"/>
    </w:r>
    <w:r w:rsidRPr="00265B8C">
      <w:rPr>
        <w:rFonts w:ascii="Arial" w:hAnsi="Arial" w:cs="Arial"/>
        <w:b/>
        <w:color w:val="002060"/>
        <w:lang w:val="pt-BR"/>
      </w:rPr>
      <w:instrText xml:space="preserve">\PAGE </w:instrText>
    </w:r>
    <w:r w:rsidRPr="00265B8C">
      <w:rPr>
        <w:rFonts w:ascii="Arial" w:hAnsi="Arial" w:cs="Arial"/>
        <w:color w:val="002060"/>
      </w:rPr>
      <w:fldChar w:fldCharType="separate"/>
    </w:r>
    <w:r>
      <w:rPr>
        <w:rFonts w:ascii="Arial" w:hAnsi="Arial" w:cs="Arial"/>
        <w:b/>
        <w:noProof/>
        <w:color w:val="002060"/>
        <w:lang w:val="pt-BR"/>
      </w:rPr>
      <w:t>1</w:t>
    </w:r>
    <w:r w:rsidRPr="00265B8C">
      <w:rPr>
        <w:rFonts w:ascii="Arial" w:hAnsi="Arial" w:cs="Arial"/>
        <w:color w:val="002060"/>
      </w:rPr>
      <w:fldChar w:fldCharType="end"/>
    </w:r>
    <w:r w:rsidRPr="00265B8C">
      <w:rPr>
        <w:rFonts w:ascii="Arial" w:hAnsi="Arial" w:cs="Arial"/>
        <w:b/>
        <w:color w:val="002060"/>
        <w:lang w:val="pt-BR"/>
      </w:rPr>
      <w:t>/</w:t>
    </w:r>
    <w:r>
      <w:rPr>
        <w:rFonts w:ascii="Arial" w:hAnsi="Arial" w:cs="Arial"/>
        <w:b/>
        <w:color w:val="002060"/>
        <w:lang w:val="pt-BR"/>
      </w:rPr>
      <w:t>10</w:t>
    </w:r>
  </w:p>
  <w:p w14:paraId="76660703" w14:textId="77777777" w:rsidR="00250265" w:rsidRDefault="00250265" w:rsidP="0048108C">
    <w:pPr>
      <w:pStyle w:val="Encabezado"/>
      <w:ind w:left="-426"/>
    </w:pPr>
    <w:r>
      <w:rPr>
        <w:noProof/>
      </w:rPr>
      <w:drawing>
        <wp:inline distT="0" distB="0" distL="0" distR="0" wp14:anchorId="757F78E4" wp14:editId="3BCD2F70">
          <wp:extent cx="780383" cy="810610"/>
          <wp:effectExtent l="0" t="0" r="1270" b="889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626" cy="83890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51FE" w14:textId="33FF2F47" w:rsidR="00250265" w:rsidRDefault="00250265" w:rsidP="00250265">
    <w:pPr>
      <w:pStyle w:val="Encabezado"/>
      <w:tabs>
        <w:tab w:val="clear" w:pos="4419"/>
        <w:tab w:val="clear" w:pos="8838"/>
        <w:tab w:val="left" w:pos="4877"/>
      </w:tabs>
      <w:jc w:val="center"/>
    </w:pPr>
    <w:r>
      <w:rPr>
        <w:noProof/>
        <w:lang w:val="es-MX" w:eastAsia="es-MX"/>
      </w:rPr>
      <w:drawing>
        <wp:inline distT="0" distB="0" distL="0" distR="0" wp14:anchorId="69E4CCC0" wp14:editId="098FD54B">
          <wp:extent cx="900000" cy="882676"/>
          <wp:effectExtent l="0" t="0" r="0" b="0"/>
          <wp:docPr id="16" name="Imagen 16"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00000" cy="882676"/>
                  </a:xfrm>
                  <a:prstGeom prst="rect">
                    <a:avLst/>
                  </a:prstGeom>
                  <a:noFill/>
                  <a:ln>
                    <a:noFill/>
                  </a:ln>
                </pic:spPr>
              </pic:pic>
            </a:graphicData>
          </a:graphic>
        </wp:inline>
      </w:drawing>
    </w:r>
  </w:p>
  <w:p w14:paraId="233754CB" w14:textId="77777777" w:rsidR="00250265" w:rsidRDefault="00250265" w:rsidP="007D26FE">
    <w:pPr>
      <w:pStyle w:val="Encabezado"/>
      <w:tabs>
        <w:tab w:val="clear" w:pos="4419"/>
        <w:tab w:val="clear" w:pos="8838"/>
        <w:tab w:val="left" w:pos="48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C7652"/>
    <w:multiLevelType w:val="hybridMultilevel"/>
    <w:tmpl w:val="F36AB148"/>
    <w:lvl w:ilvl="0" w:tplc="6528213C">
      <w:start w:val="1"/>
      <w:numFmt w:val="lowerLetter"/>
      <w:pStyle w:val="Lista"/>
      <w:lvlText w:val="(%1)"/>
      <w:lvlJc w:val="left"/>
      <w:pPr>
        <w:tabs>
          <w:tab w:val="num" w:pos="1304"/>
        </w:tabs>
        <w:ind w:left="1304" w:hanging="397"/>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3FDA5303"/>
    <w:multiLevelType w:val="hybridMultilevel"/>
    <w:tmpl w:val="EFC85FA2"/>
    <w:lvl w:ilvl="0" w:tplc="764A5A84">
      <w:start w:val="1"/>
      <w:numFmt w:val="decimal"/>
      <w:pStyle w:val="TtuloCuadro"/>
      <w:lvlText w:val="Cuadro %1"/>
      <w:lvlJc w:val="left"/>
      <w:pPr>
        <w:tabs>
          <w:tab w:val="num" w:pos="1418"/>
        </w:tabs>
        <w:ind w:left="1418" w:hanging="1418"/>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3" w15:restartNumberingAfterBreak="0">
    <w:nsid w:val="64F5673E"/>
    <w:multiLevelType w:val="hybridMultilevel"/>
    <w:tmpl w:val="EED853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2"/>
  </w:num>
  <w:num w:numId="5">
    <w:abstractNumId w:val="2"/>
  </w:num>
  <w:num w:numId="6">
    <w:abstractNumId w:val="2"/>
  </w:num>
  <w:num w:numId="7">
    <w:abstractNumId w:val="3"/>
  </w:num>
  <w:num w:numId="8">
    <w:abstractNumId w:val="2"/>
  </w:num>
  <w:num w:numId="9">
    <w:abstractNumId w:val="2"/>
  </w:num>
  <w:num w:numId="10">
    <w:abstractNumId w:val="2"/>
  </w:num>
  <w:num w:numId="11">
    <w:abstractNumId w:val="2"/>
  </w:num>
  <w:num w:numId="12">
    <w:abstractNumId w:val="2"/>
  </w:num>
  <w:num w:numId="1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pt-BR"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FFE"/>
    <w:rsid w:val="00000094"/>
    <w:rsid w:val="000005B4"/>
    <w:rsid w:val="00000FA7"/>
    <w:rsid w:val="000010AF"/>
    <w:rsid w:val="000013B4"/>
    <w:rsid w:val="000013CD"/>
    <w:rsid w:val="000014BB"/>
    <w:rsid w:val="00002050"/>
    <w:rsid w:val="00002074"/>
    <w:rsid w:val="000023FC"/>
    <w:rsid w:val="000027FC"/>
    <w:rsid w:val="00002A24"/>
    <w:rsid w:val="00002A4C"/>
    <w:rsid w:val="0000312C"/>
    <w:rsid w:val="000034C2"/>
    <w:rsid w:val="00003626"/>
    <w:rsid w:val="00003E94"/>
    <w:rsid w:val="00003FCD"/>
    <w:rsid w:val="00004235"/>
    <w:rsid w:val="000042AC"/>
    <w:rsid w:val="0000434D"/>
    <w:rsid w:val="0000442D"/>
    <w:rsid w:val="0000467B"/>
    <w:rsid w:val="00004763"/>
    <w:rsid w:val="000048BD"/>
    <w:rsid w:val="00004AE4"/>
    <w:rsid w:val="00004B8A"/>
    <w:rsid w:val="00004E17"/>
    <w:rsid w:val="00004E75"/>
    <w:rsid w:val="00005797"/>
    <w:rsid w:val="0000591C"/>
    <w:rsid w:val="00006364"/>
    <w:rsid w:val="00006401"/>
    <w:rsid w:val="000066AD"/>
    <w:rsid w:val="0000698D"/>
    <w:rsid w:val="00006B11"/>
    <w:rsid w:val="00006D6B"/>
    <w:rsid w:val="00007397"/>
    <w:rsid w:val="00007564"/>
    <w:rsid w:val="000079BE"/>
    <w:rsid w:val="00007C43"/>
    <w:rsid w:val="00010080"/>
    <w:rsid w:val="00010641"/>
    <w:rsid w:val="00010A33"/>
    <w:rsid w:val="00010AAA"/>
    <w:rsid w:val="00010D57"/>
    <w:rsid w:val="00011263"/>
    <w:rsid w:val="0001134F"/>
    <w:rsid w:val="000113D3"/>
    <w:rsid w:val="00011483"/>
    <w:rsid w:val="000119E3"/>
    <w:rsid w:val="00011B73"/>
    <w:rsid w:val="00012B92"/>
    <w:rsid w:val="00012F3D"/>
    <w:rsid w:val="00013163"/>
    <w:rsid w:val="000131E1"/>
    <w:rsid w:val="0001330B"/>
    <w:rsid w:val="00013834"/>
    <w:rsid w:val="00013E31"/>
    <w:rsid w:val="00014660"/>
    <w:rsid w:val="000148DD"/>
    <w:rsid w:val="00014B05"/>
    <w:rsid w:val="00014C53"/>
    <w:rsid w:val="0001532E"/>
    <w:rsid w:val="00015C82"/>
    <w:rsid w:val="00016280"/>
    <w:rsid w:val="000162D9"/>
    <w:rsid w:val="00016319"/>
    <w:rsid w:val="00016372"/>
    <w:rsid w:val="000163D9"/>
    <w:rsid w:val="00016424"/>
    <w:rsid w:val="000164CA"/>
    <w:rsid w:val="00016518"/>
    <w:rsid w:val="00016868"/>
    <w:rsid w:val="00016B3A"/>
    <w:rsid w:val="00016B6B"/>
    <w:rsid w:val="00016C2D"/>
    <w:rsid w:val="00016CE2"/>
    <w:rsid w:val="00016DEA"/>
    <w:rsid w:val="00016E36"/>
    <w:rsid w:val="00017243"/>
    <w:rsid w:val="000173BF"/>
    <w:rsid w:val="000177CA"/>
    <w:rsid w:val="00017DFC"/>
    <w:rsid w:val="00017EE4"/>
    <w:rsid w:val="000203B3"/>
    <w:rsid w:val="000209BA"/>
    <w:rsid w:val="000211EE"/>
    <w:rsid w:val="00021318"/>
    <w:rsid w:val="000216B1"/>
    <w:rsid w:val="0002180D"/>
    <w:rsid w:val="00021DFA"/>
    <w:rsid w:val="00021FB7"/>
    <w:rsid w:val="000222AE"/>
    <w:rsid w:val="0002296B"/>
    <w:rsid w:val="00023253"/>
    <w:rsid w:val="000233FE"/>
    <w:rsid w:val="00023690"/>
    <w:rsid w:val="0002369F"/>
    <w:rsid w:val="00023818"/>
    <w:rsid w:val="0002418D"/>
    <w:rsid w:val="000249C3"/>
    <w:rsid w:val="00024A8F"/>
    <w:rsid w:val="00024FE2"/>
    <w:rsid w:val="000258C4"/>
    <w:rsid w:val="00026194"/>
    <w:rsid w:val="000264A5"/>
    <w:rsid w:val="00026C01"/>
    <w:rsid w:val="000270C6"/>
    <w:rsid w:val="000270DF"/>
    <w:rsid w:val="000276D4"/>
    <w:rsid w:val="000302C4"/>
    <w:rsid w:val="00030A94"/>
    <w:rsid w:val="00030DD4"/>
    <w:rsid w:val="00030FDB"/>
    <w:rsid w:val="00031604"/>
    <w:rsid w:val="000316DC"/>
    <w:rsid w:val="0003190F"/>
    <w:rsid w:val="00031A28"/>
    <w:rsid w:val="00031AEA"/>
    <w:rsid w:val="00031BFF"/>
    <w:rsid w:val="00031CE2"/>
    <w:rsid w:val="00031D81"/>
    <w:rsid w:val="0003247F"/>
    <w:rsid w:val="0003266D"/>
    <w:rsid w:val="000327A6"/>
    <w:rsid w:val="00032D69"/>
    <w:rsid w:val="00032FDF"/>
    <w:rsid w:val="000330CC"/>
    <w:rsid w:val="00033408"/>
    <w:rsid w:val="00033471"/>
    <w:rsid w:val="00033CA4"/>
    <w:rsid w:val="000343D4"/>
    <w:rsid w:val="00034647"/>
    <w:rsid w:val="000356F8"/>
    <w:rsid w:val="00035861"/>
    <w:rsid w:val="00035A95"/>
    <w:rsid w:val="00035B93"/>
    <w:rsid w:val="00035C48"/>
    <w:rsid w:val="00035EF1"/>
    <w:rsid w:val="00036173"/>
    <w:rsid w:val="000362F9"/>
    <w:rsid w:val="00036A5F"/>
    <w:rsid w:val="00036C87"/>
    <w:rsid w:val="00036F07"/>
    <w:rsid w:val="00037347"/>
    <w:rsid w:val="000374D4"/>
    <w:rsid w:val="000378BF"/>
    <w:rsid w:val="00037AA8"/>
    <w:rsid w:val="0004003B"/>
    <w:rsid w:val="0004066A"/>
    <w:rsid w:val="00040B91"/>
    <w:rsid w:val="00041034"/>
    <w:rsid w:val="00041175"/>
    <w:rsid w:val="00041779"/>
    <w:rsid w:val="00041E52"/>
    <w:rsid w:val="000425BC"/>
    <w:rsid w:val="0004269B"/>
    <w:rsid w:val="00042A77"/>
    <w:rsid w:val="00042C89"/>
    <w:rsid w:val="00042E96"/>
    <w:rsid w:val="00042EC6"/>
    <w:rsid w:val="00043002"/>
    <w:rsid w:val="00043349"/>
    <w:rsid w:val="0004360E"/>
    <w:rsid w:val="00043776"/>
    <w:rsid w:val="0004424B"/>
    <w:rsid w:val="00044426"/>
    <w:rsid w:val="00044C5A"/>
    <w:rsid w:val="000451C2"/>
    <w:rsid w:val="00045777"/>
    <w:rsid w:val="0004584C"/>
    <w:rsid w:val="00045ACA"/>
    <w:rsid w:val="00045DDF"/>
    <w:rsid w:val="00045F0C"/>
    <w:rsid w:val="000468EA"/>
    <w:rsid w:val="00046D97"/>
    <w:rsid w:val="00047360"/>
    <w:rsid w:val="00047C44"/>
    <w:rsid w:val="000505F7"/>
    <w:rsid w:val="00051396"/>
    <w:rsid w:val="00051828"/>
    <w:rsid w:val="00051882"/>
    <w:rsid w:val="00051D80"/>
    <w:rsid w:val="0005203F"/>
    <w:rsid w:val="00053556"/>
    <w:rsid w:val="00053A9E"/>
    <w:rsid w:val="00053D1A"/>
    <w:rsid w:val="00053F5F"/>
    <w:rsid w:val="0005443C"/>
    <w:rsid w:val="0005452C"/>
    <w:rsid w:val="00054840"/>
    <w:rsid w:val="00054AAC"/>
    <w:rsid w:val="00054F15"/>
    <w:rsid w:val="000553C3"/>
    <w:rsid w:val="000553C8"/>
    <w:rsid w:val="00055421"/>
    <w:rsid w:val="00055545"/>
    <w:rsid w:val="00055D80"/>
    <w:rsid w:val="00055E58"/>
    <w:rsid w:val="00055FA3"/>
    <w:rsid w:val="00056BD2"/>
    <w:rsid w:val="00056D7B"/>
    <w:rsid w:val="00056F2C"/>
    <w:rsid w:val="00057154"/>
    <w:rsid w:val="00057404"/>
    <w:rsid w:val="000574E1"/>
    <w:rsid w:val="00057528"/>
    <w:rsid w:val="00057AE4"/>
    <w:rsid w:val="0006051F"/>
    <w:rsid w:val="00060792"/>
    <w:rsid w:val="00060793"/>
    <w:rsid w:val="00060831"/>
    <w:rsid w:val="000608A1"/>
    <w:rsid w:val="00061780"/>
    <w:rsid w:val="00061E72"/>
    <w:rsid w:val="00061F74"/>
    <w:rsid w:val="0006207F"/>
    <w:rsid w:val="000621F2"/>
    <w:rsid w:val="0006232C"/>
    <w:rsid w:val="00062B4D"/>
    <w:rsid w:val="00063098"/>
    <w:rsid w:val="000631D8"/>
    <w:rsid w:val="00063902"/>
    <w:rsid w:val="0006392C"/>
    <w:rsid w:val="00063D14"/>
    <w:rsid w:val="000641FD"/>
    <w:rsid w:val="00064814"/>
    <w:rsid w:val="00064960"/>
    <w:rsid w:val="00065649"/>
    <w:rsid w:val="00065A29"/>
    <w:rsid w:val="00065B7F"/>
    <w:rsid w:val="00065DFA"/>
    <w:rsid w:val="00066104"/>
    <w:rsid w:val="000661B0"/>
    <w:rsid w:val="000661E0"/>
    <w:rsid w:val="0006644C"/>
    <w:rsid w:val="000669AA"/>
    <w:rsid w:val="00066D8B"/>
    <w:rsid w:val="000679B4"/>
    <w:rsid w:val="00067B9A"/>
    <w:rsid w:val="00067BBF"/>
    <w:rsid w:val="00067E52"/>
    <w:rsid w:val="00067F18"/>
    <w:rsid w:val="0007074C"/>
    <w:rsid w:val="00070897"/>
    <w:rsid w:val="000710C6"/>
    <w:rsid w:val="0007190D"/>
    <w:rsid w:val="0007222E"/>
    <w:rsid w:val="0007241B"/>
    <w:rsid w:val="00072491"/>
    <w:rsid w:val="00072CE0"/>
    <w:rsid w:val="00072DFD"/>
    <w:rsid w:val="000732B7"/>
    <w:rsid w:val="00073502"/>
    <w:rsid w:val="0007372E"/>
    <w:rsid w:val="000739BD"/>
    <w:rsid w:val="00073B73"/>
    <w:rsid w:val="00073D63"/>
    <w:rsid w:val="00073DA5"/>
    <w:rsid w:val="000748FA"/>
    <w:rsid w:val="0007499D"/>
    <w:rsid w:val="00074F21"/>
    <w:rsid w:val="00075546"/>
    <w:rsid w:val="00075598"/>
    <w:rsid w:val="000759C7"/>
    <w:rsid w:val="00076321"/>
    <w:rsid w:val="00076772"/>
    <w:rsid w:val="000768A7"/>
    <w:rsid w:val="00076EB1"/>
    <w:rsid w:val="0007717B"/>
    <w:rsid w:val="00077813"/>
    <w:rsid w:val="00077844"/>
    <w:rsid w:val="00080421"/>
    <w:rsid w:val="0008068B"/>
    <w:rsid w:val="00080720"/>
    <w:rsid w:val="000808BD"/>
    <w:rsid w:val="0008164E"/>
    <w:rsid w:val="0008177A"/>
    <w:rsid w:val="0008200B"/>
    <w:rsid w:val="0008208D"/>
    <w:rsid w:val="000825DA"/>
    <w:rsid w:val="000827E4"/>
    <w:rsid w:val="00082CE1"/>
    <w:rsid w:val="0008355D"/>
    <w:rsid w:val="0008379E"/>
    <w:rsid w:val="0008380F"/>
    <w:rsid w:val="00083ABD"/>
    <w:rsid w:val="00083AC5"/>
    <w:rsid w:val="00083BBC"/>
    <w:rsid w:val="00083BFC"/>
    <w:rsid w:val="00084470"/>
    <w:rsid w:val="000844EA"/>
    <w:rsid w:val="0008495C"/>
    <w:rsid w:val="0008545D"/>
    <w:rsid w:val="000856B3"/>
    <w:rsid w:val="000856ED"/>
    <w:rsid w:val="00085D6C"/>
    <w:rsid w:val="00085D90"/>
    <w:rsid w:val="00085E14"/>
    <w:rsid w:val="00086103"/>
    <w:rsid w:val="000864B9"/>
    <w:rsid w:val="000869EE"/>
    <w:rsid w:val="00087442"/>
    <w:rsid w:val="0008754F"/>
    <w:rsid w:val="00087B1F"/>
    <w:rsid w:val="00087B78"/>
    <w:rsid w:val="00087EC0"/>
    <w:rsid w:val="00087F01"/>
    <w:rsid w:val="00087FA2"/>
    <w:rsid w:val="000903E7"/>
    <w:rsid w:val="00091847"/>
    <w:rsid w:val="00091D22"/>
    <w:rsid w:val="00091EC0"/>
    <w:rsid w:val="000922C4"/>
    <w:rsid w:val="0009238D"/>
    <w:rsid w:val="0009288C"/>
    <w:rsid w:val="000929A1"/>
    <w:rsid w:val="000929AC"/>
    <w:rsid w:val="00092E7E"/>
    <w:rsid w:val="0009319E"/>
    <w:rsid w:val="000933D8"/>
    <w:rsid w:val="00093998"/>
    <w:rsid w:val="00094397"/>
    <w:rsid w:val="00094681"/>
    <w:rsid w:val="00094A66"/>
    <w:rsid w:val="00094E67"/>
    <w:rsid w:val="00095146"/>
    <w:rsid w:val="000952B2"/>
    <w:rsid w:val="000956C8"/>
    <w:rsid w:val="000957DF"/>
    <w:rsid w:val="000957FE"/>
    <w:rsid w:val="00095CBC"/>
    <w:rsid w:val="0009611B"/>
    <w:rsid w:val="00096953"/>
    <w:rsid w:val="00096A64"/>
    <w:rsid w:val="000970D5"/>
    <w:rsid w:val="0009719B"/>
    <w:rsid w:val="00097656"/>
    <w:rsid w:val="0009796C"/>
    <w:rsid w:val="00097BCD"/>
    <w:rsid w:val="000A0419"/>
    <w:rsid w:val="000A0490"/>
    <w:rsid w:val="000A06C1"/>
    <w:rsid w:val="000A0D5C"/>
    <w:rsid w:val="000A0FCF"/>
    <w:rsid w:val="000A163D"/>
    <w:rsid w:val="000A1877"/>
    <w:rsid w:val="000A1918"/>
    <w:rsid w:val="000A19FA"/>
    <w:rsid w:val="000A2304"/>
    <w:rsid w:val="000A2705"/>
    <w:rsid w:val="000A28D7"/>
    <w:rsid w:val="000A2934"/>
    <w:rsid w:val="000A29D3"/>
    <w:rsid w:val="000A2A16"/>
    <w:rsid w:val="000A2E8D"/>
    <w:rsid w:val="000A2F41"/>
    <w:rsid w:val="000A3626"/>
    <w:rsid w:val="000A3BEF"/>
    <w:rsid w:val="000A3C87"/>
    <w:rsid w:val="000A4541"/>
    <w:rsid w:val="000A473B"/>
    <w:rsid w:val="000A47DE"/>
    <w:rsid w:val="000A47F2"/>
    <w:rsid w:val="000A47F5"/>
    <w:rsid w:val="000A487B"/>
    <w:rsid w:val="000A4D75"/>
    <w:rsid w:val="000A4DA0"/>
    <w:rsid w:val="000A5275"/>
    <w:rsid w:val="000A5296"/>
    <w:rsid w:val="000A5C7C"/>
    <w:rsid w:val="000A6259"/>
    <w:rsid w:val="000A65EE"/>
    <w:rsid w:val="000A6BC6"/>
    <w:rsid w:val="000A6BEF"/>
    <w:rsid w:val="000A7080"/>
    <w:rsid w:val="000B00E1"/>
    <w:rsid w:val="000B036C"/>
    <w:rsid w:val="000B0611"/>
    <w:rsid w:val="000B0763"/>
    <w:rsid w:val="000B09AA"/>
    <w:rsid w:val="000B0E5A"/>
    <w:rsid w:val="000B1079"/>
    <w:rsid w:val="000B1412"/>
    <w:rsid w:val="000B1519"/>
    <w:rsid w:val="000B15E3"/>
    <w:rsid w:val="000B1EDB"/>
    <w:rsid w:val="000B271F"/>
    <w:rsid w:val="000B298B"/>
    <w:rsid w:val="000B2B3F"/>
    <w:rsid w:val="000B2DB5"/>
    <w:rsid w:val="000B3294"/>
    <w:rsid w:val="000B3D66"/>
    <w:rsid w:val="000B3E99"/>
    <w:rsid w:val="000B3F13"/>
    <w:rsid w:val="000B4615"/>
    <w:rsid w:val="000B4895"/>
    <w:rsid w:val="000B4BCC"/>
    <w:rsid w:val="000B4C31"/>
    <w:rsid w:val="000B4CE5"/>
    <w:rsid w:val="000B5084"/>
    <w:rsid w:val="000B509F"/>
    <w:rsid w:val="000B51C1"/>
    <w:rsid w:val="000B552B"/>
    <w:rsid w:val="000B62BA"/>
    <w:rsid w:val="000B6504"/>
    <w:rsid w:val="000B6CD2"/>
    <w:rsid w:val="000B6F15"/>
    <w:rsid w:val="000B77B6"/>
    <w:rsid w:val="000B7B1F"/>
    <w:rsid w:val="000B7D02"/>
    <w:rsid w:val="000C0442"/>
    <w:rsid w:val="000C05F2"/>
    <w:rsid w:val="000C0669"/>
    <w:rsid w:val="000C0954"/>
    <w:rsid w:val="000C12AD"/>
    <w:rsid w:val="000C1CFE"/>
    <w:rsid w:val="000C1D74"/>
    <w:rsid w:val="000C2538"/>
    <w:rsid w:val="000C2864"/>
    <w:rsid w:val="000C2B92"/>
    <w:rsid w:val="000C2BBC"/>
    <w:rsid w:val="000C2C83"/>
    <w:rsid w:val="000C2CF6"/>
    <w:rsid w:val="000C2ED4"/>
    <w:rsid w:val="000C34AD"/>
    <w:rsid w:val="000C36F0"/>
    <w:rsid w:val="000C3B8D"/>
    <w:rsid w:val="000C3C32"/>
    <w:rsid w:val="000C3E9F"/>
    <w:rsid w:val="000C40D0"/>
    <w:rsid w:val="000C4434"/>
    <w:rsid w:val="000C45BF"/>
    <w:rsid w:val="000C4B79"/>
    <w:rsid w:val="000C5214"/>
    <w:rsid w:val="000C5723"/>
    <w:rsid w:val="000C5737"/>
    <w:rsid w:val="000C5C55"/>
    <w:rsid w:val="000C5C9A"/>
    <w:rsid w:val="000C5E30"/>
    <w:rsid w:val="000C6117"/>
    <w:rsid w:val="000C62B4"/>
    <w:rsid w:val="000C64B0"/>
    <w:rsid w:val="000C6758"/>
    <w:rsid w:val="000C675E"/>
    <w:rsid w:val="000C6DD1"/>
    <w:rsid w:val="000C6E66"/>
    <w:rsid w:val="000C7353"/>
    <w:rsid w:val="000C7544"/>
    <w:rsid w:val="000C7612"/>
    <w:rsid w:val="000C76A1"/>
    <w:rsid w:val="000C79C2"/>
    <w:rsid w:val="000C7B83"/>
    <w:rsid w:val="000C7D87"/>
    <w:rsid w:val="000C7FE1"/>
    <w:rsid w:val="000D01DD"/>
    <w:rsid w:val="000D046C"/>
    <w:rsid w:val="000D06A2"/>
    <w:rsid w:val="000D08A9"/>
    <w:rsid w:val="000D0B24"/>
    <w:rsid w:val="000D0C3C"/>
    <w:rsid w:val="000D0D6F"/>
    <w:rsid w:val="000D0DE5"/>
    <w:rsid w:val="000D157C"/>
    <w:rsid w:val="000D2147"/>
    <w:rsid w:val="000D226D"/>
    <w:rsid w:val="000D234C"/>
    <w:rsid w:val="000D2358"/>
    <w:rsid w:val="000D2510"/>
    <w:rsid w:val="000D2982"/>
    <w:rsid w:val="000D2BDB"/>
    <w:rsid w:val="000D2CE2"/>
    <w:rsid w:val="000D2D12"/>
    <w:rsid w:val="000D3369"/>
    <w:rsid w:val="000D3432"/>
    <w:rsid w:val="000D3EE1"/>
    <w:rsid w:val="000D3F24"/>
    <w:rsid w:val="000D4008"/>
    <w:rsid w:val="000D4726"/>
    <w:rsid w:val="000D4871"/>
    <w:rsid w:val="000D5012"/>
    <w:rsid w:val="000D502B"/>
    <w:rsid w:val="000D53C8"/>
    <w:rsid w:val="000D54FC"/>
    <w:rsid w:val="000D553D"/>
    <w:rsid w:val="000D5AC1"/>
    <w:rsid w:val="000D5DA0"/>
    <w:rsid w:val="000D5E36"/>
    <w:rsid w:val="000D5F6D"/>
    <w:rsid w:val="000D684F"/>
    <w:rsid w:val="000D698E"/>
    <w:rsid w:val="000D6AD6"/>
    <w:rsid w:val="000D73EE"/>
    <w:rsid w:val="000D75FB"/>
    <w:rsid w:val="000D796D"/>
    <w:rsid w:val="000D7C1B"/>
    <w:rsid w:val="000E036F"/>
    <w:rsid w:val="000E0A03"/>
    <w:rsid w:val="000E0DFD"/>
    <w:rsid w:val="000E1403"/>
    <w:rsid w:val="000E154F"/>
    <w:rsid w:val="000E17A6"/>
    <w:rsid w:val="000E18A3"/>
    <w:rsid w:val="000E212B"/>
    <w:rsid w:val="000E2310"/>
    <w:rsid w:val="000E2390"/>
    <w:rsid w:val="000E24DE"/>
    <w:rsid w:val="000E2BE9"/>
    <w:rsid w:val="000E2D0D"/>
    <w:rsid w:val="000E30BF"/>
    <w:rsid w:val="000E315E"/>
    <w:rsid w:val="000E350C"/>
    <w:rsid w:val="000E37EC"/>
    <w:rsid w:val="000E3D1C"/>
    <w:rsid w:val="000E4385"/>
    <w:rsid w:val="000E456F"/>
    <w:rsid w:val="000E46ED"/>
    <w:rsid w:val="000E4894"/>
    <w:rsid w:val="000E48BC"/>
    <w:rsid w:val="000E4C69"/>
    <w:rsid w:val="000E4FF2"/>
    <w:rsid w:val="000E55D9"/>
    <w:rsid w:val="000E57F0"/>
    <w:rsid w:val="000E64E8"/>
    <w:rsid w:val="000E6765"/>
    <w:rsid w:val="000E6775"/>
    <w:rsid w:val="000E69CA"/>
    <w:rsid w:val="000E69DA"/>
    <w:rsid w:val="000E6BEC"/>
    <w:rsid w:val="000E6F96"/>
    <w:rsid w:val="000E6FFA"/>
    <w:rsid w:val="000E743D"/>
    <w:rsid w:val="000E75E3"/>
    <w:rsid w:val="000E770F"/>
    <w:rsid w:val="000E7779"/>
    <w:rsid w:val="000E7A51"/>
    <w:rsid w:val="000E7EDB"/>
    <w:rsid w:val="000E7F5E"/>
    <w:rsid w:val="000F03E1"/>
    <w:rsid w:val="000F064C"/>
    <w:rsid w:val="000F0820"/>
    <w:rsid w:val="000F08A0"/>
    <w:rsid w:val="000F0957"/>
    <w:rsid w:val="000F0B61"/>
    <w:rsid w:val="000F0C6D"/>
    <w:rsid w:val="000F0DED"/>
    <w:rsid w:val="000F1119"/>
    <w:rsid w:val="000F124C"/>
    <w:rsid w:val="000F15BB"/>
    <w:rsid w:val="000F196C"/>
    <w:rsid w:val="000F1B8F"/>
    <w:rsid w:val="000F1C4A"/>
    <w:rsid w:val="000F2539"/>
    <w:rsid w:val="000F2665"/>
    <w:rsid w:val="000F2CC5"/>
    <w:rsid w:val="000F322D"/>
    <w:rsid w:val="000F32BC"/>
    <w:rsid w:val="000F376E"/>
    <w:rsid w:val="000F3958"/>
    <w:rsid w:val="000F398C"/>
    <w:rsid w:val="000F3C6B"/>
    <w:rsid w:val="000F3D5B"/>
    <w:rsid w:val="000F4038"/>
    <w:rsid w:val="000F407F"/>
    <w:rsid w:val="000F4AF5"/>
    <w:rsid w:val="000F4BD9"/>
    <w:rsid w:val="000F59BA"/>
    <w:rsid w:val="000F5AFB"/>
    <w:rsid w:val="000F5C16"/>
    <w:rsid w:val="000F686B"/>
    <w:rsid w:val="000F706B"/>
    <w:rsid w:val="000F71C7"/>
    <w:rsid w:val="000F722C"/>
    <w:rsid w:val="000F7411"/>
    <w:rsid w:val="000F7CDA"/>
    <w:rsid w:val="000F7DC8"/>
    <w:rsid w:val="000F7EDF"/>
    <w:rsid w:val="000F7F63"/>
    <w:rsid w:val="0010016F"/>
    <w:rsid w:val="00100670"/>
    <w:rsid w:val="00100903"/>
    <w:rsid w:val="0010098D"/>
    <w:rsid w:val="00100D10"/>
    <w:rsid w:val="00100DD1"/>
    <w:rsid w:val="00101204"/>
    <w:rsid w:val="001013CB"/>
    <w:rsid w:val="00101445"/>
    <w:rsid w:val="0010172E"/>
    <w:rsid w:val="001019FE"/>
    <w:rsid w:val="00101CF2"/>
    <w:rsid w:val="00102025"/>
    <w:rsid w:val="00102090"/>
    <w:rsid w:val="001023AA"/>
    <w:rsid w:val="00103C40"/>
    <w:rsid w:val="00103DB4"/>
    <w:rsid w:val="00104469"/>
    <w:rsid w:val="001045FD"/>
    <w:rsid w:val="001046F8"/>
    <w:rsid w:val="001048F3"/>
    <w:rsid w:val="001049D5"/>
    <w:rsid w:val="00104DED"/>
    <w:rsid w:val="00104E22"/>
    <w:rsid w:val="0010508A"/>
    <w:rsid w:val="0010540C"/>
    <w:rsid w:val="00105A1E"/>
    <w:rsid w:val="00105D7A"/>
    <w:rsid w:val="0010610A"/>
    <w:rsid w:val="00106212"/>
    <w:rsid w:val="00106414"/>
    <w:rsid w:val="00106491"/>
    <w:rsid w:val="001064B0"/>
    <w:rsid w:val="001068D6"/>
    <w:rsid w:val="00106D45"/>
    <w:rsid w:val="00106E8E"/>
    <w:rsid w:val="001071C9"/>
    <w:rsid w:val="00107672"/>
    <w:rsid w:val="00107747"/>
    <w:rsid w:val="00107968"/>
    <w:rsid w:val="00107BA0"/>
    <w:rsid w:val="001104D9"/>
    <w:rsid w:val="00110609"/>
    <w:rsid w:val="001107E8"/>
    <w:rsid w:val="00110FF2"/>
    <w:rsid w:val="00111552"/>
    <w:rsid w:val="0011161D"/>
    <w:rsid w:val="00111880"/>
    <w:rsid w:val="001119A6"/>
    <w:rsid w:val="00111F97"/>
    <w:rsid w:val="00112145"/>
    <w:rsid w:val="00112220"/>
    <w:rsid w:val="00112257"/>
    <w:rsid w:val="00112BB3"/>
    <w:rsid w:val="00112C01"/>
    <w:rsid w:val="0011301F"/>
    <w:rsid w:val="001132D1"/>
    <w:rsid w:val="0011342C"/>
    <w:rsid w:val="00113B9A"/>
    <w:rsid w:val="00113C9F"/>
    <w:rsid w:val="001141A0"/>
    <w:rsid w:val="0011489E"/>
    <w:rsid w:val="00114ABD"/>
    <w:rsid w:val="00114BC5"/>
    <w:rsid w:val="00114D09"/>
    <w:rsid w:val="00115050"/>
    <w:rsid w:val="001150D7"/>
    <w:rsid w:val="00115494"/>
    <w:rsid w:val="001154D6"/>
    <w:rsid w:val="001154DF"/>
    <w:rsid w:val="001157F6"/>
    <w:rsid w:val="00115ADC"/>
    <w:rsid w:val="00115B2E"/>
    <w:rsid w:val="00115D2B"/>
    <w:rsid w:val="00115E99"/>
    <w:rsid w:val="001167DE"/>
    <w:rsid w:val="00116B41"/>
    <w:rsid w:val="00116F43"/>
    <w:rsid w:val="00117A4C"/>
    <w:rsid w:val="00117C16"/>
    <w:rsid w:val="00117C7E"/>
    <w:rsid w:val="001206EC"/>
    <w:rsid w:val="00120CB8"/>
    <w:rsid w:val="00120DE2"/>
    <w:rsid w:val="00121528"/>
    <w:rsid w:val="0012178C"/>
    <w:rsid w:val="001217FE"/>
    <w:rsid w:val="00121F50"/>
    <w:rsid w:val="00122098"/>
    <w:rsid w:val="00122248"/>
    <w:rsid w:val="00122558"/>
    <w:rsid w:val="001226EE"/>
    <w:rsid w:val="001229AE"/>
    <w:rsid w:val="00122CDD"/>
    <w:rsid w:val="001230D0"/>
    <w:rsid w:val="001231F9"/>
    <w:rsid w:val="00123546"/>
    <w:rsid w:val="00123958"/>
    <w:rsid w:val="00123C4E"/>
    <w:rsid w:val="00123D66"/>
    <w:rsid w:val="001242DB"/>
    <w:rsid w:val="0012437F"/>
    <w:rsid w:val="00124389"/>
    <w:rsid w:val="00124806"/>
    <w:rsid w:val="001248FB"/>
    <w:rsid w:val="00124CBE"/>
    <w:rsid w:val="00124F74"/>
    <w:rsid w:val="00125033"/>
    <w:rsid w:val="00125130"/>
    <w:rsid w:val="001259F4"/>
    <w:rsid w:val="0012625B"/>
    <w:rsid w:val="001264A7"/>
    <w:rsid w:val="001264BA"/>
    <w:rsid w:val="0012766E"/>
    <w:rsid w:val="0012797C"/>
    <w:rsid w:val="0013055B"/>
    <w:rsid w:val="00130610"/>
    <w:rsid w:val="00130EB5"/>
    <w:rsid w:val="00130FBA"/>
    <w:rsid w:val="001310F4"/>
    <w:rsid w:val="001318C3"/>
    <w:rsid w:val="00131C91"/>
    <w:rsid w:val="00131D53"/>
    <w:rsid w:val="00132139"/>
    <w:rsid w:val="00132288"/>
    <w:rsid w:val="00132350"/>
    <w:rsid w:val="0013262C"/>
    <w:rsid w:val="001327FF"/>
    <w:rsid w:val="00132D9B"/>
    <w:rsid w:val="00132F7E"/>
    <w:rsid w:val="00133103"/>
    <w:rsid w:val="0013366D"/>
    <w:rsid w:val="00133692"/>
    <w:rsid w:val="00133AE0"/>
    <w:rsid w:val="0013440E"/>
    <w:rsid w:val="001347EF"/>
    <w:rsid w:val="00134A3D"/>
    <w:rsid w:val="00134AAF"/>
    <w:rsid w:val="00134B7D"/>
    <w:rsid w:val="00134BA6"/>
    <w:rsid w:val="0013607A"/>
    <w:rsid w:val="0013627B"/>
    <w:rsid w:val="001369FF"/>
    <w:rsid w:val="00137042"/>
    <w:rsid w:val="00137580"/>
    <w:rsid w:val="001378AA"/>
    <w:rsid w:val="00137A0A"/>
    <w:rsid w:val="00137DF5"/>
    <w:rsid w:val="00137EBD"/>
    <w:rsid w:val="001407F6"/>
    <w:rsid w:val="00141168"/>
    <w:rsid w:val="00141244"/>
    <w:rsid w:val="00141557"/>
    <w:rsid w:val="001416CA"/>
    <w:rsid w:val="0014180F"/>
    <w:rsid w:val="001421EE"/>
    <w:rsid w:val="00142717"/>
    <w:rsid w:val="00142907"/>
    <w:rsid w:val="00142B3D"/>
    <w:rsid w:val="00142C2F"/>
    <w:rsid w:val="00142FA7"/>
    <w:rsid w:val="00142FF0"/>
    <w:rsid w:val="00143585"/>
    <w:rsid w:val="00143794"/>
    <w:rsid w:val="001439C6"/>
    <w:rsid w:val="00143A1D"/>
    <w:rsid w:val="001441A6"/>
    <w:rsid w:val="0014439B"/>
    <w:rsid w:val="00145694"/>
    <w:rsid w:val="00145A3E"/>
    <w:rsid w:val="00145B96"/>
    <w:rsid w:val="00145BC0"/>
    <w:rsid w:val="0014626C"/>
    <w:rsid w:val="001462D7"/>
    <w:rsid w:val="0014667F"/>
    <w:rsid w:val="00146711"/>
    <w:rsid w:val="00146810"/>
    <w:rsid w:val="00146934"/>
    <w:rsid w:val="00146CA9"/>
    <w:rsid w:val="001471D1"/>
    <w:rsid w:val="00147225"/>
    <w:rsid w:val="001473DF"/>
    <w:rsid w:val="00147506"/>
    <w:rsid w:val="001475A1"/>
    <w:rsid w:val="00147677"/>
    <w:rsid w:val="00147AD6"/>
    <w:rsid w:val="00147B9E"/>
    <w:rsid w:val="0015056E"/>
    <w:rsid w:val="00150912"/>
    <w:rsid w:val="00150BBE"/>
    <w:rsid w:val="00150BE1"/>
    <w:rsid w:val="00150C8F"/>
    <w:rsid w:val="00151601"/>
    <w:rsid w:val="001518CC"/>
    <w:rsid w:val="00151FA8"/>
    <w:rsid w:val="001520AF"/>
    <w:rsid w:val="0015220B"/>
    <w:rsid w:val="00152294"/>
    <w:rsid w:val="00152363"/>
    <w:rsid w:val="00152491"/>
    <w:rsid w:val="00152931"/>
    <w:rsid w:val="001529C8"/>
    <w:rsid w:val="00152FA9"/>
    <w:rsid w:val="00153014"/>
    <w:rsid w:val="001532E7"/>
    <w:rsid w:val="00153311"/>
    <w:rsid w:val="00153379"/>
    <w:rsid w:val="001534CD"/>
    <w:rsid w:val="001538F2"/>
    <w:rsid w:val="00153C54"/>
    <w:rsid w:val="001541BD"/>
    <w:rsid w:val="00154981"/>
    <w:rsid w:val="00154D17"/>
    <w:rsid w:val="00154F76"/>
    <w:rsid w:val="001553B5"/>
    <w:rsid w:val="00155794"/>
    <w:rsid w:val="001559BA"/>
    <w:rsid w:val="00155FCB"/>
    <w:rsid w:val="00156B7A"/>
    <w:rsid w:val="00156CEE"/>
    <w:rsid w:val="00156D55"/>
    <w:rsid w:val="00156F1C"/>
    <w:rsid w:val="0015717B"/>
    <w:rsid w:val="001576A6"/>
    <w:rsid w:val="0015797E"/>
    <w:rsid w:val="00157EFE"/>
    <w:rsid w:val="00157F50"/>
    <w:rsid w:val="001600DF"/>
    <w:rsid w:val="00160386"/>
    <w:rsid w:val="0016063F"/>
    <w:rsid w:val="00160849"/>
    <w:rsid w:val="001612F1"/>
    <w:rsid w:val="00161A52"/>
    <w:rsid w:val="00161C5A"/>
    <w:rsid w:val="00161C74"/>
    <w:rsid w:val="00162100"/>
    <w:rsid w:val="00162394"/>
    <w:rsid w:val="001623E9"/>
    <w:rsid w:val="001629F1"/>
    <w:rsid w:val="00162D86"/>
    <w:rsid w:val="00163360"/>
    <w:rsid w:val="0016341D"/>
    <w:rsid w:val="00164459"/>
    <w:rsid w:val="001648AE"/>
    <w:rsid w:val="00165289"/>
    <w:rsid w:val="00165495"/>
    <w:rsid w:val="00165997"/>
    <w:rsid w:val="00165A7C"/>
    <w:rsid w:val="00165C4D"/>
    <w:rsid w:val="00165EF1"/>
    <w:rsid w:val="00166CBA"/>
    <w:rsid w:val="001670C1"/>
    <w:rsid w:val="001672F7"/>
    <w:rsid w:val="0016759D"/>
    <w:rsid w:val="00167BA8"/>
    <w:rsid w:val="00167D6D"/>
    <w:rsid w:val="001700C1"/>
    <w:rsid w:val="001706C7"/>
    <w:rsid w:val="00170BCB"/>
    <w:rsid w:val="00170FE6"/>
    <w:rsid w:val="00171085"/>
    <w:rsid w:val="00171472"/>
    <w:rsid w:val="00171557"/>
    <w:rsid w:val="00171FB5"/>
    <w:rsid w:val="001721AE"/>
    <w:rsid w:val="001721BE"/>
    <w:rsid w:val="00172F82"/>
    <w:rsid w:val="001732A4"/>
    <w:rsid w:val="001732FC"/>
    <w:rsid w:val="00173404"/>
    <w:rsid w:val="0017374F"/>
    <w:rsid w:val="0017378A"/>
    <w:rsid w:val="00173B1B"/>
    <w:rsid w:val="0017435A"/>
    <w:rsid w:val="001743FA"/>
    <w:rsid w:val="00174932"/>
    <w:rsid w:val="00174A1F"/>
    <w:rsid w:val="00174B4C"/>
    <w:rsid w:val="00174BD3"/>
    <w:rsid w:val="00174C2D"/>
    <w:rsid w:val="00175009"/>
    <w:rsid w:val="001750E7"/>
    <w:rsid w:val="0017520D"/>
    <w:rsid w:val="001753C2"/>
    <w:rsid w:val="0017564D"/>
    <w:rsid w:val="001759E6"/>
    <w:rsid w:val="00175D90"/>
    <w:rsid w:val="00175EDA"/>
    <w:rsid w:val="00176263"/>
    <w:rsid w:val="00176309"/>
    <w:rsid w:val="001768E2"/>
    <w:rsid w:val="001769D5"/>
    <w:rsid w:val="00176A31"/>
    <w:rsid w:val="00176AA4"/>
    <w:rsid w:val="00176B53"/>
    <w:rsid w:val="00176DF9"/>
    <w:rsid w:val="00177055"/>
    <w:rsid w:val="0017714E"/>
    <w:rsid w:val="001772E3"/>
    <w:rsid w:val="0017756E"/>
    <w:rsid w:val="00177BAD"/>
    <w:rsid w:val="00177F22"/>
    <w:rsid w:val="00180094"/>
    <w:rsid w:val="00180250"/>
    <w:rsid w:val="00180266"/>
    <w:rsid w:val="00180622"/>
    <w:rsid w:val="001808E9"/>
    <w:rsid w:val="00180AE6"/>
    <w:rsid w:val="00180C2C"/>
    <w:rsid w:val="00180DEE"/>
    <w:rsid w:val="00180E58"/>
    <w:rsid w:val="001813EB"/>
    <w:rsid w:val="00181819"/>
    <w:rsid w:val="00181E2C"/>
    <w:rsid w:val="00181EAB"/>
    <w:rsid w:val="0018264C"/>
    <w:rsid w:val="00182A8E"/>
    <w:rsid w:val="00182C0F"/>
    <w:rsid w:val="00183854"/>
    <w:rsid w:val="001839BE"/>
    <w:rsid w:val="00183DEE"/>
    <w:rsid w:val="001842EE"/>
    <w:rsid w:val="00184D6F"/>
    <w:rsid w:val="00184DF6"/>
    <w:rsid w:val="0018535C"/>
    <w:rsid w:val="00185721"/>
    <w:rsid w:val="00185882"/>
    <w:rsid w:val="00185A23"/>
    <w:rsid w:val="00185F2A"/>
    <w:rsid w:val="001864C9"/>
    <w:rsid w:val="001866A5"/>
    <w:rsid w:val="00186A89"/>
    <w:rsid w:val="00186EC1"/>
    <w:rsid w:val="00186FEF"/>
    <w:rsid w:val="001873A9"/>
    <w:rsid w:val="00187539"/>
    <w:rsid w:val="001879AE"/>
    <w:rsid w:val="00187ED9"/>
    <w:rsid w:val="00190019"/>
    <w:rsid w:val="00190040"/>
    <w:rsid w:val="001908D3"/>
    <w:rsid w:val="00190D6F"/>
    <w:rsid w:val="00190EB6"/>
    <w:rsid w:val="0019135C"/>
    <w:rsid w:val="00191397"/>
    <w:rsid w:val="00191402"/>
    <w:rsid w:val="0019160A"/>
    <w:rsid w:val="001917B6"/>
    <w:rsid w:val="00191CFB"/>
    <w:rsid w:val="001921DE"/>
    <w:rsid w:val="00192A88"/>
    <w:rsid w:val="00192CD7"/>
    <w:rsid w:val="0019309B"/>
    <w:rsid w:val="00193476"/>
    <w:rsid w:val="001936C8"/>
    <w:rsid w:val="00193C46"/>
    <w:rsid w:val="00193C9D"/>
    <w:rsid w:val="00193F23"/>
    <w:rsid w:val="00193F76"/>
    <w:rsid w:val="00194852"/>
    <w:rsid w:val="00194879"/>
    <w:rsid w:val="00194943"/>
    <w:rsid w:val="00194B1F"/>
    <w:rsid w:val="00194E2D"/>
    <w:rsid w:val="00194FE3"/>
    <w:rsid w:val="00195511"/>
    <w:rsid w:val="00195767"/>
    <w:rsid w:val="00195F73"/>
    <w:rsid w:val="00196A44"/>
    <w:rsid w:val="00196E89"/>
    <w:rsid w:val="00196F5C"/>
    <w:rsid w:val="001971BA"/>
    <w:rsid w:val="001973F2"/>
    <w:rsid w:val="0019782F"/>
    <w:rsid w:val="00197CA1"/>
    <w:rsid w:val="00197D0B"/>
    <w:rsid w:val="00197E84"/>
    <w:rsid w:val="001A06F8"/>
    <w:rsid w:val="001A0857"/>
    <w:rsid w:val="001A0CDB"/>
    <w:rsid w:val="001A1699"/>
    <w:rsid w:val="001A19BC"/>
    <w:rsid w:val="001A19D5"/>
    <w:rsid w:val="001A1D6E"/>
    <w:rsid w:val="001A218C"/>
    <w:rsid w:val="001A2238"/>
    <w:rsid w:val="001A223A"/>
    <w:rsid w:val="001A2370"/>
    <w:rsid w:val="001A2411"/>
    <w:rsid w:val="001A24E8"/>
    <w:rsid w:val="001A2506"/>
    <w:rsid w:val="001A2906"/>
    <w:rsid w:val="001A2EBC"/>
    <w:rsid w:val="001A2FEE"/>
    <w:rsid w:val="001A36A8"/>
    <w:rsid w:val="001A3757"/>
    <w:rsid w:val="001A3A48"/>
    <w:rsid w:val="001A4376"/>
    <w:rsid w:val="001A5B54"/>
    <w:rsid w:val="001A65D2"/>
    <w:rsid w:val="001A7326"/>
    <w:rsid w:val="001A75D7"/>
    <w:rsid w:val="001A75E2"/>
    <w:rsid w:val="001A763D"/>
    <w:rsid w:val="001A7A69"/>
    <w:rsid w:val="001A7ADB"/>
    <w:rsid w:val="001A7D78"/>
    <w:rsid w:val="001B0492"/>
    <w:rsid w:val="001B0656"/>
    <w:rsid w:val="001B06DD"/>
    <w:rsid w:val="001B0922"/>
    <w:rsid w:val="001B0A80"/>
    <w:rsid w:val="001B1009"/>
    <w:rsid w:val="001B13C5"/>
    <w:rsid w:val="001B156A"/>
    <w:rsid w:val="001B16CE"/>
    <w:rsid w:val="001B1B72"/>
    <w:rsid w:val="001B1E67"/>
    <w:rsid w:val="001B1EC2"/>
    <w:rsid w:val="001B1FDC"/>
    <w:rsid w:val="001B2482"/>
    <w:rsid w:val="001B26FB"/>
    <w:rsid w:val="001B2B41"/>
    <w:rsid w:val="001B32DB"/>
    <w:rsid w:val="001B3386"/>
    <w:rsid w:val="001B3A08"/>
    <w:rsid w:val="001B3E8B"/>
    <w:rsid w:val="001B4526"/>
    <w:rsid w:val="001B4550"/>
    <w:rsid w:val="001B480F"/>
    <w:rsid w:val="001B49E3"/>
    <w:rsid w:val="001B4B1A"/>
    <w:rsid w:val="001B54CA"/>
    <w:rsid w:val="001B5BB1"/>
    <w:rsid w:val="001B61A9"/>
    <w:rsid w:val="001B638D"/>
    <w:rsid w:val="001B6434"/>
    <w:rsid w:val="001B657D"/>
    <w:rsid w:val="001B660A"/>
    <w:rsid w:val="001B6849"/>
    <w:rsid w:val="001B69D8"/>
    <w:rsid w:val="001B6B05"/>
    <w:rsid w:val="001B6ECA"/>
    <w:rsid w:val="001B7024"/>
    <w:rsid w:val="001B71FE"/>
    <w:rsid w:val="001B7216"/>
    <w:rsid w:val="001B7BE0"/>
    <w:rsid w:val="001B7F9E"/>
    <w:rsid w:val="001C0284"/>
    <w:rsid w:val="001C07A1"/>
    <w:rsid w:val="001C0B00"/>
    <w:rsid w:val="001C0E96"/>
    <w:rsid w:val="001C10A3"/>
    <w:rsid w:val="001C12EF"/>
    <w:rsid w:val="001C1413"/>
    <w:rsid w:val="001C14FC"/>
    <w:rsid w:val="001C15EE"/>
    <w:rsid w:val="001C17A8"/>
    <w:rsid w:val="001C18B0"/>
    <w:rsid w:val="001C1953"/>
    <w:rsid w:val="001C1ED9"/>
    <w:rsid w:val="001C3070"/>
    <w:rsid w:val="001C30DA"/>
    <w:rsid w:val="001C30FD"/>
    <w:rsid w:val="001C3629"/>
    <w:rsid w:val="001C385D"/>
    <w:rsid w:val="001C3CB4"/>
    <w:rsid w:val="001C42DA"/>
    <w:rsid w:val="001C448A"/>
    <w:rsid w:val="001C4737"/>
    <w:rsid w:val="001C47A0"/>
    <w:rsid w:val="001C481D"/>
    <w:rsid w:val="001C4D18"/>
    <w:rsid w:val="001C4D8F"/>
    <w:rsid w:val="001C517F"/>
    <w:rsid w:val="001C5467"/>
    <w:rsid w:val="001C57F2"/>
    <w:rsid w:val="001C5A17"/>
    <w:rsid w:val="001C5B72"/>
    <w:rsid w:val="001C5B95"/>
    <w:rsid w:val="001C5CB4"/>
    <w:rsid w:val="001C5E76"/>
    <w:rsid w:val="001C61A3"/>
    <w:rsid w:val="001C68EE"/>
    <w:rsid w:val="001C6A0A"/>
    <w:rsid w:val="001C6D2A"/>
    <w:rsid w:val="001C6D85"/>
    <w:rsid w:val="001C751D"/>
    <w:rsid w:val="001C7AB2"/>
    <w:rsid w:val="001C7D25"/>
    <w:rsid w:val="001C7DD4"/>
    <w:rsid w:val="001D02D8"/>
    <w:rsid w:val="001D0910"/>
    <w:rsid w:val="001D0E6E"/>
    <w:rsid w:val="001D10AB"/>
    <w:rsid w:val="001D12C6"/>
    <w:rsid w:val="001D1689"/>
    <w:rsid w:val="001D19A2"/>
    <w:rsid w:val="001D1B7B"/>
    <w:rsid w:val="001D1EEE"/>
    <w:rsid w:val="001D2180"/>
    <w:rsid w:val="001D23F0"/>
    <w:rsid w:val="001D28D9"/>
    <w:rsid w:val="001D2CA9"/>
    <w:rsid w:val="001D2F1B"/>
    <w:rsid w:val="001D3067"/>
    <w:rsid w:val="001D3292"/>
    <w:rsid w:val="001D3A39"/>
    <w:rsid w:val="001D3FD3"/>
    <w:rsid w:val="001D3FE1"/>
    <w:rsid w:val="001D405D"/>
    <w:rsid w:val="001D4342"/>
    <w:rsid w:val="001D4BCC"/>
    <w:rsid w:val="001D4DD1"/>
    <w:rsid w:val="001D4EB1"/>
    <w:rsid w:val="001D5032"/>
    <w:rsid w:val="001D5102"/>
    <w:rsid w:val="001D5B4A"/>
    <w:rsid w:val="001D5F8E"/>
    <w:rsid w:val="001D6280"/>
    <w:rsid w:val="001D6926"/>
    <w:rsid w:val="001D6A4F"/>
    <w:rsid w:val="001D6E4E"/>
    <w:rsid w:val="001D73FF"/>
    <w:rsid w:val="001D74F4"/>
    <w:rsid w:val="001D79DA"/>
    <w:rsid w:val="001D7DA6"/>
    <w:rsid w:val="001E0455"/>
    <w:rsid w:val="001E048D"/>
    <w:rsid w:val="001E09D2"/>
    <w:rsid w:val="001E0D9D"/>
    <w:rsid w:val="001E0DB6"/>
    <w:rsid w:val="001E0E24"/>
    <w:rsid w:val="001E12AA"/>
    <w:rsid w:val="001E13A8"/>
    <w:rsid w:val="001E1541"/>
    <w:rsid w:val="001E154B"/>
    <w:rsid w:val="001E1617"/>
    <w:rsid w:val="001E1D6D"/>
    <w:rsid w:val="001E2363"/>
    <w:rsid w:val="001E2879"/>
    <w:rsid w:val="001E2AAF"/>
    <w:rsid w:val="001E2BD4"/>
    <w:rsid w:val="001E3025"/>
    <w:rsid w:val="001E3370"/>
    <w:rsid w:val="001E3D79"/>
    <w:rsid w:val="001E4492"/>
    <w:rsid w:val="001E45B5"/>
    <w:rsid w:val="001E4726"/>
    <w:rsid w:val="001E47D3"/>
    <w:rsid w:val="001E4964"/>
    <w:rsid w:val="001E4BD9"/>
    <w:rsid w:val="001E5349"/>
    <w:rsid w:val="001E5AAD"/>
    <w:rsid w:val="001E5E90"/>
    <w:rsid w:val="001E5F75"/>
    <w:rsid w:val="001E6501"/>
    <w:rsid w:val="001E662C"/>
    <w:rsid w:val="001E6738"/>
    <w:rsid w:val="001E6BE9"/>
    <w:rsid w:val="001E6EAF"/>
    <w:rsid w:val="001E6F21"/>
    <w:rsid w:val="001E70D5"/>
    <w:rsid w:val="001E7B9B"/>
    <w:rsid w:val="001E7C1C"/>
    <w:rsid w:val="001E7C31"/>
    <w:rsid w:val="001E7EFB"/>
    <w:rsid w:val="001F0244"/>
    <w:rsid w:val="001F0A46"/>
    <w:rsid w:val="001F0E61"/>
    <w:rsid w:val="001F11F4"/>
    <w:rsid w:val="001F12C3"/>
    <w:rsid w:val="001F1DCD"/>
    <w:rsid w:val="001F219F"/>
    <w:rsid w:val="001F21DC"/>
    <w:rsid w:val="001F23A2"/>
    <w:rsid w:val="001F23AA"/>
    <w:rsid w:val="001F269D"/>
    <w:rsid w:val="001F280A"/>
    <w:rsid w:val="001F2BC4"/>
    <w:rsid w:val="001F2BFD"/>
    <w:rsid w:val="001F309C"/>
    <w:rsid w:val="001F3263"/>
    <w:rsid w:val="001F357A"/>
    <w:rsid w:val="001F378A"/>
    <w:rsid w:val="001F3EA2"/>
    <w:rsid w:val="001F3F4D"/>
    <w:rsid w:val="001F46CC"/>
    <w:rsid w:val="001F4850"/>
    <w:rsid w:val="001F4A03"/>
    <w:rsid w:val="001F4A22"/>
    <w:rsid w:val="001F4B54"/>
    <w:rsid w:val="001F4C4E"/>
    <w:rsid w:val="001F4D72"/>
    <w:rsid w:val="001F4EE1"/>
    <w:rsid w:val="001F54DF"/>
    <w:rsid w:val="001F56DA"/>
    <w:rsid w:val="001F589E"/>
    <w:rsid w:val="001F5C1E"/>
    <w:rsid w:val="001F6500"/>
    <w:rsid w:val="001F67E4"/>
    <w:rsid w:val="001F6F73"/>
    <w:rsid w:val="001F700C"/>
    <w:rsid w:val="001F757A"/>
    <w:rsid w:val="001F7672"/>
    <w:rsid w:val="001F7792"/>
    <w:rsid w:val="001F7867"/>
    <w:rsid w:val="001F7A4B"/>
    <w:rsid w:val="001F7CE1"/>
    <w:rsid w:val="001F7FD3"/>
    <w:rsid w:val="00200152"/>
    <w:rsid w:val="00200846"/>
    <w:rsid w:val="00200ADC"/>
    <w:rsid w:val="00200CA9"/>
    <w:rsid w:val="00200F89"/>
    <w:rsid w:val="0020108D"/>
    <w:rsid w:val="002013BA"/>
    <w:rsid w:val="002015F9"/>
    <w:rsid w:val="002017CA"/>
    <w:rsid w:val="00201A90"/>
    <w:rsid w:val="00201AC1"/>
    <w:rsid w:val="00201EFF"/>
    <w:rsid w:val="00202083"/>
    <w:rsid w:val="0020216E"/>
    <w:rsid w:val="0020228A"/>
    <w:rsid w:val="002035E2"/>
    <w:rsid w:val="00203655"/>
    <w:rsid w:val="002039B4"/>
    <w:rsid w:val="00204241"/>
    <w:rsid w:val="00204427"/>
    <w:rsid w:val="00204430"/>
    <w:rsid w:val="0020453B"/>
    <w:rsid w:val="0020471B"/>
    <w:rsid w:val="00204894"/>
    <w:rsid w:val="002048DB"/>
    <w:rsid w:val="002048EE"/>
    <w:rsid w:val="00204A79"/>
    <w:rsid w:val="00204B2B"/>
    <w:rsid w:val="00204B54"/>
    <w:rsid w:val="002058B4"/>
    <w:rsid w:val="00205F8E"/>
    <w:rsid w:val="00205FC1"/>
    <w:rsid w:val="002060A5"/>
    <w:rsid w:val="0020666A"/>
    <w:rsid w:val="00206F96"/>
    <w:rsid w:val="00207149"/>
    <w:rsid w:val="00207364"/>
    <w:rsid w:val="0020760A"/>
    <w:rsid w:val="00207AF8"/>
    <w:rsid w:val="00207D1F"/>
    <w:rsid w:val="00207DEC"/>
    <w:rsid w:val="00210799"/>
    <w:rsid w:val="00210D8B"/>
    <w:rsid w:val="0021108A"/>
    <w:rsid w:val="00211171"/>
    <w:rsid w:val="00211185"/>
    <w:rsid w:val="002112EA"/>
    <w:rsid w:val="002113D3"/>
    <w:rsid w:val="002116F4"/>
    <w:rsid w:val="00211B7F"/>
    <w:rsid w:val="00211C63"/>
    <w:rsid w:val="00212137"/>
    <w:rsid w:val="0021247B"/>
    <w:rsid w:val="00212596"/>
    <w:rsid w:val="002128AE"/>
    <w:rsid w:val="00212F12"/>
    <w:rsid w:val="00212F71"/>
    <w:rsid w:val="002132E8"/>
    <w:rsid w:val="002137F5"/>
    <w:rsid w:val="0021385A"/>
    <w:rsid w:val="0021398C"/>
    <w:rsid w:val="00213AD6"/>
    <w:rsid w:val="00213CE9"/>
    <w:rsid w:val="00213D44"/>
    <w:rsid w:val="00214170"/>
    <w:rsid w:val="00214A13"/>
    <w:rsid w:val="0021507F"/>
    <w:rsid w:val="002152FC"/>
    <w:rsid w:val="00215581"/>
    <w:rsid w:val="0021571B"/>
    <w:rsid w:val="002158F9"/>
    <w:rsid w:val="00215F94"/>
    <w:rsid w:val="00216220"/>
    <w:rsid w:val="002168F4"/>
    <w:rsid w:val="002169ED"/>
    <w:rsid w:val="00216BE4"/>
    <w:rsid w:val="00216C01"/>
    <w:rsid w:val="00216C72"/>
    <w:rsid w:val="00216CC2"/>
    <w:rsid w:val="00217346"/>
    <w:rsid w:val="00217347"/>
    <w:rsid w:val="0021788C"/>
    <w:rsid w:val="00217C7A"/>
    <w:rsid w:val="00217D1A"/>
    <w:rsid w:val="002200BE"/>
    <w:rsid w:val="0022067B"/>
    <w:rsid w:val="00220852"/>
    <w:rsid w:val="002208E1"/>
    <w:rsid w:val="00221030"/>
    <w:rsid w:val="002213A6"/>
    <w:rsid w:val="002213FD"/>
    <w:rsid w:val="00221512"/>
    <w:rsid w:val="00221524"/>
    <w:rsid w:val="002219C1"/>
    <w:rsid w:val="00221C5F"/>
    <w:rsid w:val="002224EF"/>
    <w:rsid w:val="00222687"/>
    <w:rsid w:val="002228DF"/>
    <w:rsid w:val="00222A0E"/>
    <w:rsid w:val="00222E5A"/>
    <w:rsid w:val="002235AF"/>
    <w:rsid w:val="00223671"/>
    <w:rsid w:val="00223A84"/>
    <w:rsid w:val="00223A8C"/>
    <w:rsid w:val="00223B18"/>
    <w:rsid w:val="00223B1F"/>
    <w:rsid w:val="00223CE7"/>
    <w:rsid w:val="002245DA"/>
    <w:rsid w:val="002249D1"/>
    <w:rsid w:val="00224F34"/>
    <w:rsid w:val="00224FE4"/>
    <w:rsid w:val="0022529A"/>
    <w:rsid w:val="00225489"/>
    <w:rsid w:val="002255A4"/>
    <w:rsid w:val="00225FCB"/>
    <w:rsid w:val="0022695B"/>
    <w:rsid w:val="00227F23"/>
    <w:rsid w:val="002305FE"/>
    <w:rsid w:val="002307D4"/>
    <w:rsid w:val="002309DE"/>
    <w:rsid w:val="00230C5A"/>
    <w:rsid w:val="00230FAA"/>
    <w:rsid w:val="00230FE8"/>
    <w:rsid w:val="00231794"/>
    <w:rsid w:val="00231BD0"/>
    <w:rsid w:val="00231C06"/>
    <w:rsid w:val="00231C75"/>
    <w:rsid w:val="00231E63"/>
    <w:rsid w:val="00232199"/>
    <w:rsid w:val="00232606"/>
    <w:rsid w:val="002326A7"/>
    <w:rsid w:val="002327FE"/>
    <w:rsid w:val="002329DD"/>
    <w:rsid w:val="00232CBA"/>
    <w:rsid w:val="00233062"/>
    <w:rsid w:val="002335DC"/>
    <w:rsid w:val="00233649"/>
    <w:rsid w:val="00233B10"/>
    <w:rsid w:val="00233EE4"/>
    <w:rsid w:val="00234543"/>
    <w:rsid w:val="002349E5"/>
    <w:rsid w:val="0023507B"/>
    <w:rsid w:val="00235203"/>
    <w:rsid w:val="002359C6"/>
    <w:rsid w:val="00235C0C"/>
    <w:rsid w:val="00235C88"/>
    <w:rsid w:val="00236071"/>
    <w:rsid w:val="0023609B"/>
    <w:rsid w:val="002363E4"/>
    <w:rsid w:val="00236B33"/>
    <w:rsid w:val="0023733D"/>
    <w:rsid w:val="002379E5"/>
    <w:rsid w:val="00237BCA"/>
    <w:rsid w:val="00240243"/>
    <w:rsid w:val="002402FD"/>
    <w:rsid w:val="00240370"/>
    <w:rsid w:val="002403AD"/>
    <w:rsid w:val="0024052B"/>
    <w:rsid w:val="002407EC"/>
    <w:rsid w:val="00240904"/>
    <w:rsid w:val="002415E4"/>
    <w:rsid w:val="00241BCC"/>
    <w:rsid w:val="00241CA2"/>
    <w:rsid w:val="002420FD"/>
    <w:rsid w:val="0024276B"/>
    <w:rsid w:val="0024287C"/>
    <w:rsid w:val="00242A02"/>
    <w:rsid w:val="00242B5B"/>
    <w:rsid w:val="00242B84"/>
    <w:rsid w:val="00242E2B"/>
    <w:rsid w:val="0024319B"/>
    <w:rsid w:val="002434BC"/>
    <w:rsid w:val="00243ABB"/>
    <w:rsid w:val="0024465E"/>
    <w:rsid w:val="00244A67"/>
    <w:rsid w:val="00245379"/>
    <w:rsid w:val="002458AB"/>
    <w:rsid w:val="00245E0B"/>
    <w:rsid w:val="00245F62"/>
    <w:rsid w:val="0024600E"/>
    <w:rsid w:val="0024699F"/>
    <w:rsid w:val="002469FC"/>
    <w:rsid w:val="00246A62"/>
    <w:rsid w:val="00246C3E"/>
    <w:rsid w:val="00246E0B"/>
    <w:rsid w:val="00246E1F"/>
    <w:rsid w:val="002471D2"/>
    <w:rsid w:val="002471F4"/>
    <w:rsid w:val="002472D9"/>
    <w:rsid w:val="002475C5"/>
    <w:rsid w:val="00247A31"/>
    <w:rsid w:val="00247E8E"/>
    <w:rsid w:val="00247F1F"/>
    <w:rsid w:val="00250265"/>
    <w:rsid w:val="0025043E"/>
    <w:rsid w:val="00250697"/>
    <w:rsid w:val="0025086E"/>
    <w:rsid w:val="00251228"/>
    <w:rsid w:val="00251598"/>
    <w:rsid w:val="00251A2A"/>
    <w:rsid w:val="00251A81"/>
    <w:rsid w:val="00251AF4"/>
    <w:rsid w:val="00251D8D"/>
    <w:rsid w:val="002524F7"/>
    <w:rsid w:val="002525FC"/>
    <w:rsid w:val="002527AF"/>
    <w:rsid w:val="00252A7F"/>
    <w:rsid w:val="00252DE7"/>
    <w:rsid w:val="00252E66"/>
    <w:rsid w:val="002535CA"/>
    <w:rsid w:val="00254030"/>
    <w:rsid w:val="002540FB"/>
    <w:rsid w:val="0025411C"/>
    <w:rsid w:val="00254210"/>
    <w:rsid w:val="002543B3"/>
    <w:rsid w:val="00254DF6"/>
    <w:rsid w:val="00255374"/>
    <w:rsid w:val="002554BE"/>
    <w:rsid w:val="002554E0"/>
    <w:rsid w:val="00255F13"/>
    <w:rsid w:val="00255FFE"/>
    <w:rsid w:val="00256622"/>
    <w:rsid w:val="002568CE"/>
    <w:rsid w:val="00256A16"/>
    <w:rsid w:val="00256E8D"/>
    <w:rsid w:val="00257031"/>
    <w:rsid w:val="002574DB"/>
    <w:rsid w:val="002578DA"/>
    <w:rsid w:val="00260163"/>
    <w:rsid w:val="002603C0"/>
    <w:rsid w:val="00260516"/>
    <w:rsid w:val="00260528"/>
    <w:rsid w:val="002609BE"/>
    <w:rsid w:val="002613E8"/>
    <w:rsid w:val="00261651"/>
    <w:rsid w:val="0026186B"/>
    <w:rsid w:val="00261A40"/>
    <w:rsid w:val="00261F83"/>
    <w:rsid w:val="002621D8"/>
    <w:rsid w:val="002627EA"/>
    <w:rsid w:val="00262A99"/>
    <w:rsid w:val="00262CB0"/>
    <w:rsid w:val="00262EB6"/>
    <w:rsid w:val="00262F0A"/>
    <w:rsid w:val="00263196"/>
    <w:rsid w:val="002636B0"/>
    <w:rsid w:val="00263BAC"/>
    <w:rsid w:val="00263D2E"/>
    <w:rsid w:val="00264235"/>
    <w:rsid w:val="0026423A"/>
    <w:rsid w:val="00264268"/>
    <w:rsid w:val="002645C1"/>
    <w:rsid w:val="002646EF"/>
    <w:rsid w:val="00264E48"/>
    <w:rsid w:val="00264FC9"/>
    <w:rsid w:val="00265389"/>
    <w:rsid w:val="0026556D"/>
    <w:rsid w:val="00265802"/>
    <w:rsid w:val="0026595B"/>
    <w:rsid w:val="00265BCA"/>
    <w:rsid w:val="002662FD"/>
    <w:rsid w:val="00266BA9"/>
    <w:rsid w:val="0026703E"/>
    <w:rsid w:val="002674E6"/>
    <w:rsid w:val="00267584"/>
    <w:rsid w:val="00267587"/>
    <w:rsid w:val="0026779A"/>
    <w:rsid w:val="002679CB"/>
    <w:rsid w:val="00267BEF"/>
    <w:rsid w:val="002700CA"/>
    <w:rsid w:val="00270383"/>
    <w:rsid w:val="00270487"/>
    <w:rsid w:val="0027060C"/>
    <w:rsid w:val="002708EE"/>
    <w:rsid w:val="00270A61"/>
    <w:rsid w:val="00270C2D"/>
    <w:rsid w:val="00270D02"/>
    <w:rsid w:val="0027195B"/>
    <w:rsid w:val="00271E80"/>
    <w:rsid w:val="00271ECF"/>
    <w:rsid w:val="00272236"/>
    <w:rsid w:val="00272A37"/>
    <w:rsid w:val="00273B48"/>
    <w:rsid w:val="00273CBC"/>
    <w:rsid w:val="00274286"/>
    <w:rsid w:val="0027435C"/>
    <w:rsid w:val="0027438C"/>
    <w:rsid w:val="0027456A"/>
    <w:rsid w:val="002745C3"/>
    <w:rsid w:val="002747B7"/>
    <w:rsid w:val="002748AD"/>
    <w:rsid w:val="00274E36"/>
    <w:rsid w:val="00274E9F"/>
    <w:rsid w:val="00275415"/>
    <w:rsid w:val="00275707"/>
    <w:rsid w:val="00275783"/>
    <w:rsid w:val="00275870"/>
    <w:rsid w:val="0027587D"/>
    <w:rsid w:val="00275ED1"/>
    <w:rsid w:val="00276474"/>
    <w:rsid w:val="002767DE"/>
    <w:rsid w:val="00276DB2"/>
    <w:rsid w:val="00276EDB"/>
    <w:rsid w:val="00276FAC"/>
    <w:rsid w:val="0027753E"/>
    <w:rsid w:val="002777BE"/>
    <w:rsid w:val="00277BF6"/>
    <w:rsid w:val="002801FD"/>
    <w:rsid w:val="002803AB"/>
    <w:rsid w:val="002809A8"/>
    <w:rsid w:val="00280CDE"/>
    <w:rsid w:val="00280E8B"/>
    <w:rsid w:val="0028129C"/>
    <w:rsid w:val="002817B2"/>
    <w:rsid w:val="00281BB2"/>
    <w:rsid w:val="00281BDF"/>
    <w:rsid w:val="00281E55"/>
    <w:rsid w:val="00281F0D"/>
    <w:rsid w:val="00282014"/>
    <w:rsid w:val="00282043"/>
    <w:rsid w:val="00282113"/>
    <w:rsid w:val="00282299"/>
    <w:rsid w:val="00282305"/>
    <w:rsid w:val="00282318"/>
    <w:rsid w:val="00282AE5"/>
    <w:rsid w:val="00283394"/>
    <w:rsid w:val="00283932"/>
    <w:rsid w:val="00283959"/>
    <w:rsid w:val="00283CA0"/>
    <w:rsid w:val="00283EEB"/>
    <w:rsid w:val="002840D6"/>
    <w:rsid w:val="002843DE"/>
    <w:rsid w:val="00284562"/>
    <w:rsid w:val="00284B3E"/>
    <w:rsid w:val="00284B97"/>
    <w:rsid w:val="00284E41"/>
    <w:rsid w:val="00284E79"/>
    <w:rsid w:val="0028503C"/>
    <w:rsid w:val="002850DD"/>
    <w:rsid w:val="002851A9"/>
    <w:rsid w:val="002853DF"/>
    <w:rsid w:val="00285758"/>
    <w:rsid w:val="0028584D"/>
    <w:rsid w:val="00285ABE"/>
    <w:rsid w:val="00285CDE"/>
    <w:rsid w:val="00286A35"/>
    <w:rsid w:val="0028722C"/>
    <w:rsid w:val="0028763A"/>
    <w:rsid w:val="00287984"/>
    <w:rsid w:val="00287C7F"/>
    <w:rsid w:val="00287CE2"/>
    <w:rsid w:val="00287ED1"/>
    <w:rsid w:val="00290056"/>
    <w:rsid w:val="002902B1"/>
    <w:rsid w:val="002903AF"/>
    <w:rsid w:val="002908A6"/>
    <w:rsid w:val="00290900"/>
    <w:rsid w:val="00290A0C"/>
    <w:rsid w:val="00290BD6"/>
    <w:rsid w:val="00290C70"/>
    <w:rsid w:val="00290EB6"/>
    <w:rsid w:val="00290F9B"/>
    <w:rsid w:val="00290FDE"/>
    <w:rsid w:val="0029110A"/>
    <w:rsid w:val="00291178"/>
    <w:rsid w:val="002913B3"/>
    <w:rsid w:val="00291AF6"/>
    <w:rsid w:val="00291E51"/>
    <w:rsid w:val="00292062"/>
    <w:rsid w:val="00292CD6"/>
    <w:rsid w:val="00293673"/>
    <w:rsid w:val="002938EF"/>
    <w:rsid w:val="002939E2"/>
    <w:rsid w:val="00293ECB"/>
    <w:rsid w:val="002943FB"/>
    <w:rsid w:val="002946E7"/>
    <w:rsid w:val="00294758"/>
    <w:rsid w:val="00294D41"/>
    <w:rsid w:val="00294F63"/>
    <w:rsid w:val="00294F8F"/>
    <w:rsid w:val="00295267"/>
    <w:rsid w:val="002952D2"/>
    <w:rsid w:val="002959A5"/>
    <w:rsid w:val="00295DFC"/>
    <w:rsid w:val="002961C8"/>
    <w:rsid w:val="0029628F"/>
    <w:rsid w:val="002964EE"/>
    <w:rsid w:val="002966FD"/>
    <w:rsid w:val="00297059"/>
    <w:rsid w:val="00297790"/>
    <w:rsid w:val="00297AA6"/>
    <w:rsid w:val="00297CD5"/>
    <w:rsid w:val="00297E93"/>
    <w:rsid w:val="002A125B"/>
    <w:rsid w:val="002A1263"/>
    <w:rsid w:val="002A1417"/>
    <w:rsid w:val="002A1704"/>
    <w:rsid w:val="002A18ED"/>
    <w:rsid w:val="002A1A7B"/>
    <w:rsid w:val="002A1AE1"/>
    <w:rsid w:val="002A1AFA"/>
    <w:rsid w:val="002A1C18"/>
    <w:rsid w:val="002A1CA9"/>
    <w:rsid w:val="002A27EA"/>
    <w:rsid w:val="002A2D92"/>
    <w:rsid w:val="002A2E6E"/>
    <w:rsid w:val="002A31ED"/>
    <w:rsid w:val="002A33C8"/>
    <w:rsid w:val="002A397F"/>
    <w:rsid w:val="002A3E39"/>
    <w:rsid w:val="002A461D"/>
    <w:rsid w:val="002A478D"/>
    <w:rsid w:val="002A479D"/>
    <w:rsid w:val="002A49CB"/>
    <w:rsid w:val="002A4A93"/>
    <w:rsid w:val="002A4BB9"/>
    <w:rsid w:val="002A4FBE"/>
    <w:rsid w:val="002A5140"/>
    <w:rsid w:val="002A5205"/>
    <w:rsid w:val="002A5271"/>
    <w:rsid w:val="002A528F"/>
    <w:rsid w:val="002A52E5"/>
    <w:rsid w:val="002A54D1"/>
    <w:rsid w:val="002A57E2"/>
    <w:rsid w:val="002A5804"/>
    <w:rsid w:val="002A593F"/>
    <w:rsid w:val="002A5E5F"/>
    <w:rsid w:val="002A644A"/>
    <w:rsid w:val="002A65DB"/>
    <w:rsid w:val="002A691F"/>
    <w:rsid w:val="002A6EA0"/>
    <w:rsid w:val="002A7033"/>
    <w:rsid w:val="002A7324"/>
    <w:rsid w:val="002A75C4"/>
    <w:rsid w:val="002A76CC"/>
    <w:rsid w:val="002A7874"/>
    <w:rsid w:val="002A7C96"/>
    <w:rsid w:val="002A7C9F"/>
    <w:rsid w:val="002A7E53"/>
    <w:rsid w:val="002B0D26"/>
    <w:rsid w:val="002B0E9A"/>
    <w:rsid w:val="002B16EA"/>
    <w:rsid w:val="002B20F1"/>
    <w:rsid w:val="002B25D1"/>
    <w:rsid w:val="002B33E1"/>
    <w:rsid w:val="002B3DF7"/>
    <w:rsid w:val="002B3E42"/>
    <w:rsid w:val="002B3E69"/>
    <w:rsid w:val="002B40BD"/>
    <w:rsid w:val="002B43E7"/>
    <w:rsid w:val="002B4BEE"/>
    <w:rsid w:val="002B4D04"/>
    <w:rsid w:val="002B4F0E"/>
    <w:rsid w:val="002B5292"/>
    <w:rsid w:val="002B52A0"/>
    <w:rsid w:val="002B5352"/>
    <w:rsid w:val="002B53DA"/>
    <w:rsid w:val="002B53E6"/>
    <w:rsid w:val="002B589F"/>
    <w:rsid w:val="002B58F7"/>
    <w:rsid w:val="002B5A4F"/>
    <w:rsid w:val="002B5EF7"/>
    <w:rsid w:val="002B6446"/>
    <w:rsid w:val="002B6BBD"/>
    <w:rsid w:val="002B6F55"/>
    <w:rsid w:val="002B707F"/>
    <w:rsid w:val="002B755B"/>
    <w:rsid w:val="002B7612"/>
    <w:rsid w:val="002B7710"/>
    <w:rsid w:val="002B7B1E"/>
    <w:rsid w:val="002B7C0D"/>
    <w:rsid w:val="002B7D61"/>
    <w:rsid w:val="002B7F1C"/>
    <w:rsid w:val="002B7FB4"/>
    <w:rsid w:val="002B7FC8"/>
    <w:rsid w:val="002C06F8"/>
    <w:rsid w:val="002C0AAF"/>
    <w:rsid w:val="002C0CBC"/>
    <w:rsid w:val="002C0DD2"/>
    <w:rsid w:val="002C0F56"/>
    <w:rsid w:val="002C1194"/>
    <w:rsid w:val="002C126C"/>
    <w:rsid w:val="002C149F"/>
    <w:rsid w:val="002C14CC"/>
    <w:rsid w:val="002C15E2"/>
    <w:rsid w:val="002C1A89"/>
    <w:rsid w:val="002C1C3C"/>
    <w:rsid w:val="002C1DD5"/>
    <w:rsid w:val="002C21C2"/>
    <w:rsid w:val="002C2244"/>
    <w:rsid w:val="002C2566"/>
    <w:rsid w:val="002C2CD4"/>
    <w:rsid w:val="002C2FFB"/>
    <w:rsid w:val="002C32DB"/>
    <w:rsid w:val="002C350E"/>
    <w:rsid w:val="002C3AC9"/>
    <w:rsid w:val="002C3CD1"/>
    <w:rsid w:val="002C3F5C"/>
    <w:rsid w:val="002C4409"/>
    <w:rsid w:val="002C48C5"/>
    <w:rsid w:val="002C4B23"/>
    <w:rsid w:val="002C5144"/>
    <w:rsid w:val="002C52BD"/>
    <w:rsid w:val="002C5A22"/>
    <w:rsid w:val="002C668A"/>
    <w:rsid w:val="002C682A"/>
    <w:rsid w:val="002C6C98"/>
    <w:rsid w:val="002C6E44"/>
    <w:rsid w:val="002C76D8"/>
    <w:rsid w:val="002C7857"/>
    <w:rsid w:val="002D062B"/>
    <w:rsid w:val="002D07FD"/>
    <w:rsid w:val="002D0DB0"/>
    <w:rsid w:val="002D113E"/>
    <w:rsid w:val="002D1F32"/>
    <w:rsid w:val="002D2B82"/>
    <w:rsid w:val="002D2BD7"/>
    <w:rsid w:val="002D3005"/>
    <w:rsid w:val="002D3007"/>
    <w:rsid w:val="002D31E4"/>
    <w:rsid w:val="002D3263"/>
    <w:rsid w:val="002D336F"/>
    <w:rsid w:val="002D3DF7"/>
    <w:rsid w:val="002D4216"/>
    <w:rsid w:val="002D452C"/>
    <w:rsid w:val="002D4572"/>
    <w:rsid w:val="002D48FD"/>
    <w:rsid w:val="002D4BA6"/>
    <w:rsid w:val="002D4F6B"/>
    <w:rsid w:val="002D52DA"/>
    <w:rsid w:val="002D544A"/>
    <w:rsid w:val="002D545B"/>
    <w:rsid w:val="002D5697"/>
    <w:rsid w:val="002D594A"/>
    <w:rsid w:val="002D5B91"/>
    <w:rsid w:val="002D5D99"/>
    <w:rsid w:val="002D5E91"/>
    <w:rsid w:val="002D5F3D"/>
    <w:rsid w:val="002D68F4"/>
    <w:rsid w:val="002D6967"/>
    <w:rsid w:val="002D7123"/>
    <w:rsid w:val="002D74A2"/>
    <w:rsid w:val="002D7502"/>
    <w:rsid w:val="002D7D5B"/>
    <w:rsid w:val="002D7F0C"/>
    <w:rsid w:val="002E0AA8"/>
    <w:rsid w:val="002E1960"/>
    <w:rsid w:val="002E19FE"/>
    <w:rsid w:val="002E25E6"/>
    <w:rsid w:val="002E2645"/>
    <w:rsid w:val="002E276A"/>
    <w:rsid w:val="002E28B8"/>
    <w:rsid w:val="002E2ABD"/>
    <w:rsid w:val="002E2EB9"/>
    <w:rsid w:val="002E3799"/>
    <w:rsid w:val="002E3A04"/>
    <w:rsid w:val="002E3C90"/>
    <w:rsid w:val="002E4044"/>
    <w:rsid w:val="002E4064"/>
    <w:rsid w:val="002E40DE"/>
    <w:rsid w:val="002E4575"/>
    <w:rsid w:val="002E4682"/>
    <w:rsid w:val="002E498C"/>
    <w:rsid w:val="002E49A4"/>
    <w:rsid w:val="002E4B72"/>
    <w:rsid w:val="002E4B7E"/>
    <w:rsid w:val="002E5934"/>
    <w:rsid w:val="002E5A83"/>
    <w:rsid w:val="002E5D85"/>
    <w:rsid w:val="002E6039"/>
    <w:rsid w:val="002E6055"/>
    <w:rsid w:val="002E630D"/>
    <w:rsid w:val="002E6696"/>
    <w:rsid w:val="002E67BA"/>
    <w:rsid w:val="002E69DF"/>
    <w:rsid w:val="002E6B33"/>
    <w:rsid w:val="002E6FB1"/>
    <w:rsid w:val="002E736D"/>
    <w:rsid w:val="002E7552"/>
    <w:rsid w:val="002E7685"/>
    <w:rsid w:val="002E7D04"/>
    <w:rsid w:val="002E7D0A"/>
    <w:rsid w:val="002F00D1"/>
    <w:rsid w:val="002F00F8"/>
    <w:rsid w:val="002F0167"/>
    <w:rsid w:val="002F02DF"/>
    <w:rsid w:val="002F05B2"/>
    <w:rsid w:val="002F0758"/>
    <w:rsid w:val="002F0DE8"/>
    <w:rsid w:val="002F0F03"/>
    <w:rsid w:val="002F0FCC"/>
    <w:rsid w:val="002F1153"/>
    <w:rsid w:val="002F1A70"/>
    <w:rsid w:val="002F1B43"/>
    <w:rsid w:val="002F1C9A"/>
    <w:rsid w:val="002F20C4"/>
    <w:rsid w:val="002F2150"/>
    <w:rsid w:val="002F22F6"/>
    <w:rsid w:val="002F2530"/>
    <w:rsid w:val="002F2721"/>
    <w:rsid w:val="002F27AC"/>
    <w:rsid w:val="002F27EC"/>
    <w:rsid w:val="002F28F1"/>
    <w:rsid w:val="002F2A0E"/>
    <w:rsid w:val="002F2C6C"/>
    <w:rsid w:val="002F3553"/>
    <w:rsid w:val="002F3807"/>
    <w:rsid w:val="002F3E49"/>
    <w:rsid w:val="002F4EBB"/>
    <w:rsid w:val="002F51BC"/>
    <w:rsid w:val="002F5454"/>
    <w:rsid w:val="002F5486"/>
    <w:rsid w:val="002F5D19"/>
    <w:rsid w:val="002F62C4"/>
    <w:rsid w:val="002F6768"/>
    <w:rsid w:val="002F6B24"/>
    <w:rsid w:val="002F6DCB"/>
    <w:rsid w:val="002F6DF3"/>
    <w:rsid w:val="002F733C"/>
    <w:rsid w:val="002F75BC"/>
    <w:rsid w:val="002F7D6C"/>
    <w:rsid w:val="002F7E9A"/>
    <w:rsid w:val="00300052"/>
    <w:rsid w:val="00300785"/>
    <w:rsid w:val="0030095A"/>
    <w:rsid w:val="00300C26"/>
    <w:rsid w:val="003015CE"/>
    <w:rsid w:val="00301688"/>
    <w:rsid w:val="0030231D"/>
    <w:rsid w:val="00302834"/>
    <w:rsid w:val="00302991"/>
    <w:rsid w:val="00302C37"/>
    <w:rsid w:val="00302C50"/>
    <w:rsid w:val="00302E65"/>
    <w:rsid w:val="00302F5E"/>
    <w:rsid w:val="003036A1"/>
    <w:rsid w:val="003036C1"/>
    <w:rsid w:val="00303EB8"/>
    <w:rsid w:val="003041DF"/>
    <w:rsid w:val="003046EF"/>
    <w:rsid w:val="003047D6"/>
    <w:rsid w:val="00304AF0"/>
    <w:rsid w:val="00304FC6"/>
    <w:rsid w:val="003052E3"/>
    <w:rsid w:val="00305390"/>
    <w:rsid w:val="003057E3"/>
    <w:rsid w:val="00305C43"/>
    <w:rsid w:val="00305F28"/>
    <w:rsid w:val="00306059"/>
    <w:rsid w:val="00306732"/>
    <w:rsid w:val="00306A7C"/>
    <w:rsid w:val="00306BBF"/>
    <w:rsid w:val="00306C78"/>
    <w:rsid w:val="003076B0"/>
    <w:rsid w:val="00307714"/>
    <w:rsid w:val="00307973"/>
    <w:rsid w:val="00307A1D"/>
    <w:rsid w:val="00307D43"/>
    <w:rsid w:val="00307F56"/>
    <w:rsid w:val="00310AAE"/>
    <w:rsid w:val="00310FD1"/>
    <w:rsid w:val="00311111"/>
    <w:rsid w:val="0031132A"/>
    <w:rsid w:val="0031192C"/>
    <w:rsid w:val="0031198F"/>
    <w:rsid w:val="00311BB7"/>
    <w:rsid w:val="00311C5B"/>
    <w:rsid w:val="00311E26"/>
    <w:rsid w:val="00312523"/>
    <w:rsid w:val="00313492"/>
    <w:rsid w:val="0031366F"/>
    <w:rsid w:val="00313ED6"/>
    <w:rsid w:val="00314289"/>
    <w:rsid w:val="00314A0B"/>
    <w:rsid w:val="00314C54"/>
    <w:rsid w:val="0031528E"/>
    <w:rsid w:val="00315567"/>
    <w:rsid w:val="00315871"/>
    <w:rsid w:val="003158EF"/>
    <w:rsid w:val="0031599D"/>
    <w:rsid w:val="00315C20"/>
    <w:rsid w:val="003164F8"/>
    <w:rsid w:val="003165AE"/>
    <w:rsid w:val="00316633"/>
    <w:rsid w:val="003168FD"/>
    <w:rsid w:val="00316C47"/>
    <w:rsid w:val="00316CC9"/>
    <w:rsid w:val="003174CA"/>
    <w:rsid w:val="00317629"/>
    <w:rsid w:val="00317F28"/>
    <w:rsid w:val="00320018"/>
    <w:rsid w:val="00320605"/>
    <w:rsid w:val="0032088D"/>
    <w:rsid w:val="00320ED3"/>
    <w:rsid w:val="00320EF7"/>
    <w:rsid w:val="00320FFD"/>
    <w:rsid w:val="003211CF"/>
    <w:rsid w:val="00321791"/>
    <w:rsid w:val="003218D5"/>
    <w:rsid w:val="00321EFF"/>
    <w:rsid w:val="0032205D"/>
    <w:rsid w:val="00322076"/>
    <w:rsid w:val="0032292D"/>
    <w:rsid w:val="00322B11"/>
    <w:rsid w:val="00322CB6"/>
    <w:rsid w:val="003235DA"/>
    <w:rsid w:val="0032367D"/>
    <w:rsid w:val="003236CC"/>
    <w:rsid w:val="00323AB3"/>
    <w:rsid w:val="00324167"/>
    <w:rsid w:val="003247CD"/>
    <w:rsid w:val="00324827"/>
    <w:rsid w:val="00324B9F"/>
    <w:rsid w:val="003252B3"/>
    <w:rsid w:val="00325784"/>
    <w:rsid w:val="00325EF1"/>
    <w:rsid w:val="0032621E"/>
    <w:rsid w:val="0032631C"/>
    <w:rsid w:val="003263C8"/>
    <w:rsid w:val="0032679A"/>
    <w:rsid w:val="00326AFF"/>
    <w:rsid w:val="00326E17"/>
    <w:rsid w:val="00327570"/>
    <w:rsid w:val="00327B66"/>
    <w:rsid w:val="003305E3"/>
    <w:rsid w:val="003306CF"/>
    <w:rsid w:val="00330C1A"/>
    <w:rsid w:val="00330C87"/>
    <w:rsid w:val="00330F3E"/>
    <w:rsid w:val="003311C2"/>
    <w:rsid w:val="00331953"/>
    <w:rsid w:val="00333047"/>
    <w:rsid w:val="00333195"/>
    <w:rsid w:val="0033325C"/>
    <w:rsid w:val="0033383F"/>
    <w:rsid w:val="00333B1F"/>
    <w:rsid w:val="00333F29"/>
    <w:rsid w:val="003341A0"/>
    <w:rsid w:val="00334339"/>
    <w:rsid w:val="003344CE"/>
    <w:rsid w:val="003348CB"/>
    <w:rsid w:val="00334B2D"/>
    <w:rsid w:val="00334C45"/>
    <w:rsid w:val="003351C3"/>
    <w:rsid w:val="00335348"/>
    <w:rsid w:val="0033584A"/>
    <w:rsid w:val="00335875"/>
    <w:rsid w:val="00335B9F"/>
    <w:rsid w:val="00336218"/>
    <w:rsid w:val="003362C6"/>
    <w:rsid w:val="00336631"/>
    <w:rsid w:val="003368E4"/>
    <w:rsid w:val="00336B05"/>
    <w:rsid w:val="00336C7A"/>
    <w:rsid w:val="00336FCD"/>
    <w:rsid w:val="0033719F"/>
    <w:rsid w:val="003372E6"/>
    <w:rsid w:val="00337650"/>
    <w:rsid w:val="00337906"/>
    <w:rsid w:val="003400A6"/>
    <w:rsid w:val="0034017B"/>
    <w:rsid w:val="00340221"/>
    <w:rsid w:val="003406AC"/>
    <w:rsid w:val="0034121E"/>
    <w:rsid w:val="003412BE"/>
    <w:rsid w:val="00341BFE"/>
    <w:rsid w:val="0034202E"/>
    <w:rsid w:val="00342A3E"/>
    <w:rsid w:val="00342B4E"/>
    <w:rsid w:val="00342B57"/>
    <w:rsid w:val="00343103"/>
    <w:rsid w:val="0034331E"/>
    <w:rsid w:val="0034336C"/>
    <w:rsid w:val="0034343D"/>
    <w:rsid w:val="00343757"/>
    <w:rsid w:val="00343E90"/>
    <w:rsid w:val="00343FDD"/>
    <w:rsid w:val="0034448F"/>
    <w:rsid w:val="0034467D"/>
    <w:rsid w:val="0034499A"/>
    <w:rsid w:val="00344B82"/>
    <w:rsid w:val="00344E9A"/>
    <w:rsid w:val="00344FB6"/>
    <w:rsid w:val="0034565B"/>
    <w:rsid w:val="00345C59"/>
    <w:rsid w:val="00345F5F"/>
    <w:rsid w:val="00346180"/>
    <w:rsid w:val="00346C15"/>
    <w:rsid w:val="00346C4E"/>
    <w:rsid w:val="00347191"/>
    <w:rsid w:val="003478D5"/>
    <w:rsid w:val="00347EC7"/>
    <w:rsid w:val="003501EC"/>
    <w:rsid w:val="003504BA"/>
    <w:rsid w:val="003507FC"/>
    <w:rsid w:val="00350FDD"/>
    <w:rsid w:val="003513FC"/>
    <w:rsid w:val="00351661"/>
    <w:rsid w:val="00351764"/>
    <w:rsid w:val="00351889"/>
    <w:rsid w:val="00351CFE"/>
    <w:rsid w:val="00351D63"/>
    <w:rsid w:val="00351DFA"/>
    <w:rsid w:val="00352B79"/>
    <w:rsid w:val="00352C80"/>
    <w:rsid w:val="00352C98"/>
    <w:rsid w:val="003530B5"/>
    <w:rsid w:val="0035494B"/>
    <w:rsid w:val="00354AF0"/>
    <w:rsid w:val="00354AF1"/>
    <w:rsid w:val="00354D19"/>
    <w:rsid w:val="00355346"/>
    <w:rsid w:val="0035576D"/>
    <w:rsid w:val="0035579C"/>
    <w:rsid w:val="00355AE7"/>
    <w:rsid w:val="00355C29"/>
    <w:rsid w:val="00355CF2"/>
    <w:rsid w:val="003569B4"/>
    <w:rsid w:val="00356F3F"/>
    <w:rsid w:val="003572D8"/>
    <w:rsid w:val="00360214"/>
    <w:rsid w:val="003604B7"/>
    <w:rsid w:val="003604E2"/>
    <w:rsid w:val="0036098D"/>
    <w:rsid w:val="00360A00"/>
    <w:rsid w:val="00360DAD"/>
    <w:rsid w:val="00361686"/>
    <w:rsid w:val="003616E9"/>
    <w:rsid w:val="00361C48"/>
    <w:rsid w:val="00361F9B"/>
    <w:rsid w:val="003621D0"/>
    <w:rsid w:val="00362529"/>
    <w:rsid w:val="00362A0B"/>
    <w:rsid w:val="00362B02"/>
    <w:rsid w:val="00362B1F"/>
    <w:rsid w:val="00362F2F"/>
    <w:rsid w:val="00362F72"/>
    <w:rsid w:val="003632B3"/>
    <w:rsid w:val="00363708"/>
    <w:rsid w:val="00363AA6"/>
    <w:rsid w:val="00363C63"/>
    <w:rsid w:val="00364789"/>
    <w:rsid w:val="00364A50"/>
    <w:rsid w:val="00364AC2"/>
    <w:rsid w:val="00364B05"/>
    <w:rsid w:val="00364BCC"/>
    <w:rsid w:val="00364DF5"/>
    <w:rsid w:val="00365052"/>
    <w:rsid w:val="003652E6"/>
    <w:rsid w:val="00365309"/>
    <w:rsid w:val="00365401"/>
    <w:rsid w:val="0036547C"/>
    <w:rsid w:val="003658E5"/>
    <w:rsid w:val="00366453"/>
    <w:rsid w:val="00366619"/>
    <w:rsid w:val="00366F63"/>
    <w:rsid w:val="003679FE"/>
    <w:rsid w:val="0037062E"/>
    <w:rsid w:val="003706EE"/>
    <w:rsid w:val="00370E3D"/>
    <w:rsid w:val="00370F0A"/>
    <w:rsid w:val="00371052"/>
    <w:rsid w:val="0037113B"/>
    <w:rsid w:val="003713A7"/>
    <w:rsid w:val="00371753"/>
    <w:rsid w:val="003717F7"/>
    <w:rsid w:val="00371DE5"/>
    <w:rsid w:val="00371EFF"/>
    <w:rsid w:val="0037230C"/>
    <w:rsid w:val="00372922"/>
    <w:rsid w:val="00372D1B"/>
    <w:rsid w:val="00372EC5"/>
    <w:rsid w:val="00373502"/>
    <w:rsid w:val="00373B24"/>
    <w:rsid w:val="0037429B"/>
    <w:rsid w:val="0037483C"/>
    <w:rsid w:val="003750C6"/>
    <w:rsid w:val="003754CB"/>
    <w:rsid w:val="00375544"/>
    <w:rsid w:val="003756D6"/>
    <w:rsid w:val="00375DF9"/>
    <w:rsid w:val="003761BA"/>
    <w:rsid w:val="0037650D"/>
    <w:rsid w:val="00376BD2"/>
    <w:rsid w:val="00377342"/>
    <w:rsid w:val="003773F9"/>
    <w:rsid w:val="0037771A"/>
    <w:rsid w:val="00377F07"/>
    <w:rsid w:val="00380205"/>
    <w:rsid w:val="003802AE"/>
    <w:rsid w:val="00380932"/>
    <w:rsid w:val="00380B6A"/>
    <w:rsid w:val="00380F4D"/>
    <w:rsid w:val="003810CF"/>
    <w:rsid w:val="003813B2"/>
    <w:rsid w:val="00381708"/>
    <w:rsid w:val="00382072"/>
    <w:rsid w:val="0038269A"/>
    <w:rsid w:val="003827DA"/>
    <w:rsid w:val="0038292C"/>
    <w:rsid w:val="00382B48"/>
    <w:rsid w:val="00382EC1"/>
    <w:rsid w:val="00382F9B"/>
    <w:rsid w:val="00383027"/>
    <w:rsid w:val="0038332D"/>
    <w:rsid w:val="00383388"/>
    <w:rsid w:val="0038371D"/>
    <w:rsid w:val="0038371F"/>
    <w:rsid w:val="00383AF4"/>
    <w:rsid w:val="00383B52"/>
    <w:rsid w:val="00383E44"/>
    <w:rsid w:val="00383F69"/>
    <w:rsid w:val="003842E5"/>
    <w:rsid w:val="00384611"/>
    <w:rsid w:val="003846A0"/>
    <w:rsid w:val="00384744"/>
    <w:rsid w:val="00384AA7"/>
    <w:rsid w:val="00384EF8"/>
    <w:rsid w:val="003855EA"/>
    <w:rsid w:val="00385E8D"/>
    <w:rsid w:val="003879F7"/>
    <w:rsid w:val="003879F9"/>
    <w:rsid w:val="00387A6B"/>
    <w:rsid w:val="00387C30"/>
    <w:rsid w:val="00387D17"/>
    <w:rsid w:val="00390077"/>
    <w:rsid w:val="0039030B"/>
    <w:rsid w:val="003903AA"/>
    <w:rsid w:val="003903FD"/>
    <w:rsid w:val="00390B21"/>
    <w:rsid w:val="00390CC3"/>
    <w:rsid w:val="00390F79"/>
    <w:rsid w:val="0039102D"/>
    <w:rsid w:val="0039119E"/>
    <w:rsid w:val="00391AF0"/>
    <w:rsid w:val="00391BB4"/>
    <w:rsid w:val="00391BFB"/>
    <w:rsid w:val="00391F9F"/>
    <w:rsid w:val="0039241A"/>
    <w:rsid w:val="00392659"/>
    <w:rsid w:val="00392E95"/>
    <w:rsid w:val="0039324B"/>
    <w:rsid w:val="00393A1A"/>
    <w:rsid w:val="00394103"/>
    <w:rsid w:val="003941F7"/>
    <w:rsid w:val="00394A14"/>
    <w:rsid w:val="00394EB2"/>
    <w:rsid w:val="003950E8"/>
    <w:rsid w:val="00395B6C"/>
    <w:rsid w:val="00396402"/>
    <w:rsid w:val="00396639"/>
    <w:rsid w:val="00396A85"/>
    <w:rsid w:val="00396CFA"/>
    <w:rsid w:val="00396FD3"/>
    <w:rsid w:val="00397088"/>
    <w:rsid w:val="003974F8"/>
    <w:rsid w:val="00397653"/>
    <w:rsid w:val="00397661"/>
    <w:rsid w:val="00397711"/>
    <w:rsid w:val="00397A09"/>
    <w:rsid w:val="003A0100"/>
    <w:rsid w:val="003A0113"/>
    <w:rsid w:val="003A036F"/>
    <w:rsid w:val="003A0EE1"/>
    <w:rsid w:val="003A1100"/>
    <w:rsid w:val="003A11DB"/>
    <w:rsid w:val="003A165A"/>
    <w:rsid w:val="003A1BD1"/>
    <w:rsid w:val="003A1E24"/>
    <w:rsid w:val="003A1F32"/>
    <w:rsid w:val="003A2117"/>
    <w:rsid w:val="003A2162"/>
    <w:rsid w:val="003A2569"/>
    <w:rsid w:val="003A2850"/>
    <w:rsid w:val="003A317D"/>
    <w:rsid w:val="003A32FA"/>
    <w:rsid w:val="003A3533"/>
    <w:rsid w:val="003A355E"/>
    <w:rsid w:val="003A36A6"/>
    <w:rsid w:val="003A39FD"/>
    <w:rsid w:val="003A3A24"/>
    <w:rsid w:val="003A3AD4"/>
    <w:rsid w:val="003A3B22"/>
    <w:rsid w:val="003A3C02"/>
    <w:rsid w:val="003A3F67"/>
    <w:rsid w:val="003A44E3"/>
    <w:rsid w:val="003A46BD"/>
    <w:rsid w:val="003A4CE9"/>
    <w:rsid w:val="003A52CF"/>
    <w:rsid w:val="003A52E5"/>
    <w:rsid w:val="003A58C6"/>
    <w:rsid w:val="003A5D80"/>
    <w:rsid w:val="003A5E0D"/>
    <w:rsid w:val="003A5EB0"/>
    <w:rsid w:val="003A6068"/>
    <w:rsid w:val="003A62E7"/>
    <w:rsid w:val="003A6DE0"/>
    <w:rsid w:val="003A7603"/>
    <w:rsid w:val="003A7624"/>
    <w:rsid w:val="003A7B9F"/>
    <w:rsid w:val="003A7CBF"/>
    <w:rsid w:val="003A7DDD"/>
    <w:rsid w:val="003B0243"/>
    <w:rsid w:val="003B03FC"/>
    <w:rsid w:val="003B0D7E"/>
    <w:rsid w:val="003B0F54"/>
    <w:rsid w:val="003B14B5"/>
    <w:rsid w:val="003B1B3A"/>
    <w:rsid w:val="003B1C7A"/>
    <w:rsid w:val="003B1CAC"/>
    <w:rsid w:val="003B1D89"/>
    <w:rsid w:val="003B20CD"/>
    <w:rsid w:val="003B223E"/>
    <w:rsid w:val="003B244C"/>
    <w:rsid w:val="003B257E"/>
    <w:rsid w:val="003B2633"/>
    <w:rsid w:val="003B2A10"/>
    <w:rsid w:val="003B31AE"/>
    <w:rsid w:val="003B35D1"/>
    <w:rsid w:val="003B3778"/>
    <w:rsid w:val="003B37CB"/>
    <w:rsid w:val="003B3C8D"/>
    <w:rsid w:val="003B3DD5"/>
    <w:rsid w:val="003B421B"/>
    <w:rsid w:val="003B4B2A"/>
    <w:rsid w:val="003B4CE5"/>
    <w:rsid w:val="003B508A"/>
    <w:rsid w:val="003B5309"/>
    <w:rsid w:val="003B5635"/>
    <w:rsid w:val="003B5755"/>
    <w:rsid w:val="003B5AB3"/>
    <w:rsid w:val="003B5C2D"/>
    <w:rsid w:val="003B5C87"/>
    <w:rsid w:val="003B619F"/>
    <w:rsid w:val="003B6213"/>
    <w:rsid w:val="003B63C0"/>
    <w:rsid w:val="003B6935"/>
    <w:rsid w:val="003B6953"/>
    <w:rsid w:val="003B6B73"/>
    <w:rsid w:val="003B6C6C"/>
    <w:rsid w:val="003B6E7E"/>
    <w:rsid w:val="003B7433"/>
    <w:rsid w:val="003B75CA"/>
    <w:rsid w:val="003B75FE"/>
    <w:rsid w:val="003B763E"/>
    <w:rsid w:val="003B7EBD"/>
    <w:rsid w:val="003C042C"/>
    <w:rsid w:val="003C050C"/>
    <w:rsid w:val="003C096E"/>
    <w:rsid w:val="003C0B7F"/>
    <w:rsid w:val="003C0F76"/>
    <w:rsid w:val="003C115F"/>
    <w:rsid w:val="003C11EA"/>
    <w:rsid w:val="003C124B"/>
    <w:rsid w:val="003C15BC"/>
    <w:rsid w:val="003C1DB3"/>
    <w:rsid w:val="003C1E29"/>
    <w:rsid w:val="003C1EE0"/>
    <w:rsid w:val="003C203E"/>
    <w:rsid w:val="003C240C"/>
    <w:rsid w:val="003C247A"/>
    <w:rsid w:val="003C260F"/>
    <w:rsid w:val="003C27E0"/>
    <w:rsid w:val="003C298E"/>
    <w:rsid w:val="003C29F5"/>
    <w:rsid w:val="003C2F6E"/>
    <w:rsid w:val="003C3931"/>
    <w:rsid w:val="003C4153"/>
    <w:rsid w:val="003C415D"/>
    <w:rsid w:val="003C44C4"/>
    <w:rsid w:val="003C44D6"/>
    <w:rsid w:val="003C4603"/>
    <w:rsid w:val="003C4F26"/>
    <w:rsid w:val="003C50C0"/>
    <w:rsid w:val="003C50E9"/>
    <w:rsid w:val="003C55BD"/>
    <w:rsid w:val="003C5653"/>
    <w:rsid w:val="003C566F"/>
    <w:rsid w:val="003C577B"/>
    <w:rsid w:val="003C622C"/>
    <w:rsid w:val="003C64C6"/>
    <w:rsid w:val="003C66BE"/>
    <w:rsid w:val="003C6884"/>
    <w:rsid w:val="003C6A94"/>
    <w:rsid w:val="003C6CA9"/>
    <w:rsid w:val="003C7948"/>
    <w:rsid w:val="003C7953"/>
    <w:rsid w:val="003D033F"/>
    <w:rsid w:val="003D0CD9"/>
    <w:rsid w:val="003D10CD"/>
    <w:rsid w:val="003D12C2"/>
    <w:rsid w:val="003D1340"/>
    <w:rsid w:val="003D1773"/>
    <w:rsid w:val="003D1A9B"/>
    <w:rsid w:val="003D1BAD"/>
    <w:rsid w:val="003D201E"/>
    <w:rsid w:val="003D21E9"/>
    <w:rsid w:val="003D23AB"/>
    <w:rsid w:val="003D2524"/>
    <w:rsid w:val="003D27AF"/>
    <w:rsid w:val="003D29A1"/>
    <w:rsid w:val="003D3018"/>
    <w:rsid w:val="003D316D"/>
    <w:rsid w:val="003D37B0"/>
    <w:rsid w:val="003D3837"/>
    <w:rsid w:val="003D4B8F"/>
    <w:rsid w:val="003D4BAE"/>
    <w:rsid w:val="003D4D64"/>
    <w:rsid w:val="003D581F"/>
    <w:rsid w:val="003D5AEF"/>
    <w:rsid w:val="003D5D63"/>
    <w:rsid w:val="003D63B1"/>
    <w:rsid w:val="003D676B"/>
    <w:rsid w:val="003D6A01"/>
    <w:rsid w:val="003D6DA3"/>
    <w:rsid w:val="003D7157"/>
    <w:rsid w:val="003D725A"/>
    <w:rsid w:val="003D7319"/>
    <w:rsid w:val="003D73F5"/>
    <w:rsid w:val="003D7418"/>
    <w:rsid w:val="003D74EB"/>
    <w:rsid w:val="003D786A"/>
    <w:rsid w:val="003D79DB"/>
    <w:rsid w:val="003D7B13"/>
    <w:rsid w:val="003D7B33"/>
    <w:rsid w:val="003E03FB"/>
    <w:rsid w:val="003E048C"/>
    <w:rsid w:val="003E0663"/>
    <w:rsid w:val="003E07DE"/>
    <w:rsid w:val="003E0C54"/>
    <w:rsid w:val="003E0E9A"/>
    <w:rsid w:val="003E1274"/>
    <w:rsid w:val="003E19BF"/>
    <w:rsid w:val="003E1C2F"/>
    <w:rsid w:val="003E1E0D"/>
    <w:rsid w:val="003E1F86"/>
    <w:rsid w:val="003E1FB3"/>
    <w:rsid w:val="003E2160"/>
    <w:rsid w:val="003E2DDC"/>
    <w:rsid w:val="003E4677"/>
    <w:rsid w:val="003E4BC0"/>
    <w:rsid w:val="003E4E3F"/>
    <w:rsid w:val="003E4F14"/>
    <w:rsid w:val="003E50E6"/>
    <w:rsid w:val="003E51C2"/>
    <w:rsid w:val="003E5CEC"/>
    <w:rsid w:val="003E5DC2"/>
    <w:rsid w:val="003E5E03"/>
    <w:rsid w:val="003E6090"/>
    <w:rsid w:val="003E6094"/>
    <w:rsid w:val="003E6237"/>
    <w:rsid w:val="003E64AC"/>
    <w:rsid w:val="003E6EC7"/>
    <w:rsid w:val="003E6FB9"/>
    <w:rsid w:val="003E6FE6"/>
    <w:rsid w:val="003E7294"/>
    <w:rsid w:val="003E7396"/>
    <w:rsid w:val="003E7548"/>
    <w:rsid w:val="003E7635"/>
    <w:rsid w:val="003E7A67"/>
    <w:rsid w:val="003E7B14"/>
    <w:rsid w:val="003E7B5B"/>
    <w:rsid w:val="003E7C36"/>
    <w:rsid w:val="003E7C7E"/>
    <w:rsid w:val="003E7D04"/>
    <w:rsid w:val="003E7D51"/>
    <w:rsid w:val="003F055B"/>
    <w:rsid w:val="003F0684"/>
    <w:rsid w:val="003F0984"/>
    <w:rsid w:val="003F1270"/>
    <w:rsid w:val="003F180A"/>
    <w:rsid w:val="003F1D6C"/>
    <w:rsid w:val="003F1D79"/>
    <w:rsid w:val="003F2041"/>
    <w:rsid w:val="003F20CC"/>
    <w:rsid w:val="003F2F70"/>
    <w:rsid w:val="003F2FA5"/>
    <w:rsid w:val="003F34B4"/>
    <w:rsid w:val="003F36A8"/>
    <w:rsid w:val="003F3DD7"/>
    <w:rsid w:val="003F44CF"/>
    <w:rsid w:val="003F477A"/>
    <w:rsid w:val="003F4999"/>
    <w:rsid w:val="003F4B58"/>
    <w:rsid w:val="003F4B5C"/>
    <w:rsid w:val="003F4E10"/>
    <w:rsid w:val="003F4FB0"/>
    <w:rsid w:val="003F5018"/>
    <w:rsid w:val="003F5019"/>
    <w:rsid w:val="003F528B"/>
    <w:rsid w:val="003F5308"/>
    <w:rsid w:val="003F58CC"/>
    <w:rsid w:val="003F5F2F"/>
    <w:rsid w:val="003F615E"/>
    <w:rsid w:val="003F665A"/>
    <w:rsid w:val="003F6ACC"/>
    <w:rsid w:val="003F6B21"/>
    <w:rsid w:val="003F6B29"/>
    <w:rsid w:val="003F72AE"/>
    <w:rsid w:val="003F7355"/>
    <w:rsid w:val="003F7834"/>
    <w:rsid w:val="003F78BC"/>
    <w:rsid w:val="003F796A"/>
    <w:rsid w:val="003F7CF3"/>
    <w:rsid w:val="003F7D4B"/>
    <w:rsid w:val="003F7DCB"/>
    <w:rsid w:val="00400B3B"/>
    <w:rsid w:val="00400DB0"/>
    <w:rsid w:val="004010C4"/>
    <w:rsid w:val="0040125E"/>
    <w:rsid w:val="004015A7"/>
    <w:rsid w:val="00401759"/>
    <w:rsid w:val="004019DD"/>
    <w:rsid w:val="0040234C"/>
    <w:rsid w:val="00402B0F"/>
    <w:rsid w:val="00402F75"/>
    <w:rsid w:val="00403123"/>
    <w:rsid w:val="004038B1"/>
    <w:rsid w:val="00403C16"/>
    <w:rsid w:val="00403E03"/>
    <w:rsid w:val="0040432E"/>
    <w:rsid w:val="0040440C"/>
    <w:rsid w:val="004048FB"/>
    <w:rsid w:val="00404E34"/>
    <w:rsid w:val="004051BF"/>
    <w:rsid w:val="00405BE0"/>
    <w:rsid w:val="00405C4A"/>
    <w:rsid w:val="00405E1C"/>
    <w:rsid w:val="0040658F"/>
    <w:rsid w:val="0040667B"/>
    <w:rsid w:val="00407BBB"/>
    <w:rsid w:val="00407D3F"/>
    <w:rsid w:val="00407DDF"/>
    <w:rsid w:val="004103B5"/>
    <w:rsid w:val="004105D4"/>
    <w:rsid w:val="0041071A"/>
    <w:rsid w:val="004109B6"/>
    <w:rsid w:val="00410F02"/>
    <w:rsid w:val="00410F62"/>
    <w:rsid w:val="00411144"/>
    <w:rsid w:val="00411173"/>
    <w:rsid w:val="0041140F"/>
    <w:rsid w:val="004118DF"/>
    <w:rsid w:val="00411E62"/>
    <w:rsid w:val="0041242A"/>
    <w:rsid w:val="00412618"/>
    <w:rsid w:val="0041271D"/>
    <w:rsid w:val="00412D0A"/>
    <w:rsid w:val="0041302D"/>
    <w:rsid w:val="00413464"/>
    <w:rsid w:val="00413924"/>
    <w:rsid w:val="00413BEC"/>
    <w:rsid w:val="00414374"/>
    <w:rsid w:val="00414418"/>
    <w:rsid w:val="00414AC9"/>
    <w:rsid w:val="00414BCE"/>
    <w:rsid w:val="00414BDC"/>
    <w:rsid w:val="00414CC2"/>
    <w:rsid w:val="00414DBC"/>
    <w:rsid w:val="00415748"/>
    <w:rsid w:val="00415D13"/>
    <w:rsid w:val="00415E03"/>
    <w:rsid w:val="004162CA"/>
    <w:rsid w:val="00416889"/>
    <w:rsid w:val="00416DD3"/>
    <w:rsid w:val="004172A5"/>
    <w:rsid w:val="004172BD"/>
    <w:rsid w:val="0041790D"/>
    <w:rsid w:val="00417BDD"/>
    <w:rsid w:val="00417D96"/>
    <w:rsid w:val="0042007D"/>
    <w:rsid w:val="004203E4"/>
    <w:rsid w:val="00421468"/>
    <w:rsid w:val="004215EE"/>
    <w:rsid w:val="00421D1F"/>
    <w:rsid w:val="00421DFB"/>
    <w:rsid w:val="0042258B"/>
    <w:rsid w:val="00422639"/>
    <w:rsid w:val="00422680"/>
    <w:rsid w:val="00422E45"/>
    <w:rsid w:val="0042303D"/>
    <w:rsid w:val="0042304A"/>
    <w:rsid w:val="0042320B"/>
    <w:rsid w:val="004236BA"/>
    <w:rsid w:val="0042386D"/>
    <w:rsid w:val="00423B8E"/>
    <w:rsid w:val="00424628"/>
    <w:rsid w:val="0042472A"/>
    <w:rsid w:val="00424E0D"/>
    <w:rsid w:val="00425100"/>
    <w:rsid w:val="004251AC"/>
    <w:rsid w:val="00425444"/>
    <w:rsid w:val="00425645"/>
    <w:rsid w:val="00426254"/>
    <w:rsid w:val="0042680E"/>
    <w:rsid w:val="00426891"/>
    <w:rsid w:val="004268A6"/>
    <w:rsid w:val="00426DC4"/>
    <w:rsid w:val="00426F46"/>
    <w:rsid w:val="00426F6A"/>
    <w:rsid w:val="00427050"/>
    <w:rsid w:val="00427AAD"/>
    <w:rsid w:val="00427D3D"/>
    <w:rsid w:val="0043069F"/>
    <w:rsid w:val="00430D98"/>
    <w:rsid w:val="00430F22"/>
    <w:rsid w:val="004311AA"/>
    <w:rsid w:val="0043165C"/>
    <w:rsid w:val="0043189A"/>
    <w:rsid w:val="00431C74"/>
    <w:rsid w:val="00431E3D"/>
    <w:rsid w:val="00431E9C"/>
    <w:rsid w:val="00432458"/>
    <w:rsid w:val="00432496"/>
    <w:rsid w:val="00432581"/>
    <w:rsid w:val="004325A1"/>
    <w:rsid w:val="004327CD"/>
    <w:rsid w:val="004327CE"/>
    <w:rsid w:val="00432D1C"/>
    <w:rsid w:val="00432F4E"/>
    <w:rsid w:val="004331EB"/>
    <w:rsid w:val="00433277"/>
    <w:rsid w:val="004332BA"/>
    <w:rsid w:val="00433A89"/>
    <w:rsid w:val="00433C61"/>
    <w:rsid w:val="00433CB1"/>
    <w:rsid w:val="00433CE8"/>
    <w:rsid w:val="00433FBD"/>
    <w:rsid w:val="00434396"/>
    <w:rsid w:val="00434477"/>
    <w:rsid w:val="00434753"/>
    <w:rsid w:val="00434913"/>
    <w:rsid w:val="00434A56"/>
    <w:rsid w:val="00434E6B"/>
    <w:rsid w:val="00434EDB"/>
    <w:rsid w:val="00435461"/>
    <w:rsid w:val="00435466"/>
    <w:rsid w:val="0043553E"/>
    <w:rsid w:val="004356EF"/>
    <w:rsid w:val="004357F4"/>
    <w:rsid w:val="00435BC7"/>
    <w:rsid w:val="00435DB7"/>
    <w:rsid w:val="00436122"/>
    <w:rsid w:val="00436173"/>
    <w:rsid w:val="00436369"/>
    <w:rsid w:val="004363B8"/>
    <w:rsid w:val="0043646D"/>
    <w:rsid w:val="004365B1"/>
    <w:rsid w:val="0043690F"/>
    <w:rsid w:val="00436CFB"/>
    <w:rsid w:val="00436ED6"/>
    <w:rsid w:val="00436F4E"/>
    <w:rsid w:val="004376AF"/>
    <w:rsid w:val="00437854"/>
    <w:rsid w:val="00437902"/>
    <w:rsid w:val="00437D75"/>
    <w:rsid w:val="00437F10"/>
    <w:rsid w:val="00437FCC"/>
    <w:rsid w:val="0044030C"/>
    <w:rsid w:val="0044088E"/>
    <w:rsid w:val="004409CB"/>
    <w:rsid w:val="00440AAF"/>
    <w:rsid w:val="00440C38"/>
    <w:rsid w:val="00440CF2"/>
    <w:rsid w:val="00440E25"/>
    <w:rsid w:val="00440EA0"/>
    <w:rsid w:val="004412DC"/>
    <w:rsid w:val="0044136C"/>
    <w:rsid w:val="00441887"/>
    <w:rsid w:val="00441D73"/>
    <w:rsid w:val="00441E30"/>
    <w:rsid w:val="00441F00"/>
    <w:rsid w:val="004421EC"/>
    <w:rsid w:val="00442829"/>
    <w:rsid w:val="004428D8"/>
    <w:rsid w:val="00442EF1"/>
    <w:rsid w:val="00442F4A"/>
    <w:rsid w:val="004430A1"/>
    <w:rsid w:val="004430C7"/>
    <w:rsid w:val="0044320F"/>
    <w:rsid w:val="00443655"/>
    <w:rsid w:val="00443E90"/>
    <w:rsid w:val="00444021"/>
    <w:rsid w:val="00444173"/>
    <w:rsid w:val="00444A38"/>
    <w:rsid w:val="00444A85"/>
    <w:rsid w:val="00444E40"/>
    <w:rsid w:val="004450BA"/>
    <w:rsid w:val="0044568D"/>
    <w:rsid w:val="004457EB"/>
    <w:rsid w:val="00445D87"/>
    <w:rsid w:val="0044679F"/>
    <w:rsid w:val="004468B0"/>
    <w:rsid w:val="00446DE0"/>
    <w:rsid w:val="00446DEC"/>
    <w:rsid w:val="00446E1A"/>
    <w:rsid w:val="00446E25"/>
    <w:rsid w:val="004471E8"/>
    <w:rsid w:val="0044799D"/>
    <w:rsid w:val="00447A19"/>
    <w:rsid w:val="00447EFA"/>
    <w:rsid w:val="00450108"/>
    <w:rsid w:val="00450248"/>
    <w:rsid w:val="004502CF"/>
    <w:rsid w:val="00450946"/>
    <w:rsid w:val="00450A82"/>
    <w:rsid w:val="00450AFF"/>
    <w:rsid w:val="00450D48"/>
    <w:rsid w:val="00450EE4"/>
    <w:rsid w:val="00451354"/>
    <w:rsid w:val="004514E0"/>
    <w:rsid w:val="00452105"/>
    <w:rsid w:val="004522A9"/>
    <w:rsid w:val="004527AC"/>
    <w:rsid w:val="00452E48"/>
    <w:rsid w:val="00452E6D"/>
    <w:rsid w:val="00452FBC"/>
    <w:rsid w:val="00453340"/>
    <w:rsid w:val="0045350F"/>
    <w:rsid w:val="00453622"/>
    <w:rsid w:val="00453CC5"/>
    <w:rsid w:val="00453FD3"/>
    <w:rsid w:val="0045463C"/>
    <w:rsid w:val="00454704"/>
    <w:rsid w:val="00454849"/>
    <w:rsid w:val="00454AD4"/>
    <w:rsid w:val="00454EBB"/>
    <w:rsid w:val="00455466"/>
    <w:rsid w:val="004554B6"/>
    <w:rsid w:val="00455EC6"/>
    <w:rsid w:val="004562F7"/>
    <w:rsid w:val="004563DE"/>
    <w:rsid w:val="0045677D"/>
    <w:rsid w:val="0045684F"/>
    <w:rsid w:val="00456E0E"/>
    <w:rsid w:val="00457108"/>
    <w:rsid w:val="0045742C"/>
    <w:rsid w:val="0045788B"/>
    <w:rsid w:val="00460098"/>
    <w:rsid w:val="00460135"/>
    <w:rsid w:val="004609DA"/>
    <w:rsid w:val="00460E07"/>
    <w:rsid w:val="0046113D"/>
    <w:rsid w:val="004611D6"/>
    <w:rsid w:val="00461BCA"/>
    <w:rsid w:val="00462214"/>
    <w:rsid w:val="004622BD"/>
    <w:rsid w:val="004628ED"/>
    <w:rsid w:val="00462A7F"/>
    <w:rsid w:val="00462B45"/>
    <w:rsid w:val="00462D92"/>
    <w:rsid w:val="0046307A"/>
    <w:rsid w:val="004631EF"/>
    <w:rsid w:val="0046327F"/>
    <w:rsid w:val="00463828"/>
    <w:rsid w:val="00463B71"/>
    <w:rsid w:val="00464384"/>
    <w:rsid w:val="0046468D"/>
    <w:rsid w:val="00464FBB"/>
    <w:rsid w:val="0046519B"/>
    <w:rsid w:val="0046525B"/>
    <w:rsid w:val="00465500"/>
    <w:rsid w:val="004657AE"/>
    <w:rsid w:val="0046583B"/>
    <w:rsid w:val="0046598D"/>
    <w:rsid w:val="004660D6"/>
    <w:rsid w:val="004661E4"/>
    <w:rsid w:val="0046646E"/>
    <w:rsid w:val="004667E5"/>
    <w:rsid w:val="004668E8"/>
    <w:rsid w:val="004669D1"/>
    <w:rsid w:val="00466D46"/>
    <w:rsid w:val="00466FA7"/>
    <w:rsid w:val="004671AA"/>
    <w:rsid w:val="00467218"/>
    <w:rsid w:val="0046725E"/>
    <w:rsid w:val="00467873"/>
    <w:rsid w:val="004706D1"/>
    <w:rsid w:val="00470A99"/>
    <w:rsid w:val="00470EBD"/>
    <w:rsid w:val="00471001"/>
    <w:rsid w:val="0047119C"/>
    <w:rsid w:val="004715F6"/>
    <w:rsid w:val="004718A6"/>
    <w:rsid w:val="00471B0B"/>
    <w:rsid w:val="00471D21"/>
    <w:rsid w:val="00471E97"/>
    <w:rsid w:val="004722BF"/>
    <w:rsid w:val="00472313"/>
    <w:rsid w:val="00472517"/>
    <w:rsid w:val="004726D4"/>
    <w:rsid w:val="004727E2"/>
    <w:rsid w:val="00472E51"/>
    <w:rsid w:val="00472EE0"/>
    <w:rsid w:val="00472F55"/>
    <w:rsid w:val="00472F75"/>
    <w:rsid w:val="004732FE"/>
    <w:rsid w:val="00473705"/>
    <w:rsid w:val="00473773"/>
    <w:rsid w:val="00473774"/>
    <w:rsid w:val="00473A47"/>
    <w:rsid w:val="00473CD5"/>
    <w:rsid w:val="0047438B"/>
    <w:rsid w:val="00474551"/>
    <w:rsid w:val="00474637"/>
    <w:rsid w:val="00474D7E"/>
    <w:rsid w:val="0047558E"/>
    <w:rsid w:val="00475758"/>
    <w:rsid w:val="00475DEE"/>
    <w:rsid w:val="00475EA8"/>
    <w:rsid w:val="00475F86"/>
    <w:rsid w:val="00476111"/>
    <w:rsid w:val="00476541"/>
    <w:rsid w:val="00476873"/>
    <w:rsid w:val="00477019"/>
    <w:rsid w:val="00477782"/>
    <w:rsid w:val="00477BA3"/>
    <w:rsid w:val="00477D89"/>
    <w:rsid w:val="0048038B"/>
    <w:rsid w:val="004806B5"/>
    <w:rsid w:val="00480EF3"/>
    <w:rsid w:val="00480FDD"/>
    <w:rsid w:val="00481054"/>
    <w:rsid w:val="0048105D"/>
    <w:rsid w:val="0048108C"/>
    <w:rsid w:val="00481EBF"/>
    <w:rsid w:val="004822C4"/>
    <w:rsid w:val="004824C4"/>
    <w:rsid w:val="00482859"/>
    <w:rsid w:val="0048285C"/>
    <w:rsid w:val="00482A1F"/>
    <w:rsid w:val="00482AA6"/>
    <w:rsid w:val="00483266"/>
    <w:rsid w:val="0048353D"/>
    <w:rsid w:val="00483870"/>
    <w:rsid w:val="00483B40"/>
    <w:rsid w:val="00483C2C"/>
    <w:rsid w:val="00483D29"/>
    <w:rsid w:val="00483D41"/>
    <w:rsid w:val="00483FF2"/>
    <w:rsid w:val="00484118"/>
    <w:rsid w:val="00484331"/>
    <w:rsid w:val="0048496A"/>
    <w:rsid w:val="00484D33"/>
    <w:rsid w:val="00484E0C"/>
    <w:rsid w:val="00484F4F"/>
    <w:rsid w:val="00484F91"/>
    <w:rsid w:val="00484FD3"/>
    <w:rsid w:val="0048540F"/>
    <w:rsid w:val="0048547D"/>
    <w:rsid w:val="004854DF"/>
    <w:rsid w:val="0048562A"/>
    <w:rsid w:val="004859F2"/>
    <w:rsid w:val="00485E47"/>
    <w:rsid w:val="00485FAC"/>
    <w:rsid w:val="00485FFD"/>
    <w:rsid w:val="004861C7"/>
    <w:rsid w:val="00486EE4"/>
    <w:rsid w:val="00486EF5"/>
    <w:rsid w:val="00486F74"/>
    <w:rsid w:val="004874D0"/>
    <w:rsid w:val="00487666"/>
    <w:rsid w:val="0048788E"/>
    <w:rsid w:val="00487CA4"/>
    <w:rsid w:val="00487F57"/>
    <w:rsid w:val="004900FD"/>
    <w:rsid w:val="00490417"/>
    <w:rsid w:val="00490566"/>
    <w:rsid w:val="00490D35"/>
    <w:rsid w:val="00490DF7"/>
    <w:rsid w:val="00490FB4"/>
    <w:rsid w:val="004913F7"/>
    <w:rsid w:val="004914DC"/>
    <w:rsid w:val="0049152E"/>
    <w:rsid w:val="00491647"/>
    <w:rsid w:val="0049198F"/>
    <w:rsid w:val="00491A02"/>
    <w:rsid w:val="00491A74"/>
    <w:rsid w:val="00491C32"/>
    <w:rsid w:val="004920D3"/>
    <w:rsid w:val="004922FA"/>
    <w:rsid w:val="00492314"/>
    <w:rsid w:val="00492A91"/>
    <w:rsid w:val="00492F39"/>
    <w:rsid w:val="004930C3"/>
    <w:rsid w:val="0049327E"/>
    <w:rsid w:val="004937DA"/>
    <w:rsid w:val="00493DDB"/>
    <w:rsid w:val="00494356"/>
    <w:rsid w:val="00494E06"/>
    <w:rsid w:val="00495121"/>
    <w:rsid w:val="00495134"/>
    <w:rsid w:val="004951A8"/>
    <w:rsid w:val="00495824"/>
    <w:rsid w:val="00495944"/>
    <w:rsid w:val="00495966"/>
    <w:rsid w:val="00495CCF"/>
    <w:rsid w:val="00495CE2"/>
    <w:rsid w:val="00495E4E"/>
    <w:rsid w:val="004968E0"/>
    <w:rsid w:val="00496988"/>
    <w:rsid w:val="0049720A"/>
    <w:rsid w:val="00497750"/>
    <w:rsid w:val="00497792"/>
    <w:rsid w:val="00497B82"/>
    <w:rsid w:val="00497BD0"/>
    <w:rsid w:val="00497D0E"/>
    <w:rsid w:val="00497D77"/>
    <w:rsid w:val="004A0391"/>
    <w:rsid w:val="004A0598"/>
    <w:rsid w:val="004A1322"/>
    <w:rsid w:val="004A160B"/>
    <w:rsid w:val="004A1A52"/>
    <w:rsid w:val="004A1C49"/>
    <w:rsid w:val="004A1CB7"/>
    <w:rsid w:val="004A1D03"/>
    <w:rsid w:val="004A1D5C"/>
    <w:rsid w:val="004A1FFC"/>
    <w:rsid w:val="004A2284"/>
    <w:rsid w:val="004A22B5"/>
    <w:rsid w:val="004A22F2"/>
    <w:rsid w:val="004A2C91"/>
    <w:rsid w:val="004A3216"/>
    <w:rsid w:val="004A362D"/>
    <w:rsid w:val="004A38FE"/>
    <w:rsid w:val="004A4595"/>
    <w:rsid w:val="004A4947"/>
    <w:rsid w:val="004A5284"/>
    <w:rsid w:val="004A5420"/>
    <w:rsid w:val="004A5734"/>
    <w:rsid w:val="004A6026"/>
    <w:rsid w:val="004A69D2"/>
    <w:rsid w:val="004A6A6B"/>
    <w:rsid w:val="004A6ABD"/>
    <w:rsid w:val="004A70DC"/>
    <w:rsid w:val="004A78D4"/>
    <w:rsid w:val="004A7B37"/>
    <w:rsid w:val="004A7E0A"/>
    <w:rsid w:val="004A7E2F"/>
    <w:rsid w:val="004A7E82"/>
    <w:rsid w:val="004B007B"/>
    <w:rsid w:val="004B0203"/>
    <w:rsid w:val="004B026B"/>
    <w:rsid w:val="004B05F7"/>
    <w:rsid w:val="004B0716"/>
    <w:rsid w:val="004B084F"/>
    <w:rsid w:val="004B093D"/>
    <w:rsid w:val="004B0E9D"/>
    <w:rsid w:val="004B1647"/>
    <w:rsid w:val="004B207F"/>
    <w:rsid w:val="004B2971"/>
    <w:rsid w:val="004B2BBF"/>
    <w:rsid w:val="004B2E71"/>
    <w:rsid w:val="004B2EAF"/>
    <w:rsid w:val="004B2FC1"/>
    <w:rsid w:val="004B31AA"/>
    <w:rsid w:val="004B3323"/>
    <w:rsid w:val="004B3A0F"/>
    <w:rsid w:val="004B4481"/>
    <w:rsid w:val="004B44E2"/>
    <w:rsid w:val="004B47DB"/>
    <w:rsid w:val="004B47F0"/>
    <w:rsid w:val="004B4C19"/>
    <w:rsid w:val="004B4CE2"/>
    <w:rsid w:val="004B4D0A"/>
    <w:rsid w:val="004B4D59"/>
    <w:rsid w:val="004B4DC0"/>
    <w:rsid w:val="004B54FC"/>
    <w:rsid w:val="004B5A91"/>
    <w:rsid w:val="004B60FB"/>
    <w:rsid w:val="004B6166"/>
    <w:rsid w:val="004B651D"/>
    <w:rsid w:val="004B6703"/>
    <w:rsid w:val="004B68CE"/>
    <w:rsid w:val="004B6972"/>
    <w:rsid w:val="004B6997"/>
    <w:rsid w:val="004B6AA9"/>
    <w:rsid w:val="004B6D6F"/>
    <w:rsid w:val="004B7334"/>
    <w:rsid w:val="004B7AF1"/>
    <w:rsid w:val="004C0741"/>
    <w:rsid w:val="004C0C3D"/>
    <w:rsid w:val="004C1504"/>
    <w:rsid w:val="004C18D8"/>
    <w:rsid w:val="004C1A94"/>
    <w:rsid w:val="004C1C2A"/>
    <w:rsid w:val="004C1C5F"/>
    <w:rsid w:val="004C1E47"/>
    <w:rsid w:val="004C258C"/>
    <w:rsid w:val="004C25A2"/>
    <w:rsid w:val="004C33B0"/>
    <w:rsid w:val="004C4405"/>
    <w:rsid w:val="004C46CA"/>
    <w:rsid w:val="004C52AA"/>
    <w:rsid w:val="004C54BB"/>
    <w:rsid w:val="004C5AE9"/>
    <w:rsid w:val="004C5CEC"/>
    <w:rsid w:val="004C5FAA"/>
    <w:rsid w:val="004C6B56"/>
    <w:rsid w:val="004C6E34"/>
    <w:rsid w:val="004C7339"/>
    <w:rsid w:val="004C73E1"/>
    <w:rsid w:val="004C7528"/>
    <w:rsid w:val="004C760A"/>
    <w:rsid w:val="004C7A6D"/>
    <w:rsid w:val="004C7A7D"/>
    <w:rsid w:val="004C7B9E"/>
    <w:rsid w:val="004D06EA"/>
    <w:rsid w:val="004D1909"/>
    <w:rsid w:val="004D1C5A"/>
    <w:rsid w:val="004D22C9"/>
    <w:rsid w:val="004D26CD"/>
    <w:rsid w:val="004D2AEA"/>
    <w:rsid w:val="004D2DD2"/>
    <w:rsid w:val="004D2DF0"/>
    <w:rsid w:val="004D2E8C"/>
    <w:rsid w:val="004D338F"/>
    <w:rsid w:val="004D3E3D"/>
    <w:rsid w:val="004D3F94"/>
    <w:rsid w:val="004D4760"/>
    <w:rsid w:val="004D4BB5"/>
    <w:rsid w:val="004D544C"/>
    <w:rsid w:val="004D56E8"/>
    <w:rsid w:val="004D5CA7"/>
    <w:rsid w:val="004D5EE6"/>
    <w:rsid w:val="004D6AFA"/>
    <w:rsid w:val="004D7295"/>
    <w:rsid w:val="004D7411"/>
    <w:rsid w:val="004D7672"/>
    <w:rsid w:val="004D7ABA"/>
    <w:rsid w:val="004D7F7E"/>
    <w:rsid w:val="004E0F57"/>
    <w:rsid w:val="004E11C4"/>
    <w:rsid w:val="004E2106"/>
    <w:rsid w:val="004E2288"/>
    <w:rsid w:val="004E23CE"/>
    <w:rsid w:val="004E23D4"/>
    <w:rsid w:val="004E264C"/>
    <w:rsid w:val="004E2B4C"/>
    <w:rsid w:val="004E2B69"/>
    <w:rsid w:val="004E2D97"/>
    <w:rsid w:val="004E30DC"/>
    <w:rsid w:val="004E31DE"/>
    <w:rsid w:val="004E32CC"/>
    <w:rsid w:val="004E3B67"/>
    <w:rsid w:val="004E3C5F"/>
    <w:rsid w:val="004E3CEF"/>
    <w:rsid w:val="004E3FA0"/>
    <w:rsid w:val="004E41CC"/>
    <w:rsid w:val="004E4C75"/>
    <w:rsid w:val="004E4CAC"/>
    <w:rsid w:val="004E4D25"/>
    <w:rsid w:val="004E55F3"/>
    <w:rsid w:val="004E561F"/>
    <w:rsid w:val="004E5B0D"/>
    <w:rsid w:val="004E5C06"/>
    <w:rsid w:val="004E5C6C"/>
    <w:rsid w:val="004E5D30"/>
    <w:rsid w:val="004E698C"/>
    <w:rsid w:val="004E6B44"/>
    <w:rsid w:val="004E6C1F"/>
    <w:rsid w:val="004E6DA4"/>
    <w:rsid w:val="004E6E2A"/>
    <w:rsid w:val="004E747C"/>
    <w:rsid w:val="004E7850"/>
    <w:rsid w:val="004E7C94"/>
    <w:rsid w:val="004E7FED"/>
    <w:rsid w:val="004F01C6"/>
    <w:rsid w:val="004F1044"/>
    <w:rsid w:val="004F12B3"/>
    <w:rsid w:val="004F17BC"/>
    <w:rsid w:val="004F18F4"/>
    <w:rsid w:val="004F2C55"/>
    <w:rsid w:val="004F2C90"/>
    <w:rsid w:val="004F2CCD"/>
    <w:rsid w:val="004F3499"/>
    <w:rsid w:val="004F3791"/>
    <w:rsid w:val="004F3BE3"/>
    <w:rsid w:val="004F3D3D"/>
    <w:rsid w:val="004F3F59"/>
    <w:rsid w:val="004F3FDE"/>
    <w:rsid w:val="004F41B6"/>
    <w:rsid w:val="004F47B6"/>
    <w:rsid w:val="004F493A"/>
    <w:rsid w:val="004F4EA8"/>
    <w:rsid w:val="004F5028"/>
    <w:rsid w:val="004F5395"/>
    <w:rsid w:val="004F5701"/>
    <w:rsid w:val="004F583B"/>
    <w:rsid w:val="004F64F3"/>
    <w:rsid w:val="004F6856"/>
    <w:rsid w:val="004F685C"/>
    <w:rsid w:val="004F6A9F"/>
    <w:rsid w:val="004F6AA8"/>
    <w:rsid w:val="004F6D8A"/>
    <w:rsid w:val="004F6E23"/>
    <w:rsid w:val="004F7871"/>
    <w:rsid w:val="004F79AB"/>
    <w:rsid w:val="004F7D8A"/>
    <w:rsid w:val="004F7D9A"/>
    <w:rsid w:val="00500026"/>
    <w:rsid w:val="0050006A"/>
    <w:rsid w:val="00500428"/>
    <w:rsid w:val="00500525"/>
    <w:rsid w:val="005006D7"/>
    <w:rsid w:val="005007F6"/>
    <w:rsid w:val="00500F73"/>
    <w:rsid w:val="005010CA"/>
    <w:rsid w:val="0050157B"/>
    <w:rsid w:val="00501CA0"/>
    <w:rsid w:val="00501EC7"/>
    <w:rsid w:val="00502761"/>
    <w:rsid w:val="00502941"/>
    <w:rsid w:val="00502D03"/>
    <w:rsid w:val="00502EAC"/>
    <w:rsid w:val="005030E2"/>
    <w:rsid w:val="00503162"/>
    <w:rsid w:val="00503249"/>
    <w:rsid w:val="005035E1"/>
    <w:rsid w:val="00503CA5"/>
    <w:rsid w:val="00503CBC"/>
    <w:rsid w:val="00503D8A"/>
    <w:rsid w:val="005046DF"/>
    <w:rsid w:val="00504D0A"/>
    <w:rsid w:val="00505223"/>
    <w:rsid w:val="00505365"/>
    <w:rsid w:val="00505447"/>
    <w:rsid w:val="005055C4"/>
    <w:rsid w:val="00505607"/>
    <w:rsid w:val="005056BE"/>
    <w:rsid w:val="00505914"/>
    <w:rsid w:val="00505A1F"/>
    <w:rsid w:val="0050620C"/>
    <w:rsid w:val="005063B9"/>
    <w:rsid w:val="005063FF"/>
    <w:rsid w:val="0050660F"/>
    <w:rsid w:val="0050673F"/>
    <w:rsid w:val="0050674D"/>
    <w:rsid w:val="00506D89"/>
    <w:rsid w:val="0050748A"/>
    <w:rsid w:val="00507761"/>
    <w:rsid w:val="00507DAA"/>
    <w:rsid w:val="00507FAA"/>
    <w:rsid w:val="00507FF9"/>
    <w:rsid w:val="00510011"/>
    <w:rsid w:val="0051001C"/>
    <w:rsid w:val="005102A8"/>
    <w:rsid w:val="005104A1"/>
    <w:rsid w:val="00510926"/>
    <w:rsid w:val="00511030"/>
    <w:rsid w:val="005111A3"/>
    <w:rsid w:val="005115BF"/>
    <w:rsid w:val="00511742"/>
    <w:rsid w:val="005117FD"/>
    <w:rsid w:val="00511A13"/>
    <w:rsid w:val="00511A95"/>
    <w:rsid w:val="00511C39"/>
    <w:rsid w:val="00511D63"/>
    <w:rsid w:val="00511F29"/>
    <w:rsid w:val="00511F8A"/>
    <w:rsid w:val="0051210C"/>
    <w:rsid w:val="0051215B"/>
    <w:rsid w:val="0051216E"/>
    <w:rsid w:val="0051367D"/>
    <w:rsid w:val="005137A0"/>
    <w:rsid w:val="005137E7"/>
    <w:rsid w:val="0051394C"/>
    <w:rsid w:val="00513D59"/>
    <w:rsid w:val="00513DF7"/>
    <w:rsid w:val="005144E0"/>
    <w:rsid w:val="005149D8"/>
    <w:rsid w:val="00514D93"/>
    <w:rsid w:val="00515D23"/>
    <w:rsid w:val="00515F5E"/>
    <w:rsid w:val="00516135"/>
    <w:rsid w:val="00516613"/>
    <w:rsid w:val="005169EC"/>
    <w:rsid w:val="00517049"/>
    <w:rsid w:val="00517065"/>
    <w:rsid w:val="00517446"/>
    <w:rsid w:val="00517924"/>
    <w:rsid w:val="00517AE9"/>
    <w:rsid w:val="00517BE0"/>
    <w:rsid w:val="00520DCA"/>
    <w:rsid w:val="005210FF"/>
    <w:rsid w:val="0052113D"/>
    <w:rsid w:val="005211B9"/>
    <w:rsid w:val="005212BF"/>
    <w:rsid w:val="005212C4"/>
    <w:rsid w:val="005215D7"/>
    <w:rsid w:val="005219B3"/>
    <w:rsid w:val="005219B7"/>
    <w:rsid w:val="00521A8C"/>
    <w:rsid w:val="00522134"/>
    <w:rsid w:val="005221E6"/>
    <w:rsid w:val="0052242C"/>
    <w:rsid w:val="00522C9A"/>
    <w:rsid w:val="00522E32"/>
    <w:rsid w:val="005231B4"/>
    <w:rsid w:val="0052321D"/>
    <w:rsid w:val="005233D4"/>
    <w:rsid w:val="0052358F"/>
    <w:rsid w:val="0052382C"/>
    <w:rsid w:val="00523913"/>
    <w:rsid w:val="00523914"/>
    <w:rsid w:val="0052395C"/>
    <w:rsid w:val="00523B0D"/>
    <w:rsid w:val="0052454B"/>
    <w:rsid w:val="00524C7F"/>
    <w:rsid w:val="00524CBA"/>
    <w:rsid w:val="00524E2D"/>
    <w:rsid w:val="00525024"/>
    <w:rsid w:val="00525201"/>
    <w:rsid w:val="005252F9"/>
    <w:rsid w:val="005259EB"/>
    <w:rsid w:val="00525CD8"/>
    <w:rsid w:val="00525F46"/>
    <w:rsid w:val="0052636C"/>
    <w:rsid w:val="00526431"/>
    <w:rsid w:val="005267DA"/>
    <w:rsid w:val="00526806"/>
    <w:rsid w:val="00526932"/>
    <w:rsid w:val="00526C17"/>
    <w:rsid w:val="00526DD9"/>
    <w:rsid w:val="00526F62"/>
    <w:rsid w:val="005270FD"/>
    <w:rsid w:val="0052741F"/>
    <w:rsid w:val="00527513"/>
    <w:rsid w:val="00527899"/>
    <w:rsid w:val="00527935"/>
    <w:rsid w:val="00530678"/>
    <w:rsid w:val="005308AC"/>
    <w:rsid w:val="00530983"/>
    <w:rsid w:val="00530E0E"/>
    <w:rsid w:val="00531029"/>
    <w:rsid w:val="00531476"/>
    <w:rsid w:val="00531576"/>
    <w:rsid w:val="00531905"/>
    <w:rsid w:val="00531AE7"/>
    <w:rsid w:val="00531BF6"/>
    <w:rsid w:val="00531DC8"/>
    <w:rsid w:val="00531FAD"/>
    <w:rsid w:val="0053210E"/>
    <w:rsid w:val="005327F1"/>
    <w:rsid w:val="0053288B"/>
    <w:rsid w:val="00533407"/>
    <w:rsid w:val="0053371D"/>
    <w:rsid w:val="00533730"/>
    <w:rsid w:val="00533917"/>
    <w:rsid w:val="00533C9B"/>
    <w:rsid w:val="0053443B"/>
    <w:rsid w:val="0053451F"/>
    <w:rsid w:val="00534D44"/>
    <w:rsid w:val="00534DF8"/>
    <w:rsid w:val="005352E3"/>
    <w:rsid w:val="005354CB"/>
    <w:rsid w:val="00535654"/>
    <w:rsid w:val="00535774"/>
    <w:rsid w:val="005357A5"/>
    <w:rsid w:val="00536206"/>
    <w:rsid w:val="005363D6"/>
    <w:rsid w:val="005364DB"/>
    <w:rsid w:val="00536BFC"/>
    <w:rsid w:val="00536E19"/>
    <w:rsid w:val="00537019"/>
    <w:rsid w:val="00537207"/>
    <w:rsid w:val="00537917"/>
    <w:rsid w:val="00537ABE"/>
    <w:rsid w:val="00537CA6"/>
    <w:rsid w:val="00537E57"/>
    <w:rsid w:val="00540131"/>
    <w:rsid w:val="00540156"/>
    <w:rsid w:val="00540D52"/>
    <w:rsid w:val="00540D6D"/>
    <w:rsid w:val="0054102E"/>
    <w:rsid w:val="0054113A"/>
    <w:rsid w:val="00541665"/>
    <w:rsid w:val="00541D78"/>
    <w:rsid w:val="00542669"/>
    <w:rsid w:val="005426D1"/>
    <w:rsid w:val="00542F00"/>
    <w:rsid w:val="00543B2F"/>
    <w:rsid w:val="0054405D"/>
    <w:rsid w:val="00544082"/>
    <w:rsid w:val="0054422F"/>
    <w:rsid w:val="0054458B"/>
    <w:rsid w:val="00544613"/>
    <w:rsid w:val="00544DDD"/>
    <w:rsid w:val="005450A6"/>
    <w:rsid w:val="00545569"/>
    <w:rsid w:val="00545E6B"/>
    <w:rsid w:val="00545FA5"/>
    <w:rsid w:val="005460AD"/>
    <w:rsid w:val="005460B7"/>
    <w:rsid w:val="005464BD"/>
    <w:rsid w:val="00546820"/>
    <w:rsid w:val="005469D3"/>
    <w:rsid w:val="00546A4C"/>
    <w:rsid w:val="00546CE8"/>
    <w:rsid w:val="00546D6C"/>
    <w:rsid w:val="00546D82"/>
    <w:rsid w:val="00546E06"/>
    <w:rsid w:val="00547144"/>
    <w:rsid w:val="005501AE"/>
    <w:rsid w:val="005502BC"/>
    <w:rsid w:val="00550CE3"/>
    <w:rsid w:val="00550E5C"/>
    <w:rsid w:val="005510B7"/>
    <w:rsid w:val="005512F3"/>
    <w:rsid w:val="00551783"/>
    <w:rsid w:val="00551BB6"/>
    <w:rsid w:val="00552838"/>
    <w:rsid w:val="00552861"/>
    <w:rsid w:val="00552884"/>
    <w:rsid w:val="005528DF"/>
    <w:rsid w:val="00552B3E"/>
    <w:rsid w:val="00553201"/>
    <w:rsid w:val="0055337D"/>
    <w:rsid w:val="00553D29"/>
    <w:rsid w:val="00553DFD"/>
    <w:rsid w:val="0055400E"/>
    <w:rsid w:val="005549E4"/>
    <w:rsid w:val="00554C30"/>
    <w:rsid w:val="00554E13"/>
    <w:rsid w:val="00554F84"/>
    <w:rsid w:val="005550A5"/>
    <w:rsid w:val="00555961"/>
    <w:rsid w:val="00555AC8"/>
    <w:rsid w:val="00556273"/>
    <w:rsid w:val="005567A3"/>
    <w:rsid w:val="005569D4"/>
    <w:rsid w:val="00556CFB"/>
    <w:rsid w:val="00556E55"/>
    <w:rsid w:val="00557595"/>
    <w:rsid w:val="0055795E"/>
    <w:rsid w:val="00557A64"/>
    <w:rsid w:val="00557B81"/>
    <w:rsid w:val="00557F94"/>
    <w:rsid w:val="005602BA"/>
    <w:rsid w:val="005606A2"/>
    <w:rsid w:val="00560839"/>
    <w:rsid w:val="00560A8D"/>
    <w:rsid w:val="00560AB0"/>
    <w:rsid w:val="00560B78"/>
    <w:rsid w:val="00560CC1"/>
    <w:rsid w:val="00560FA3"/>
    <w:rsid w:val="00561568"/>
    <w:rsid w:val="005616B8"/>
    <w:rsid w:val="00561FD4"/>
    <w:rsid w:val="005620E7"/>
    <w:rsid w:val="00562442"/>
    <w:rsid w:val="00562522"/>
    <w:rsid w:val="00562668"/>
    <w:rsid w:val="005627E1"/>
    <w:rsid w:val="0056281B"/>
    <w:rsid w:val="00562A43"/>
    <w:rsid w:val="00562C8E"/>
    <w:rsid w:val="0056306A"/>
    <w:rsid w:val="005630F7"/>
    <w:rsid w:val="00563429"/>
    <w:rsid w:val="00563908"/>
    <w:rsid w:val="005639BF"/>
    <w:rsid w:val="005639EE"/>
    <w:rsid w:val="00563F90"/>
    <w:rsid w:val="005640FC"/>
    <w:rsid w:val="00564CEB"/>
    <w:rsid w:val="00564DE6"/>
    <w:rsid w:val="005651AF"/>
    <w:rsid w:val="00565BAC"/>
    <w:rsid w:val="00565BC0"/>
    <w:rsid w:val="00566A8C"/>
    <w:rsid w:val="00566B7E"/>
    <w:rsid w:val="00566D94"/>
    <w:rsid w:val="00567075"/>
    <w:rsid w:val="00567D1C"/>
    <w:rsid w:val="00570057"/>
    <w:rsid w:val="00570332"/>
    <w:rsid w:val="00570550"/>
    <w:rsid w:val="00570BE8"/>
    <w:rsid w:val="00570DCF"/>
    <w:rsid w:val="00570EF1"/>
    <w:rsid w:val="00571247"/>
    <w:rsid w:val="005716C3"/>
    <w:rsid w:val="0057187D"/>
    <w:rsid w:val="00571D9E"/>
    <w:rsid w:val="00571F1A"/>
    <w:rsid w:val="00572162"/>
    <w:rsid w:val="00572414"/>
    <w:rsid w:val="00572684"/>
    <w:rsid w:val="005726B9"/>
    <w:rsid w:val="005729CA"/>
    <w:rsid w:val="00572B0F"/>
    <w:rsid w:val="00572BC9"/>
    <w:rsid w:val="0057307E"/>
    <w:rsid w:val="005730B8"/>
    <w:rsid w:val="005732D4"/>
    <w:rsid w:val="005733AA"/>
    <w:rsid w:val="00573522"/>
    <w:rsid w:val="00573722"/>
    <w:rsid w:val="00573C05"/>
    <w:rsid w:val="00573FF2"/>
    <w:rsid w:val="00574454"/>
    <w:rsid w:val="0057463D"/>
    <w:rsid w:val="00574C09"/>
    <w:rsid w:val="00575278"/>
    <w:rsid w:val="005757FD"/>
    <w:rsid w:val="00575DCA"/>
    <w:rsid w:val="00575F77"/>
    <w:rsid w:val="0057631A"/>
    <w:rsid w:val="00576A02"/>
    <w:rsid w:val="00576B60"/>
    <w:rsid w:val="00577129"/>
    <w:rsid w:val="0057762F"/>
    <w:rsid w:val="00577802"/>
    <w:rsid w:val="00577BE9"/>
    <w:rsid w:val="00577C0D"/>
    <w:rsid w:val="00577DD6"/>
    <w:rsid w:val="00577F09"/>
    <w:rsid w:val="00580075"/>
    <w:rsid w:val="00580557"/>
    <w:rsid w:val="00580709"/>
    <w:rsid w:val="00580798"/>
    <w:rsid w:val="00580A1F"/>
    <w:rsid w:val="00580BBF"/>
    <w:rsid w:val="00580D0A"/>
    <w:rsid w:val="00580E75"/>
    <w:rsid w:val="0058113C"/>
    <w:rsid w:val="005811AB"/>
    <w:rsid w:val="00581241"/>
    <w:rsid w:val="005816A3"/>
    <w:rsid w:val="005818F6"/>
    <w:rsid w:val="00581905"/>
    <w:rsid w:val="0058197D"/>
    <w:rsid w:val="00581CA5"/>
    <w:rsid w:val="00581D9B"/>
    <w:rsid w:val="00582394"/>
    <w:rsid w:val="005825BC"/>
    <w:rsid w:val="00582A44"/>
    <w:rsid w:val="00582AC6"/>
    <w:rsid w:val="00582DD6"/>
    <w:rsid w:val="00583452"/>
    <w:rsid w:val="0058349C"/>
    <w:rsid w:val="00583668"/>
    <w:rsid w:val="0058368E"/>
    <w:rsid w:val="00583D1B"/>
    <w:rsid w:val="00583D5C"/>
    <w:rsid w:val="005848CA"/>
    <w:rsid w:val="005848D0"/>
    <w:rsid w:val="00584F60"/>
    <w:rsid w:val="0058504C"/>
    <w:rsid w:val="005854DE"/>
    <w:rsid w:val="00585962"/>
    <w:rsid w:val="00585B1D"/>
    <w:rsid w:val="00585D2B"/>
    <w:rsid w:val="00586027"/>
    <w:rsid w:val="00586ECE"/>
    <w:rsid w:val="00586FD7"/>
    <w:rsid w:val="00587032"/>
    <w:rsid w:val="0058755E"/>
    <w:rsid w:val="005875FB"/>
    <w:rsid w:val="00587715"/>
    <w:rsid w:val="00587974"/>
    <w:rsid w:val="00587D8A"/>
    <w:rsid w:val="00587FD1"/>
    <w:rsid w:val="005904BB"/>
    <w:rsid w:val="00590B13"/>
    <w:rsid w:val="00590C31"/>
    <w:rsid w:val="00590C58"/>
    <w:rsid w:val="00590DD0"/>
    <w:rsid w:val="0059189D"/>
    <w:rsid w:val="00591BCC"/>
    <w:rsid w:val="00591E04"/>
    <w:rsid w:val="00591EF7"/>
    <w:rsid w:val="00592310"/>
    <w:rsid w:val="0059259E"/>
    <w:rsid w:val="0059271F"/>
    <w:rsid w:val="005927A9"/>
    <w:rsid w:val="00592809"/>
    <w:rsid w:val="00592B05"/>
    <w:rsid w:val="00592BDC"/>
    <w:rsid w:val="00592BDE"/>
    <w:rsid w:val="00592C9F"/>
    <w:rsid w:val="00592E38"/>
    <w:rsid w:val="00592E5A"/>
    <w:rsid w:val="0059320C"/>
    <w:rsid w:val="00593353"/>
    <w:rsid w:val="00593413"/>
    <w:rsid w:val="0059421C"/>
    <w:rsid w:val="0059456C"/>
    <w:rsid w:val="00594771"/>
    <w:rsid w:val="00594A44"/>
    <w:rsid w:val="00594E62"/>
    <w:rsid w:val="00595D23"/>
    <w:rsid w:val="00596507"/>
    <w:rsid w:val="005965AA"/>
    <w:rsid w:val="005966DF"/>
    <w:rsid w:val="00596890"/>
    <w:rsid w:val="00596B8B"/>
    <w:rsid w:val="00596C97"/>
    <w:rsid w:val="00596EBB"/>
    <w:rsid w:val="005970D6"/>
    <w:rsid w:val="0059721F"/>
    <w:rsid w:val="005973A4"/>
    <w:rsid w:val="005974C7"/>
    <w:rsid w:val="005976D2"/>
    <w:rsid w:val="005979B0"/>
    <w:rsid w:val="00597A7B"/>
    <w:rsid w:val="00597B9D"/>
    <w:rsid w:val="005A0004"/>
    <w:rsid w:val="005A0515"/>
    <w:rsid w:val="005A0C53"/>
    <w:rsid w:val="005A0FFE"/>
    <w:rsid w:val="005A1124"/>
    <w:rsid w:val="005A1422"/>
    <w:rsid w:val="005A1A54"/>
    <w:rsid w:val="005A1D4C"/>
    <w:rsid w:val="005A1EAF"/>
    <w:rsid w:val="005A200C"/>
    <w:rsid w:val="005A2274"/>
    <w:rsid w:val="005A2A85"/>
    <w:rsid w:val="005A2D7E"/>
    <w:rsid w:val="005A2F41"/>
    <w:rsid w:val="005A3062"/>
    <w:rsid w:val="005A32F2"/>
    <w:rsid w:val="005A343F"/>
    <w:rsid w:val="005A3BA5"/>
    <w:rsid w:val="005A4049"/>
    <w:rsid w:val="005A4112"/>
    <w:rsid w:val="005A47B6"/>
    <w:rsid w:val="005A5334"/>
    <w:rsid w:val="005A5847"/>
    <w:rsid w:val="005A5FEB"/>
    <w:rsid w:val="005A600A"/>
    <w:rsid w:val="005A61CC"/>
    <w:rsid w:val="005A61D8"/>
    <w:rsid w:val="005A6233"/>
    <w:rsid w:val="005A68C3"/>
    <w:rsid w:val="005A6932"/>
    <w:rsid w:val="005A6D2E"/>
    <w:rsid w:val="005A6F92"/>
    <w:rsid w:val="005A7203"/>
    <w:rsid w:val="005A72B9"/>
    <w:rsid w:val="005A77EE"/>
    <w:rsid w:val="005A7CA3"/>
    <w:rsid w:val="005B08DD"/>
    <w:rsid w:val="005B0AB8"/>
    <w:rsid w:val="005B0CBB"/>
    <w:rsid w:val="005B0D29"/>
    <w:rsid w:val="005B0F62"/>
    <w:rsid w:val="005B0FE5"/>
    <w:rsid w:val="005B1011"/>
    <w:rsid w:val="005B1ABF"/>
    <w:rsid w:val="005B1AC6"/>
    <w:rsid w:val="005B1E15"/>
    <w:rsid w:val="005B1E28"/>
    <w:rsid w:val="005B24B3"/>
    <w:rsid w:val="005B24E2"/>
    <w:rsid w:val="005B292E"/>
    <w:rsid w:val="005B2AE6"/>
    <w:rsid w:val="005B2C56"/>
    <w:rsid w:val="005B2D58"/>
    <w:rsid w:val="005B33FE"/>
    <w:rsid w:val="005B376E"/>
    <w:rsid w:val="005B379F"/>
    <w:rsid w:val="005B39CB"/>
    <w:rsid w:val="005B3A3B"/>
    <w:rsid w:val="005B3EED"/>
    <w:rsid w:val="005B4324"/>
    <w:rsid w:val="005B4556"/>
    <w:rsid w:val="005B45EF"/>
    <w:rsid w:val="005B46A4"/>
    <w:rsid w:val="005B4901"/>
    <w:rsid w:val="005B4A63"/>
    <w:rsid w:val="005B4BE0"/>
    <w:rsid w:val="005B518D"/>
    <w:rsid w:val="005B54A3"/>
    <w:rsid w:val="005B571C"/>
    <w:rsid w:val="005B57B8"/>
    <w:rsid w:val="005B5D74"/>
    <w:rsid w:val="005B655A"/>
    <w:rsid w:val="005B6CF0"/>
    <w:rsid w:val="005B72BF"/>
    <w:rsid w:val="005B7610"/>
    <w:rsid w:val="005B7DF9"/>
    <w:rsid w:val="005C0078"/>
    <w:rsid w:val="005C05F9"/>
    <w:rsid w:val="005C0733"/>
    <w:rsid w:val="005C0F37"/>
    <w:rsid w:val="005C1742"/>
    <w:rsid w:val="005C19FF"/>
    <w:rsid w:val="005C1C3F"/>
    <w:rsid w:val="005C1DB6"/>
    <w:rsid w:val="005C1DC4"/>
    <w:rsid w:val="005C1E1E"/>
    <w:rsid w:val="005C20CE"/>
    <w:rsid w:val="005C228D"/>
    <w:rsid w:val="005C24E9"/>
    <w:rsid w:val="005C2653"/>
    <w:rsid w:val="005C2BC0"/>
    <w:rsid w:val="005C3228"/>
    <w:rsid w:val="005C35D9"/>
    <w:rsid w:val="005C3795"/>
    <w:rsid w:val="005C379E"/>
    <w:rsid w:val="005C3A7A"/>
    <w:rsid w:val="005C3E64"/>
    <w:rsid w:val="005C3F95"/>
    <w:rsid w:val="005C4283"/>
    <w:rsid w:val="005C44E9"/>
    <w:rsid w:val="005C4603"/>
    <w:rsid w:val="005C4691"/>
    <w:rsid w:val="005C4759"/>
    <w:rsid w:val="005C4C77"/>
    <w:rsid w:val="005C4CA6"/>
    <w:rsid w:val="005C53AD"/>
    <w:rsid w:val="005C5B84"/>
    <w:rsid w:val="005C5E5A"/>
    <w:rsid w:val="005C6462"/>
    <w:rsid w:val="005C68E5"/>
    <w:rsid w:val="005C6969"/>
    <w:rsid w:val="005C7563"/>
    <w:rsid w:val="005C790D"/>
    <w:rsid w:val="005C7CAD"/>
    <w:rsid w:val="005C7F43"/>
    <w:rsid w:val="005C7F79"/>
    <w:rsid w:val="005D07AC"/>
    <w:rsid w:val="005D1084"/>
    <w:rsid w:val="005D123B"/>
    <w:rsid w:val="005D159C"/>
    <w:rsid w:val="005D18C8"/>
    <w:rsid w:val="005D1944"/>
    <w:rsid w:val="005D1A4F"/>
    <w:rsid w:val="005D1DB5"/>
    <w:rsid w:val="005D1E01"/>
    <w:rsid w:val="005D23C5"/>
    <w:rsid w:val="005D265B"/>
    <w:rsid w:val="005D2660"/>
    <w:rsid w:val="005D2A24"/>
    <w:rsid w:val="005D2ECE"/>
    <w:rsid w:val="005D350C"/>
    <w:rsid w:val="005D3569"/>
    <w:rsid w:val="005D3986"/>
    <w:rsid w:val="005D3A88"/>
    <w:rsid w:val="005D3DD3"/>
    <w:rsid w:val="005D3EC3"/>
    <w:rsid w:val="005D4014"/>
    <w:rsid w:val="005D450D"/>
    <w:rsid w:val="005D45DC"/>
    <w:rsid w:val="005D483A"/>
    <w:rsid w:val="005D485B"/>
    <w:rsid w:val="005D4A36"/>
    <w:rsid w:val="005D4D90"/>
    <w:rsid w:val="005D50CE"/>
    <w:rsid w:val="005D55FD"/>
    <w:rsid w:val="005D56BB"/>
    <w:rsid w:val="005D5A82"/>
    <w:rsid w:val="005D5AA7"/>
    <w:rsid w:val="005D5C03"/>
    <w:rsid w:val="005D5CB6"/>
    <w:rsid w:val="005D5F0E"/>
    <w:rsid w:val="005D5F47"/>
    <w:rsid w:val="005D6172"/>
    <w:rsid w:val="005D63FC"/>
    <w:rsid w:val="005D650B"/>
    <w:rsid w:val="005D653E"/>
    <w:rsid w:val="005D6B0A"/>
    <w:rsid w:val="005D6C0F"/>
    <w:rsid w:val="005D6E36"/>
    <w:rsid w:val="005D6EC3"/>
    <w:rsid w:val="005D6F99"/>
    <w:rsid w:val="005D748A"/>
    <w:rsid w:val="005D74C6"/>
    <w:rsid w:val="005D76A2"/>
    <w:rsid w:val="005D7707"/>
    <w:rsid w:val="005E02FB"/>
    <w:rsid w:val="005E088D"/>
    <w:rsid w:val="005E089C"/>
    <w:rsid w:val="005E0A5F"/>
    <w:rsid w:val="005E0BA6"/>
    <w:rsid w:val="005E0BEB"/>
    <w:rsid w:val="005E0D4F"/>
    <w:rsid w:val="005E0DED"/>
    <w:rsid w:val="005E0FA9"/>
    <w:rsid w:val="005E10B1"/>
    <w:rsid w:val="005E191F"/>
    <w:rsid w:val="005E1ADD"/>
    <w:rsid w:val="005E1B65"/>
    <w:rsid w:val="005E1CA7"/>
    <w:rsid w:val="005E1E56"/>
    <w:rsid w:val="005E2113"/>
    <w:rsid w:val="005E2520"/>
    <w:rsid w:val="005E2E24"/>
    <w:rsid w:val="005E3572"/>
    <w:rsid w:val="005E392C"/>
    <w:rsid w:val="005E3F85"/>
    <w:rsid w:val="005E4061"/>
    <w:rsid w:val="005E414B"/>
    <w:rsid w:val="005E4986"/>
    <w:rsid w:val="005E4F92"/>
    <w:rsid w:val="005E53E2"/>
    <w:rsid w:val="005E61BE"/>
    <w:rsid w:val="005E62F9"/>
    <w:rsid w:val="005E6731"/>
    <w:rsid w:val="005E6D65"/>
    <w:rsid w:val="005E6E82"/>
    <w:rsid w:val="005E71D4"/>
    <w:rsid w:val="005E7301"/>
    <w:rsid w:val="005E7D5C"/>
    <w:rsid w:val="005E7DB0"/>
    <w:rsid w:val="005F0103"/>
    <w:rsid w:val="005F0413"/>
    <w:rsid w:val="005F0555"/>
    <w:rsid w:val="005F05D2"/>
    <w:rsid w:val="005F0A3C"/>
    <w:rsid w:val="005F0B8A"/>
    <w:rsid w:val="005F0BCC"/>
    <w:rsid w:val="005F122A"/>
    <w:rsid w:val="005F1A29"/>
    <w:rsid w:val="005F1D99"/>
    <w:rsid w:val="005F2040"/>
    <w:rsid w:val="005F259A"/>
    <w:rsid w:val="005F25E1"/>
    <w:rsid w:val="005F2680"/>
    <w:rsid w:val="005F272A"/>
    <w:rsid w:val="005F2977"/>
    <w:rsid w:val="005F3116"/>
    <w:rsid w:val="005F316E"/>
    <w:rsid w:val="005F341B"/>
    <w:rsid w:val="005F366F"/>
    <w:rsid w:val="005F3B11"/>
    <w:rsid w:val="005F43CC"/>
    <w:rsid w:val="005F4A67"/>
    <w:rsid w:val="005F57C5"/>
    <w:rsid w:val="005F57EC"/>
    <w:rsid w:val="005F5AD0"/>
    <w:rsid w:val="005F623C"/>
    <w:rsid w:val="005F6284"/>
    <w:rsid w:val="005F66E9"/>
    <w:rsid w:val="005F6A86"/>
    <w:rsid w:val="005F6AA3"/>
    <w:rsid w:val="005F6F27"/>
    <w:rsid w:val="005F6F29"/>
    <w:rsid w:val="005F6FCC"/>
    <w:rsid w:val="005F744E"/>
    <w:rsid w:val="005F7D9E"/>
    <w:rsid w:val="005F7FC2"/>
    <w:rsid w:val="00600194"/>
    <w:rsid w:val="00600938"/>
    <w:rsid w:val="00600A7F"/>
    <w:rsid w:val="00600CCB"/>
    <w:rsid w:val="00600FA0"/>
    <w:rsid w:val="00601483"/>
    <w:rsid w:val="00601614"/>
    <w:rsid w:val="00601D33"/>
    <w:rsid w:val="00601DF8"/>
    <w:rsid w:val="006025AA"/>
    <w:rsid w:val="006025AE"/>
    <w:rsid w:val="00602A3A"/>
    <w:rsid w:val="00602AA0"/>
    <w:rsid w:val="00602AB9"/>
    <w:rsid w:val="00602B48"/>
    <w:rsid w:val="00602C68"/>
    <w:rsid w:val="00602D23"/>
    <w:rsid w:val="0060359F"/>
    <w:rsid w:val="0060368D"/>
    <w:rsid w:val="00603748"/>
    <w:rsid w:val="00603A68"/>
    <w:rsid w:val="00603B7A"/>
    <w:rsid w:val="00603BD2"/>
    <w:rsid w:val="00604301"/>
    <w:rsid w:val="00604362"/>
    <w:rsid w:val="006043A4"/>
    <w:rsid w:val="006044BC"/>
    <w:rsid w:val="006045B2"/>
    <w:rsid w:val="006046DD"/>
    <w:rsid w:val="006047B8"/>
    <w:rsid w:val="00604A53"/>
    <w:rsid w:val="00604E17"/>
    <w:rsid w:val="00604F15"/>
    <w:rsid w:val="00604FC9"/>
    <w:rsid w:val="00605261"/>
    <w:rsid w:val="00605782"/>
    <w:rsid w:val="006059C1"/>
    <w:rsid w:val="006061C2"/>
    <w:rsid w:val="006063D0"/>
    <w:rsid w:val="0060660F"/>
    <w:rsid w:val="00606719"/>
    <w:rsid w:val="00606E4F"/>
    <w:rsid w:val="00607166"/>
    <w:rsid w:val="00607249"/>
    <w:rsid w:val="0060760A"/>
    <w:rsid w:val="0060787B"/>
    <w:rsid w:val="00607F92"/>
    <w:rsid w:val="00610844"/>
    <w:rsid w:val="00610BD7"/>
    <w:rsid w:val="00610D24"/>
    <w:rsid w:val="0061107B"/>
    <w:rsid w:val="0061126C"/>
    <w:rsid w:val="00611A28"/>
    <w:rsid w:val="00611C77"/>
    <w:rsid w:val="0061215B"/>
    <w:rsid w:val="00612281"/>
    <w:rsid w:val="00612755"/>
    <w:rsid w:val="00612962"/>
    <w:rsid w:val="00612F81"/>
    <w:rsid w:val="00613236"/>
    <w:rsid w:val="00613291"/>
    <w:rsid w:val="00613480"/>
    <w:rsid w:val="00613B92"/>
    <w:rsid w:val="00613D5C"/>
    <w:rsid w:val="0061401C"/>
    <w:rsid w:val="006140AD"/>
    <w:rsid w:val="00614B65"/>
    <w:rsid w:val="00615830"/>
    <w:rsid w:val="00615ACD"/>
    <w:rsid w:val="00615C00"/>
    <w:rsid w:val="0061605E"/>
    <w:rsid w:val="006160B0"/>
    <w:rsid w:val="0061687A"/>
    <w:rsid w:val="00616A3D"/>
    <w:rsid w:val="00616A6B"/>
    <w:rsid w:val="00617B95"/>
    <w:rsid w:val="00620378"/>
    <w:rsid w:val="006204BE"/>
    <w:rsid w:val="006206E5"/>
    <w:rsid w:val="00620EC4"/>
    <w:rsid w:val="00620F2D"/>
    <w:rsid w:val="006212A6"/>
    <w:rsid w:val="0062135B"/>
    <w:rsid w:val="0062158C"/>
    <w:rsid w:val="00621711"/>
    <w:rsid w:val="006226BA"/>
    <w:rsid w:val="00622FE9"/>
    <w:rsid w:val="006231B7"/>
    <w:rsid w:val="006234FE"/>
    <w:rsid w:val="006236F5"/>
    <w:rsid w:val="006237C9"/>
    <w:rsid w:val="00623D39"/>
    <w:rsid w:val="00623E21"/>
    <w:rsid w:val="00623EC6"/>
    <w:rsid w:val="00623FEA"/>
    <w:rsid w:val="00624AE9"/>
    <w:rsid w:val="00624B21"/>
    <w:rsid w:val="006263C4"/>
    <w:rsid w:val="00626629"/>
    <w:rsid w:val="006268ED"/>
    <w:rsid w:val="00626961"/>
    <w:rsid w:val="00626B79"/>
    <w:rsid w:val="00626DBC"/>
    <w:rsid w:val="00626E08"/>
    <w:rsid w:val="00626F31"/>
    <w:rsid w:val="006271F5"/>
    <w:rsid w:val="006273B2"/>
    <w:rsid w:val="00627A4A"/>
    <w:rsid w:val="00627EA2"/>
    <w:rsid w:val="006300A7"/>
    <w:rsid w:val="0063033E"/>
    <w:rsid w:val="006307A6"/>
    <w:rsid w:val="00630A9A"/>
    <w:rsid w:val="00630B80"/>
    <w:rsid w:val="00630ECB"/>
    <w:rsid w:val="0063102F"/>
    <w:rsid w:val="00631286"/>
    <w:rsid w:val="006316E2"/>
    <w:rsid w:val="00631FB7"/>
    <w:rsid w:val="0063263A"/>
    <w:rsid w:val="006326A6"/>
    <w:rsid w:val="0063295A"/>
    <w:rsid w:val="00632AED"/>
    <w:rsid w:val="00633197"/>
    <w:rsid w:val="006332EA"/>
    <w:rsid w:val="0063353C"/>
    <w:rsid w:val="00633755"/>
    <w:rsid w:val="006338A5"/>
    <w:rsid w:val="006339C0"/>
    <w:rsid w:val="00633D4B"/>
    <w:rsid w:val="00633ECD"/>
    <w:rsid w:val="00634218"/>
    <w:rsid w:val="00634567"/>
    <w:rsid w:val="00635166"/>
    <w:rsid w:val="0063529F"/>
    <w:rsid w:val="00635640"/>
    <w:rsid w:val="00635A66"/>
    <w:rsid w:val="00636134"/>
    <w:rsid w:val="00636389"/>
    <w:rsid w:val="006363CA"/>
    <w:rsid w:val="006365DF"/>
    <w:rsid w:val="00636603"/>
    <w:rsid w:val="00636799"/>
    <w:rsid w:val="00636B09"/>
    <w:rsid w:val="00636B8A"/>
    <w:rsid w:val="00636C24"/>
    <w:rsid w:val="00637695"/>
    <w:rsid w:val="006376D3"/>
    <w:rsid w:val="00637A03"/>
    <w:rsid w:val="00637D90"/>
    <w:rsid w:val="00637FF8"/>
    <w:rsid w:val="006402AA"/>
    <w:rsid w:val="006403BD"/>
    <w:rsid w:val="006405D2"/>
    <w:rsid w:val="00640743"/>
    <w:rsid w:val="0064074A"/>
    <w:rsid w:val="006410C3"/>
    <w:rsid w:val="0064137B"/>
    <w:rsid w:val="006418AD"/>
    <w:rsid w:val="006419CF"/>
    <w:rsid w:val="00641A54"/>
    <w:rsid w:val="00641CB3"/>
    <w:rsid w:val="00641DA2"/>
    <w:rsid w:val="0064201F"/>
    <w:rsid w:val="0064214A"/>
    <w:rsid w:val="00642191"/>
    <w:rsid w:val="00643D36"/>
    <w:rsid w:val="00643E6D"/>
    <w:rsid w:val="006440BC"/>
    <w:rsid w:val="0064412A"/>
    <w:rsid w:val="0064420C"/>
    <w:rsid w:val="00644DF4"/>
    <w:rsid w:val="00644E3E"/>
    <w:rsid w:val="00645157"/>
    <w:rsid w:val="00645552"/>
    <w:rsid w:val="00645621"/>
    <w:rsid w:val="006458EA"/>
    <w:rsid w:val="00645C0A"/>
    <w:rsid w:val="00645C29"/>
    <w:rsid w:val="00646229"/>
    <w:rsid w:val="0064648E"/>
    <w:rsid w:val="006467DA"/>
    <w:rsid w:val="006467F8"/>
    <w:rsid w:val="006475FE"/>
    <w:rsid w:val="006476B3"/>
    <w:rsid w:val="00647707"/>
    <w:rsid w:val="006477ED"/>
    <w:rsid w:val="00647ABE"/>
    <w:rsid w:val="00647AD6"/>
    <w:rsid w:val="00647C2A"/>
    <w:rsid w:val="00647EFC"/>
    <w:rsid w:val="00650515"/>
    <w:rsid w:val="0065085B"/>
    <w:rsid w:val="00650F85"/>
    <w:rsid w:val="00651131"/>
    <w:rsid w:val="00651A94"/>
    <w:rsid w:val="00651BC8"/>
    <w:rsid w:val="00651F91"/>
    <w:rsid w:val="006523D9"/>
    <w:rsid w:val="0065252D"/>
    <w:rsid w:val="006526CA"/>
    <w:rsid w:val="0065275D"/>
    <w:rsid w:val="00652E0F"/>
    <w:rsid w:val="00653837"/>
    <w:rsid w:val="00653F30"/>
    <w:rsid w:val="00653F34"/>
    <w:rsid w:val="00654204"/>
    <w:rsid w:val="00654871"/>
    <w:rsid w:val="00655091"/>
    <w:rsid w:val="0065511E"/>
    <w:rsid w:val="0065541B"/>
    <w:rsid w:val="00655521"/>
    <w:rsid w:val="006558F0"/>
    <w:rsid w:val="006558F8"/>
    <w:rsid w:val="00655928"/>
    <w:rsid w:val="00655DBE"/>
    <w:rsid w:val="00655EF9"/>
    <w:rsid w:val="006566F7"/>
    <w:rsid w:val="006567C9"/>
    <w:rsid w:val="00656BB8"/>
    <w:rsid w:val="0065738B"/>
    <w:rsid w:val="006575C9"/>
    <w:rsid w:val="00657747"/>
    <w:rsid w:val="006577AF"/>
    <w:rsid w:val="00657D18"/>
    <w:rsid w:val="006601F8"/>
    <w:rsid w:val="006604E1"/>
    <w:rsid w:val="00660597"/>
    <w:rsid w:val="006605BD"/>
    <w:rsid w:val="006609C7"/>
    <w:rsid w:val="00660C07"/>
    <w:rsid w:val="00660E77"/>
    <w:rsid w:val="00660FF6"/>
    <w:rsid w:val="00661462"/>
    <w:rsid w:val="006614BE"/>
    <w:rsid w:val="00661AD2"/>
    <w:rsid w:val="00661D5D"/>
    <w:rsid w:val="00661FB2"/>
    <w:rsid w:val="0066226A"/>
    <w:rsid w:val="00662577"/>
    <w:rsid w:val="006626DE"/>
    <w:rsid w:val="00662A03"/>
    <w:rsid w:val="00662C2A"/>
    <w:rsid w:val="00662D4D"/>
    <w:rsid w:val="00663058"/>
    <w:rsid w:val="00663844"/>
    <w:rsid w:val="006638AE"/>
    <w:rsid w:val="0066392F"/>
    <w:rsid w:val="00663952"/>
    <w:rsid w:val="00663C8B"/>
    <w:rsid w:val="00663CD5"/>
    <w:rsid w:val="00663EF3"/>
    <w:rsid w:val="00664053"/>
    <w:rsid w:val="00664277"/>
    <w:rsid w:val="006643F0"/>
    <w:rsid w:val="0066481F"/>
    <w:rsid w:val="00664837"/>
    <w:rsid w:val="00665412"/>
    <w:rsid w:val="0066639B"/>
    <w:rsid w:val="006663D5"/>
    <w:rsid w:val="00666773"/>
    <w:rsid w:val="0066689C"/>
    <w:rsid w:val="00666A74"/>
    <w:rsid w:val="00666AB9"/>
    <w:rsid w:val="00666BE1"/>
    <w:rsid w:val="00666E69"/>
    <w:rsid w:val="006672EB"/>
    <w:rsid w:val="006678D6"/>
    <w:rsid w:val="00667B46"/>
    <w:rsid w:val="00667CE6"/>
    <w:rsid w:val="00667D77"/>
    <w:rsid w:val="00667DF0"/>
    <w:rsid w:val="00667FE7"/>
    <w:rsid w:val="006700F1"/>
    <w:rsid w:val="00670625"/>
    <w:rsid w:val="0067079B"/>
    <w:rsid w:val="006709E2"/>
    <w:rsid w:val="006716F2"/>
    <w:rsid w:val="00671C7F"/>
    <w:rsid w:val="00671D0F"/>
    <w:rsid w:val="006720B8"/>
    <w:rsid w:val="0067265F"/>
    <w:rsid w:val="00672931"/>
    <w:rsid w:val="0067330A"/>
    <w:rsid w:val="006735D8"/>
    <w:rsid w:val="006735F9"/>
    <w:rsid w:val="006736A6"/>
    <w:rsid w:val="00673CC0"/>
    <w:rsid w:val="00673D16"/>
    <w:rsid w:val="0067413F"/>
    <w:rsid w:val="0067424B"/>
    <w:rsid w:val="00674342"/>
    <w:rsid w:val="00674A06"/>
    <w:rsid w:val="00674A0E"/>
    <w:rsid w:val="00674B35"/>
    <w:rsid w:val="00674B48"/>
    <w:rsid w:val="00674C28"/>
    <w:rsid w:val="00674D22"/>
    <w:rsid w:val="006756B4"/>
    <w:rsid w:val="0067676A"/>
    <w:rsid w:val="00676877"/>
    <w:rsid w:val="006768C8"/>
    <w:rsid w:val="00676C37"/>
    <w:rsid w:val="00677076"/>
    <w:rsid w:val="00677125"/>
    <w:rsid w:val="0067747B"/>
    <w:rsid w:val="00677769"/>
    <w:rsid w:val="00677E05"/>
    <w:rsid w:val="0068033D"/>
    <w:rsid w:val="00680668"/>
    <w:rsid w:val="00680677"/>
    <w:rsid w:val="00680A92"/>
    <w:rsid w:val="00680CA6"/>
    <w:rsid w:val="00680E8E"/>
    <w:rsid w:val="00680F0A"/>
    <w:rsid w:val="00680FC6"/>
    <w:rsid w:val="00681324"/>
    <w:rsid w:val="0068148F"/>
    <w:rsid w:val="006816A4"/>
    <w:rsid w:val="006816DD"/>
    <w:rsid w:val="006819B5"/>
    <w:rsid w:val="0068213F"/>
    <w:rsid w:val="00682599"/>
    <w:rsid w:val="00682924"/>
    <w:rsid w:val="00682B18"/>
    <w:rsid w:val="00683A16"/>
    <w:rsid w:val="00683CCD"/>
    <w:rsid w:val="00683E6D"/>
    <w:rsid w:val="00684606"/>
    <w:rsid w:val="006846AD"/>
    <w:rsid w:val="006846CB"/>
    <w:rsid w:val="0068472A"/>
    <w:rsid w:val="00684930"/>
    <w:rsid w:val="00685531"/>
    <w:rsid w:val="0068578E"/>
    <w:rsid w:val="00685B88"/>
    <w:rsid w:val="00685D33"/>
    <w:rsid w:val="006861B4"/>
    <w:rsid w:val="006865E3"/>
    <w:rsid w:val="006869E2"/>
    <w:rsid w:val="00686B41"/>
    <w:rsid w:val="00686C28"/>
    <w:rsid w:val="00686E6E"/>
    <w:rsid w:val="00687A9F"/>
    <w:rsid w:val="00687DF6"/>
    <w:rsid w:val="006902AA"/>
    <w:rsid w:val="0069080A"/>
    <w:rsid w:val="00690957"/>
    <w:rsid w:val="0069140B"/>
    <w:rsid w:val="0069159F"/>
    <w:rsid w:val="006917A0"/>
    <w:rsid w:val="00691838"/>
    <w:rsid w:val="00691D89"/>
    <w:rsid w:val="0069219F"/>
    <w:rsid w:val="006921B6"/>
    <w:rsid w:val="0069227B"/>
    <w:rsid w:val="00692483"/>
    <w:rsid w:val="0069259A"/>
    <w:rsid w:val="00692E79"/>
    <w:rsid w:val="00693084"/>
    <w:rsid w:val="006936A3"/>
    <w:rsid w:val="00693753"/>
    <w:rsid w:val="00693F3B"/>
    <w:rsid w:val="00694775"/>
    <w:rsid w:val="00694C17"/>
    <w:rsid w:val="00694E51"/>
    <w:rsid w:val="00695270"/>
    <w:rsid w:val="006956CB"/>
    <w:rsid w:val="00695982"/>
    <w:rsid w:val="00696295"/>
    <w:rsid w:val="00696DE8"/>
    <w:rsid w:val="0069748A"/>
    <w:rsid w:val="006974FE"/>
    <w:rsid w:val="00697D1F"/>
    <w:rsid w:val="006A0473"/>
    <w:rsid w:val="006A06DC"/>
    <w:rsid w:val="006A0B9F"/>
    <w:rsid w:val="006A10C3"/>
    <w:rsid w:val="006A1105"/>
    <w:rsid w:val="006A1B9E"/>
    <w:rsid w:val="006A1CAD"/>
    <w:rsid w:val="006A23B2"/>
    <w:rsid w:val="006A2769"/>
    <w:rsid w:val="006A28D5"/>
    <w:rsid w:val="006A2ABD"/>
    <w:rsid w:val="006A2E0E"/>
    <w:rsid w:val="006A2E50"/>
    <w:rsid w:val="006A381E"/>
    <w:rsid w:val="006A3AC3"/>
    <w:rsid w:val="006A4840"/>
    <w:rsid w:val="006A4AAC"/>
    <w:rsid w:val="006A4B56"/>
    <w:rsid w:val="006A4BCF"/>
    <w:rsid w:val="006A4E26"/>
    <w:rsid w:val="006A4F23"/>
    <w:rsid w:val="006A5129"/>
    <w:rsid w:val="006A5241"/>
    <w:rsid w:val="006A538A"/>
    <w:rsid w:val="006A5738"/>
    <w:rsid w:val="006A5805"/>
    <w:rsid w:val="006A5AF0"/>
    <w:rsid w:val="006A5C9B"/>
    <w:rsid w:val="006A6195"/>
    <w:rsid w:val="006A638D"/>
    <w:rsid w:val="006A6407"/>
    <w:rsid w:val="006A671C"/>
    <w:rsid w:val="006A68DC"/>
    <w:rsid w:val="006A6DEA"/>
    <w:rsid w:val="006A6E66"/>
    <w:rsid w:val="006A6F03"/>
    <w:rsid w:val="006A6F59"/>
    <w:rsid w:val="006A70FF"/>
    <w:rsid w:val="006A75B4"/>
    <w:rsid w:val="006A7780"/>
    <w:rsid w:val="006A7C33"/>
    <w:rsid w:val="006A7F31"/>
    <w:rsid w:val="006B0534"/>
    <w:rsid w:val="006B06CE"/>
    <w:rsid w:val="006B06EC"/>
    <w:rsid w:val="006B0C21"/>
    <w:rsid w:val="006B0CBB"/>
    <w:rsid w:val="006B0F41"/>
    <w:rsid w:val="006B10DB"/>
    <w:rsid w:val="006B16D9"/>
    <w:rsid w:val="006B19A6"/>
    <w:rsid w:val="006B251E"/>
    <w:rsid w:val="006B2594"/>
    <w:rsid w:val="006B259C"/>
    <w:rsid w:val="006B2C6B"/>
    <w:rsid w:val="006B2CB6"/>
    <w:rsid w:val="006B2FC3"/>
    <w:rsid w:val="006B301B"/>
    <w:rsid w:val="006B31E4"/>
    <w:rsid w:val="006B35F8"/>
    <w:rsid w:val="006B3BE7"/>
    <w:rsid w:val="006B3C26"/>
    <w:rsid w:val="006B4238"/>
    <w:rsid w:val="006B4489"/>
    <w:rsid w:val="006B47CC"/>
    <w:rsid w:val="006B4922"/>
    <w:rsid w:val="006B4C7D"/>
    <w:rsid w:val="006B4C95"/>
    <w:rsid w:val="006B56E7"/>
    <w:rsid w:val="006B574F"/>
    <w:rsid w:val="006B5864"/>
    <w:rsid w:val="006B5A46"/>
    <w:rsid w:val="006B61E3"/>
    <w:rsid w:val="006B63A6"/>
    <w:rsid w:val="006B6F4E"/>
    <w:rsid w:val="006B73F3"/>
    <w:rsid w:val="006B7649"/>
    <w:rsid w:val="006B79C7"/>
    <w:rsid w:val="006B7B6E"/>
    <w:rsid w:val="006B7CC6"/>
    <w:rsid w:val="006B7DBF"/>
    <w:rsid w:val="006C0194"/>
    <w:rsid w:val="006C01E9"/>
    <w:rsid w:val="006C041F"/>
    <w:rsid w:val="006C059F"/>
    <w:rsid w:val="006C0BA7"/>
    <w:rsid w:val="006C0F5B"/>
    <w:rsid w:val="006C0FD5"/>
    <w:rsid w:val="006C19A4"/>
    <w:rsid w:val="006C1A63"/>
    <w:rsid w:val="006C1B24"/>
    <w:rsid w:val="006C1D5D"/>
    <w:rsid w:val="006C219E"/>
    <w:rsid w:val="006C2336"/>
    <w:rsid w:val="006C26F7"/>
    <w:rsid w:val="006C28E1"/>
    <w:rsid w:val="006C2F50"/>
    <w:rsid w:val="006C3435"/>
    <w:rsid w:val="006C376B"/>
    <w:rsid w:val="006C3782"/>
    <w:rsid w:val="006C3837"/>
    <w:rsid w:val="006C396D"/>
    <w:rsid w:val="006C3A58"/>
    <w:rsid w:val="006C3FD7"/>
    <w:rsid w:val="006C47BF"/>
    <w:rsid w:val="006C4971"/>
    <w:rsid w:val="006C4D49"/>
    <w:rsid w:val="006C4DD9"/>
    <w:rsid w:val="006C4EBB"/>
    <w:rsid w:val="006C561F"/>
    <w:rsid w:val="006C5924"/>
    <w:rsid w:val="006C5950"/>
    <w:rsid w:val="006C5CD0"/>
    <w:rsid w:val="006C5EAB"/>
    <w:rsid w:val="006C6648"/>
    <w:rsid w:val="006C68B4"/>
    <w:rsid w:val="006C68CF"/>
    <w:rsid w:val="006C75F6"/>
    <w:rsid w:val="006D02BD"/>
    <w:rsid w:val="006D0493"/>
    <w:rsid w:val="006D0570"/>
    <w:rsid w:val="006D079D"/>
    <w:rsid w:val="006D08EF"/>
    <w:rsid w:val="006D0A25"/>
    <w:rsid w:val="006D0C5B"/>
    <w:rsid w:val="006D1036"/>
    <w:rsid w:val="006D11EA"/>
    <w:rsid w:val="006D1296"/>
    <w:rsid w:val="006D14BE"/>
    <w:rsid w:val="006D1605"/>
    <w:rsid w:val="006D19DE"/>
    <w:rsid w:val="006D1A8E"/>
    <w:rsid w:val="006D1D8D"/>
    <w:rsid w:val="006D22E2"/>
    <w:rsid w:val="006D283E"/>
    <w:rsid w:val="006D29AC"/>
    <w:rsid w:val="006D3194"/>
    <w:rsid w:val="006D39C6"/>
    <w:rsid w:val="006D3C3B"/>
    <w:rsid w:val="006D3CEA"/>
    <w:rsid w:val="006D3D9A"/>
    <w:rsid w:val="006D4AE7"/>
    <w:rsid w:val="006D4EA2"/>
    <w:rsid w:val="006D5237"/>
    <w:rsid w:val="006D5507"/>
    <w:rsid w:val="006D633B"/>
    <w:rsid w:val="006D6F25"/>
    <w:rsid w:val="006D7278"/>
    <w:rsid w:val="006D73EC"/>
    <w:rsid w:val="006D769D"/>
    <w:rsid w:val="006D7726"/>
    <w:rsid w:val="006D78B5"/>
    <w:rsid w:val="006D7D38"/>
    <w:rsid w:val="006D7DE9"/>
    <w:rsid w:val="006D7F74"/>
    <w:rsid w:val="006E0450"/>
    <w:rsid w:val="006E0461"/>
    <w:rsid w:val="006E0EA5"/>
    <w:rsid w:val="006E11D7"/>
    <w:rsid w:val="006E126D"/>
    <w:rsid w:val="006E17E0"/>
    <w:rsid w:val="006E1804"/>
    <w:rsid w:val="006E196F"/>
    <w:rsid w:val="006E1ABF"/>
    <w:rsid w:val="006E1C4C"/>
    <w:rsid w:val="006E1EE0"/>
    <w:rsid w:val="006E2805"/>
    <w:rsid w:val="006E28FA"/>
    <w:rsid w:val="006E2B9C"/>
    <w:rsid w:val="006E35A7"/>
    <w:rsid w:val="006E36F0"/>
    <w:rsid w:val="006E3EEC"/>
    <w:rsid w:val="006E3FC6"/>
    <w:rsid w:val="006E4511"/>
    <w:rsid w:val="006E48CC"/>
    <w:rsid w:val="006E4CC9"/>
    <w:rsid w:val="006E4DB0"/>
    <w:rsid w:val="006E505D"/>
    <w:rsid w:val="006E5496"/>
    <w:rsid w:val="006E5606"/>
    <w:rsid w:val="006E5787"/>
    <w:rsid w:val="006E5C87"/>
    <w:rsid w:val="006E5C8C"/>
    <w:rsid w:val="006E5DA2"/>
    <w:rsid w:val="006E6106"/>
    <w:rsid w:val="006E62D8"/>
    <w:rsid w:val="006E6531"/>
    <w:rsid w:val="006E65B1"/>
    <w:rsid w:val="006E682F"/>
    <w:rsid w:val="006E6860"/>
    <w:rsid w:val="006E6B0C"/>
    <w:rsid w:val="006E6B5E"/>
    <w:rsid w:val="006E7186"/>
    <w:rsid w:val="006E7B0D"/>
    <w:rsid w:val="006F0407"/>
    <w:rsid w:val="006F04E6"/>
    <w:rsid w:val="006F0642"/>
    <w:rsid w:val="006F064E"/>
    <w:rsid w:val="006F0866"/>
    <w:rsid w:val="006F1060"/>
    <w:rsid w:val="006F119C"/>
    <w:rsid w:val="006F12D0"/>
    <w:rsid w:val="006F14FB"/>
    <w:rsid w:val="006F1A86"/>
    <w:rsid w:val="006F1D3E"/>
    <w:rsid w:val="006F22FF"/>
    <w:rsid w:val="006F2FBC"/>
    <w:rsid w:val="006F311D"/>
    <w:rsid w:val="006F353F"/>
    <w:rsid w:val="006F380A"/>
    <w:rsid w:val="006F3DA7"/>
    <w:rsid w:val="006F3E20"/>
    <w:rsid w:val="006F439A"/>
    <w:rsid w:val="006F4E74"/>
    <w:rsid w:val="006F4F35"/>
    <w:rsid w:val="006F537D"/>
    <w:rsid w:val="006F7709"/>
    <w:rsid w:val="006F77DA"/>
    <w:rsid w:val="006F7A69"/>
    <w:rsid w:val="00700021"/>
    <w:rsid w:val="007002DD"/>
    <w:rsid w:val="0070050D"/>
    <w:rsid w:val="0070063D"/>
    <w:rsid w:val="00700678"/>
    <w:rsid w:val="0070105F"/>
    <w:rsid w:val="0070147C"/>
    <w:rsid w:val="0070194D"/>
    <w:rsid w:val="00701F43"/>
    <w:rsid w:val="007022B2"/>
    <w:rsid w:val="00702452"/>
    <w:rsid w:val="00702781"/>
    <w:rsid w:val="00702CD0"/>
    <w:rsid w:val="007030F6"/>
    <w:rsid w:val="0070330F"/>
    <w:rsid w:val="00703719"/>
    <w:rsid w:val="0070386A"/>
    <w:rsid w:val="00703DBF"/>
    <w:rsid w:val="00703DC5"/>
    <w:rsid w:val="007040A9"/>
    <w:rsid w:val="00704185"/>
    <w:rsid w:val="007045BB"/>
    <w:rsid w:val="00704A4A"/>
    <w:rsid w:val="00704B49"/>
    <w:rsid w:val="00704DD9"/>
    <w:rsid w:val="00704FB2"/>
    <w:rsid w:val="00704FFA"/>
    <w:rsid w:val="00705A50"/>
    <w:rsid w:val="00705A91"/>
    <w:rsid w:val="00705F3D"/>
    <w:rsid w:val="00706079"/>
    <w:rsid w:val="0070611F"/>
    <w:rsid w:val="007063F6"/>
    <w:rsid w:val="00706804"/>
    <w:rsid w:val="007071BB"/>
    <w:rsid w:val="00707A80"/>
    <w:rsid w:val="00707C78"/>
    <w:rsid w:val="00707E9E"/>
    <w:rsid w:val="00710098"/>
    <w:rsid w:val="00710131"/>
    <w:rsid w:val="00710708"/>
    <w:rsid w:val="007114F2"/>
    <w:rsid w:val="007117EF"/>
    <w:rsid w:val="007118D8"/>
    <w:rsid w:val="007120F8"/>
    <w:rsid w:val="00712B18"/>
    <w:rsid w:val="00712BFE"/>
    <w:rsid w:val="00712C52"/>
    <w:rsid w:val="00712CFD"/>
    <w:rsid w:val="00712ED3"/>
    <w:rsid w:val="007137F9"/>
    <w:rsid w:val="00713AC0"/>
    <w:rsid w:val="00713C19"/>
    <w:rsid w:val="00713CF1"/>
    <w:rsid w:val="00713D72"/>
    <w:rsid w:val="00713FA0"/>
    <w:rsid w:val="00714468"/>
    <w:rsid w:val="007144E0"/>
    <w:rsid w:val="00714649"/>
    <w:rsid w:val="007151D6"/>
    <w:rsid w:val="007156F0"/>
    <w:rsid w:val="00715927"/>
    <w:rsid w:val="00716213"/>
    <w:rsid w:val="007162D9"/>
    <w:rsid w:val="00716693"/>
    <w:rsid w:val="007168B7"/>
    <w:rsid w:val="00716A9F"/>
    <w:rsid w:val="00716EB6"/>
    <w:rsid w:val="00717482"/>
    <w:rsid w:val="00717B58"/>
    <w:rsid w:val="00717B78"/>
    <w:rsid w:val="00717C2B"/>
    <w:rsid w:val="007200E0"/>
    <w:rsid w:val="00720142"/>
    <w:rsid w:val="00720155"/>
    <w:rsid w:val="007206F7"/>
    <w:rsid w:val="00720C77"/>
    <w:rsid w:val="00720C80"/>
    <w:rsid w:val="00721292"/>
    <w:rsid w:val="007212EB"/>
    <w:rsid w:val="0072137B"/>
    <w:rsid w:val="0072196B"/>
    <w:rsid w:val="00721C63"/>
    <w:rsid w:val="00721D0A"/>
    <w:rsid w:val="00721D20"/>
    <w:rsid w:val="00721D5A"/>
    <w:rsid w:val="00722068"/>
    <w:rsid w:val="007222F9"/>
    <w:rsid w:val="00722356"/>
    <w:rsid w:val="00722553"/>
    <w:rsid w:val="007226E0"/>
    <w:rsid w:val="00722808"/>
    <w:rsid w:val="00722A5D"/>
    <w:rsid w:val="00722B5F"/>
    <w:rsid w:val="00722CB6"/>
    <w:rsid w:val="007233B9"/>
    <w:rsid w:val="007236CF"/>
    <w:rsid w:val="00723A4A"/>
    <w:rsid w:val="00723AC3"/>
    <w:rsid w:val="0072431F"/>
    <w:rsid w:val="00724618"/>
    <w:rsid w:val="007247BB"/>
    <w:rsid w:val="00724B5A"/>
    <w:rsid w:val="00725551"/>
    <w:rsid w:val="00725D34"/>
    <w:rsid w:val="0072614E"/>
    <w:rsid w:val="00726276"/>
    <w:rsid w:val="007263C8"/>
    <w:rsid w:val="007271CF"/>
    <w:rsid w:val="007271D9"/>
    <w:rsid w:val="007272DF"/>
    <w:rsid w:val="0072740F"/>
    <w:rsid w:val="00727B79"/>
    <w:rsid w:val="00727BAA"/>
    <w:rsid w:val="00727D2D"/>
    <w:rsid w:val="00727D54"/>
    <w:rsid w:val="00727E3B"/>
    <w:rsid w:val="00727FB5"/>
    <w:rsid w:val="007302B9"/>
    <w:rsid w:val="00730342"/>
    <w:rsid w:val="0073085B"/>
    <w:rsid w:val="00730A8A"/>
    <w:rsid w:val="00730B5A"/>
    <w:rsid w:val="00730C79"/>
    <w:rsid w:val="00730D35"/>
    <w:rsid w:val="00730E42"/>
    <w:rsid w:val="00730F7A"/>
    <w:rsid w:val="00731257"/>
    <w:rsid w:val="007314B1"/>
    <w:rsid w:val="0073168E"/>
    <w:rsid w:val="00731840"/>
    <w:rsid w:val="00731C31"/>
    <w:rsid w:val="00731DC8"/>
    <w:rsid w:val="007325A3"/>
    <w:rsid w:val="0073281F"/>
    <w:rsid w:val="00732DC7"/>
    <w:rsid w:val="00732E5A"/>
    <w:rsid w:val="007331AE"/>
    <w:rsid w:val="007332B6"/>
    <w:rsid w:val="00733B15"/>
    <w:rsid w:val="00733F61"/>
    <w:rsid w:val="0073427A"/>
    <w:rsid w:val="007342A4"/>
    <w:rsid w:val="0073448D"/>
    <w:rsid w:val="0073496E"/>
    <w:rsid w:val="007350DD"/>
    <w:rsid w:val="007359C1"/>
    <w:rsid w:val="00735E04"/>
    <w:rsid w:val="00735FE6"/>
    <w:rsid w:val="00736122"/>
    <w:rsid w:val="007368E5"/>
    <w:rsid w:val="00736932"/>
    <w:rsid w:val="00737056"/>
    <w:rsid w:val="00737174"/>
    <w:rsid w:val="007372B2"/>
    <w:rsid w:val="007373DF"/>
    <w:rsid w:val="00737443"/>
    <w:rsid w:val="00737662"/>
    <w:rsid w:val="00737C7A"/>
    <w:rsid w:val="0074001A"/>
    <w:rsid w:val="00740196"/>
    <w:rsid w:val="007407D7"/>
    <w:rsid w:val="007408EC"/>
    <w:rsid w:val="00740D46"/>
    <w:rsid w:val="00740DD4"/>
    <w:rsid w:val="007411EE"/>
    <w:rsid w:val="007418D3"/>
    <w:rsid w:val="00741A0B"/>
    <w:rsid w:val="00741B56"/>
    <w:rsid w:val="00741BAC"/>
    <w:rsid w:val="0074206B"/>
    <w:rsid w:val="00742148"/>
    <w:rsid w:val="007421EF"/>
    <w:rsid w:val="0074220A"/>
    <w:rsid w:val="007427DA"/>
    <w:rsid w:val="00742B0C"/>
    <w:rsid w:val="00742D75"/>
    <w:rsid w:val="00742DE4"/>
    <w:rsid w:val="00742EA3"/>
    <w:rsid w:val="00743646"/>
    <w:rsid w:val="007436F9"/>
    <w:rsid w:val="00743B30"/>
    <w:rsid w:val="00743C2B"/>
    <w:rsid w:val="00743CC5"/>
    <w:rsid w:val="00743ED6"/>
    <w:rsid w:val="007441F2"/>
    <w:rsid w:val="00744CB2"/>
    <w:rsid w:val="007451F9"/>
    <w:rsid w:val="007454CD"/>
    <w:rsid w:val="00745814"/>
    <w:rsid w:val="00745B97"/>
    <w:rsid w:val="00745FD2"/>
    <w:rsid w:val="0074668B"/>
    <w:rsid w:val="00746A6E"/>
    <w:rsid w:val="00746B6C"/>
    <w:rsid w:val="00746C43"/>
    <w:rsid w:val="00746CE6"/>
    <w:rsid w:val="007476D3"/>
    <w:rsid w:val="00747897"/>
    <w:rsid w:val="00747AE0"/>
    <w:rsid w:val="00747E7B"/>
    <w:rsid w:val="0075003E"/>
    <w:rsid w:val="0075062A"/>
    <w:rsid w:val="00750A47"/>
    <w:rsid w:val="0075169F"/>
    <w:rsid w:val="00751D48"/>
    <w:rsid w:val="0075253B"/>
    <w:rsid w:val="00752900"/>
    <w:rsid w:val="00752D53"/>
    <w:rsid w:val="00752E63"/>
    <w:rsid w:val="007531AC"/>
    <w:rsid w:val="007536BA"/>
    <w:rsid w:val="007538CE"/>
    <w:rsid w:val="00753B6B"/>
    <w:rsid w:val="00753EB3"/>
    <w:rsid w:val="00754091"/>
    <w:rsid w:val="0075409F"/>
    <w:rsid w:val="00754112"/>
    <w:rsid w:val="0075425F"/>
    <w:rsid w:val="00754441"/>
    <w:rsid w:val="00754CE9"/>
    <w:rsid w:val="0075574D"/>
    <w:rsid w:val="00755B14"/>
    <w:rsid w:val="00755BF1"/>
    <w:rsid w:val="00755C77"/>
    <w:rsid w:val="00755E01"/>
    <w:rsid w:val="00756182"/>
    <w:rsid w:val="0075665E"/>
    <w:rsid w:val="007569F5"/>
    <w:rsid w:val="00756BE6"/>
    <w:rsid w:val="00756FAC"/>
    <w:rsid w:val="007571C6"/>
    <w:rsid w:val="00757878"/>
    <w:rsid w:val="00757943"/>
    <w:rsid w:val="00757DAD"/>
    <w:rsid w:val="00760281"/>
    <w:rsid w:val="0076067E"/>
    <w:rsid w:val="007612B4"/>
    <w:rsid w:val="00761341"/>
    <w:rsid w:val="0076153C"/>
    <w:rsid w:val="007617AC"/>
    <w:rsid w:val="00761C6E"/>
    <w:rsid w:val="00761ED4"/>
    <w:rsid w:val="0076224B"/>
    <w:rsid w:val="00762575"/>
    <w:rsid w:val="007627B7"/>
    <w:rsid w:val="00762F91"/>
    <w:rsid w:val="00763045"/>
    <w:rsid w:val="007631CF"/>
    <w:rsid w:val="00763515"/>
    <w:rsid w:val="007636B6"/>
    <w:rsid w:val="00763D1F"/>
    <w:rsid w:val="00763F88"/>
    <w:rsid w:val="00764511"/>
    <w:rsid w:val="007647D0"/>
    <w:rsid w:val="0076500E"/>
    <w:rsid w:val="0076547F"/>
    <w:rsid w:val="007661DE"/>
    <w:rsid w:val="0076644F"/>
    <w:rsid w:val="007667DC"/>
    <w:rsid w:val="00766B01"/>
    <w:rsid w:val="0076710A"/>
    <w:rsid w:val="00767950"/>
    <w:rsid w:val="00767B1B"/>
    <w:rsid w:val="00767EA8"/>
    <w:rsid w:val="00767F68"/>
    <w:rsid w:val="00767F87"/>
    <w:rsid w:val="00770A28"/>
    <w:rsid w:val="00770C10"/>
    <w:rsid w:val="00770C25"/>
    <w:rsid w:val="0077131C"/>
    <w:rsid w:val="00771601"/>
    <w:rsid w:val="00771977"/>
    <w:rsid w:val="00771C61"/>
    <w:rsid w:val="00771C76"/>
    <w:rsid w:val="00771E42"/>
    <w:rsid w:val="0077256E"/>
    <w:rsid w:val="00772B4F"/>
    <w:rsid w:val="00772D02"/>
    <w:rsid w:val="007737DB"/>
    <w:rsid w:val="00773A2D"/>
    <w:rsid w:val="00773BA7"/>
    <w:rsid w:val="00773F74"/>
    <w:rsid w:val="00773FAE"/>
    <w:rsid w:val="00774239"/>
    <w:rsid w:val="0077436E"/>
    <w:rsid w:val="007746F5"/>
    <w:rsid w:val="00774B80"/>
    <w:rsid w:val="007752EE"/>
    <w:rsid w:val="00775AA1"/>
    <w:rsid w:val="00775AC2"/>
    <w:rsid w:val="00775ADA"/>
    <w:rsid w:val="00775BC6"/>
    <w:rsid w:val="00775C1C"/>
    <w:rsid w:val="00776D94"/>
    <w:rsid w:val="00777265"/>
    <w:rsid w:val="007775AC"/>
    <w:rsid w:val="00777B9C"/>
    <w:rsid w:val="00780340"/>
    <w:rsid w:val="00780493"/>
    <w:rsid w:val="00780E2E"/>
    <w:rsid w:val="00780EA0"/>
    <w:rsid w:val="00780F3B"/>
    <w:rsid w:val="00780FAE"/>
    <w:rsid w:val="007812AD"/>
    <w:rsid w:val="007813E9"/>
    <w:rsid w:val="00781CC1"/>
    <w:rsid w:val="007820D4"/>
    <w:rsid w:val="0078218E"/>
    <w:rsid w:val="007821EC"/>
    <w:rsid w:val="0078224D"/>
    <w:rsid w:val="007828A9"/>
    <w:rsid w:val="0078320A"/>
    <w:rsid w:val="00783699"/>
    <w:rsid w:val="00783E60"/>
    <w:rsid w:val="00783FD2"/>
    <w:rsid w:val="007840A3"/>
    <w:rsid w:val="0078436C"/>
    <w:rsid w:val="0078440E"/>
    <w:rsid w:val="00784446"/>
    <w:rsid w:val="007844E8"/>
    <w:rsid w:val="007847E9"/>
    <w:rsid w:val="007849D3"/>
    <w:rsid w:val="00784ADD"/>
    <w:rsid w:val="007850E9"/>
    <w:rsid w:val="007856B5"/>
    <w:rsid w:val="00785AF3"/>
    <w:rsid w:val="00785B60"/>
    <w:rsid w:val="007862E0"/>
    <w:rsid w:val="00786379"/>
    <w:rsid w:val="0078699E"/>
    <w:rsid w:val="00786CCA"/>
    <w:rsid w:val="00786D19"/>
    <w:rsid w:val="00787005"/>
    <w:rsid w:val="00787588"/>
    <w:rsid w:val="00787810"/>
    <w:rsid w:val="00787839"/>
    <w:rsid w:val="00787856"/>
    <w:rsid w:val="0078789A"/>
    <w:rsid w:val="00787994"/>
    <w:rsid w:val="0079004F"/>
    <w:rsid w:val="00790745"/>
    <w:rsid w:val="00790858"/>
    <w:rsid w:val="007908A8"/>
    <w:rsid w:val="00791304"/>
    <w:rsid w:val="007916C4"/>
    <w:rsid w:val="007925E7"/>
    <w:rsid w:val="00792878"/>
    <w:rsid w:val="007929ED"/>
    <w:rsid w:val="00792AA5"/>
    <w:rsid w:val="00792AE4"/>
    <w:rsid w:val="0079345C"/>
    <w:rsid w:val="0079358E"/>
    <w:rsid w:val="00793CB2"/>
    <w:rsid w:val="00793D7C"/>
    <w:rsid w:val="00793D8F"/>
    <w:rsid w:val="00793F0F"/>
    <w:rsid w:val="00794394"/>
    <w:rsid w:val="007944F6"/>
    <w:rsid w:val="007946E7"/>
    <w:rsid w:val="0079479B"/>
    <w:rsid w:val="00794A4E"/>
    <w:rsid w:val="00794B36"/>
    <w:rsid w:val="00794E48"/>
    <w:rsid w:val="007951FF"/>
    <w:rsid w:val="00795519"/>
    <w:rsid w:val="00795B90"/>
    <w:rsid w:val="00795C57"/>
    <w:rsid w:val="00796358"/>
    <w:rsid w:val="00796399"/>
    <w:rsid w:val="0079647A"/>
    <w:rsid w:val="0079667D"/>
    <w:rsid w:val="007967F1"/>
    <w:rsid w:val="00797200"/>
    <w:rsid w:val="007972C3"/>
    <w:rsid w:val="007974E4"/>
    <w:rsid w:val="007976F9"/>
    <w:rsid w:val="00797C56"/>
    <w:rsid w:val="00797DCA"/>
    <w:rsid w:val="007A0097"/>
    <w:rsid w:val="007A0E71"/>
    <w:rsid w:val="007A1205"/>
    <w:rsid w:val="007A141F"/>
    <w:rsid w:val="007A154B"/>
    <w:rsid w:val="007A1B25"/>
    <w:rsid w:val="007A1B6D"/>
    <w:rsid w:val="007A2076"/>
    <w:rsid w:val="007A269C"/>
    <w:rsid w:val="007A27EE"/>
    <w:rsid w:val="007A2882"/>
    <w:rsid w:val="007A2E35"/>
    <w:rsid w:val="007A3645"/>
    <w:rsid w:val="007A380B"/>
    <w:rsid w:val="007A38E1"/>
    <w:rsid w:val="007A39C6"/>
    <w:rsid w:val="007A3A6D"/>
    <w:rsid w:val="007A3AC7"/>
    <w:rsid w:val="007A3B77"/>
    <w:rsid w:val="007A3E31"/>
    <w:rsid w:val="007A4333"/>
    <w:rsid w:val="007A4980"/>
    <w:rsid w:val="007A4B7B"/>
    <w:rsid w:val="007A4C09"/>
    <w:rsid w:val="007A4E70"/>
    <w:rsid w:val="007A4EEE"/>
    <w:rsid w:val="007A50D9"/>
    <w:rsid w:val="007A5265"/>
    <w:rsid w:val="007A533F"/>
    <w:rsid w:val="007A5833"/>
    <w:rsid w:val="007A5D51"/>
    <w:rsid w:val="007A64AF"/>
    <w:rsid w:val="007A66E8"/>
    <w:rsid w:val="007A6B59"/>
    <w:rsid w:val="007A6CE6"/>
    <w:rsid w:val="007A6FC7"/>
    <w:rsid w:val="007A7202"/>
    <w:rsid w:val="007A7433"/>
    <w:rsid w:val="007A7A4D"/>
    <w:rsid w:val="007A7AF8"/>
    <w:rsid w:val="007A7E68"/>
    <w:rsid w:val="007A7FA2"/>
    <w:rsid w:val="007B0CB1"/>
    <w:rsid w:val="007B0D8D"/>
    <w:rsid w:val="007B0F3A"/>
    <w:rsid w:val="007B1212"/>
    <w:rsid w:val="007B129D"/>
    <w:rsid w:val="007B164C"/>
    <w:rsid w:val="007B1866"/>
    <w:rsid w:val="007B1BD5"/>
    <w:rsid w:val="007B200F"/>
    <w:rsid w:val="007B230F"/>
    <w:rsid w:val="007B231C"/>
    <w:rsid w:val="007B250A"/>
    <w:rsid w:val="007B2511"/>
    <w:rsid w:val="007B257B"/>
    <w:rsid w:val="007B28B4"/>
    <w:rsid w:val="007B30E3"/>
    <w:rsid w:val="007B33C7"/>
    <w:rsid w:val="007B34FD"/>
    <w:rsid w:val="007B3904"/>
    <w:rsid w:val="007B3F50"/>
    <w:rsid w:val="007B42D5"/>
    <w:rsid w:val="007B4428"/>
    <w:rsid w:val="007B4AFC"/>
    <w:rsid w:val="007B4B2F"/>
    <w:rsid w:val="007B5251"/>
    <w:rsid w:val="007B5A86"/>
    <w:rsid w:val="007B5E8C"/>
    <w:rsid w:val="007B5F63"/>
    <w:rsid w:val="007B6322"/>
    <w:rsid w:val="007B66E4"/>
    <w:rsid w:val="007B708D"/>
    <w:rsid w:val="007B7289"/>
    <w:rsid w:val="007C0557"/>
    <w:rsid w:val="007C0B04"/>
    <w:rsid w:val="007C0B12"/>
    <w:rsid w:val="007C0F4F"/>
    <w:rsid w:val="007C0F8D"/>
    <w:rsid w:val="007C1079"/>
    <w:rsid w:val="007C11EB"/>
    <w:rsid w:val="007C12B8"/>
    <w:rsid w:val="007C14E1"/>
    <w:rsid w:val="007C157A"/>
    <w:rsid w:val="007C1AA5"/>
    <w:rsid w:val="007C1DC3"/>
    <w:rsid w:val="007C1F82"/>
    <w:rsid w:val="007C2409"/>
    <w:rsid w:val="007C25D0"/>
    <w:rsid w:val="007C260D"/>
    <w:rsid w:val="007C3200"/>
    <w:rsid w:val="007C33B0"/>
    <w:rsid w:val="007C36AD"/>
    <w:rsid w:val="007C3D85"/>
    <w:rsid w:val="007C3F37"/>
    <w:rsid w:val="007C4468"/>
    <w:rsid w:val="007C4D84"/>
    <w:rsid w:val="007C5163"/>
    <w:rsid w:val="007C53EB"/>
    <w:rsid w:val="007C55D5"/>
    <w:rsid w:val="007C5BBB"/>
    <w:rsid w:val="007C5CE6"/>
    <w:rsid w:val="007C5D9D"/>
    <w:rsid w:val="007C5F31"/>
    <w:rsid w:val="007C6A38"/>
    <w:rsid w:val="007C6B3F"/>
    <w:rsid w:val="007C6E39"/>
    <w:rsid w:val="007C6F34"/>
    <w:rsid w:val="007C7266"/>
    <w:rsid w:val="007C72B1"/>
    <w:rsid w:val="007C72D4"/>
    <w:rsid w:val="007C73F9"/>
    <w:rsid w:val="007C7931"/>
    <w:rsid w:val="007C79B9"/>
    <w:rsid w:val="007C7BCB"/>
    <w:rsid w:val="007C7BCC"/>
    <w:rsid w:val="007C7C06"/>
    <w:rsid w:val="007C7C36"/>
    <w:rsid w:val="007D0143"/>
    <w:rsid w:val="007D07E7"/>
    <w:rsid w:val="007D0859"/>
    <w:rsid w:val="007D08EE"/>
    <w:rsid w:val="007D132F"/>
    <w:rsid w:val="007D1401"/>
    <w:rsid w:val="007D14F6"/>
    <w:rsid w:val="007D1B89"/>
    <w:rsid w:val="007D1FF1"/>
    <w:rsid w:val="007D26FE"/>
    <w:rsid w:val="007D284B"/>
    <w:rsid w:val="007D2CC0"/>
    <w:rsid w:val="007D305A"/>
    <w:rsid w:val="007D3283"/>
    <w:rsid w:val="007D397D"/>
    <w:rsid w:val="007D39A4"/>
    <w:rsid w:val="007D3D1E"/>
    <w:rsid w:val="007D4425"/>
    <w:rsid w:val="007D45AB"/>
    <w:rsid w:val="007D468B"/>
    <w:rsid w:val="007D49A6"/>
    <w:rsid w:val="007D4B9C"/>
    <w:rsid w:val="007D4C22"/>
    <w:rsid w:val="007D4D40"/>
    <w:rsid w:val="007D5069"/>
    <w:rsid w:val="007D56A6"/>
    <w:rsid w:val="007D5DDA"/>
    <w:rsid w:val="007D63D2"/>
    <w:rsid w:val="007D664F"/>
    <w:rsid w:val="007D6977"/>
    <w:rsid w:val="007D73F8"/>
    <w:rsid w:val="007D7423"/>
    <w:rsid w:val="007D7617"/>
    <w:rsid w:val="007E0384"/>
    <w:rsid w:val="007E0E34"/>
    <w:rsid w:val="007E0F0A"/>
    <w:rsid w:val="007E0F94"/>
    <w:rsid w:val="007E0FE9"/>
    <w:rsid w:val="007E1316"/>
    <w:rsid w:val="007E1530"/>
    <w:rsid w:val="007E1883"/>
    <w:rsid w:val="007E1E5E"/>
    <w:rsid w:val="007E1F4D"/>
    <w:rsid w:val="007E254E"/>
    <w:rsid w:val="007E2B02"/>
    <w:rsid w:val="007E3150"/>
    <w:rsid w:val="007E3B1A"/>
    <w:rsid w:val="007E3B1C"/>
    <w:rsid w:val="007E3C3D"/>
    <w:rsid w:val="007E3E99"/>
    <w:rsid w:val="007E4287"/>
    <w:rsid w:val="007E4827"/>
    <w:rsid w:val="007E4A85"/>
    <w:rsid w:val="007E5022"/>
    <w:rsid w:val="007E6696"/>
    <w:rsid w:val="007E67E0"/>
    <w:rsid w:val="007E6DF9"/>
    <w:rsid w:val="007E6F44"/>
    <w:rsid w:val="007E7270"/>
    <w:rsid w:val="007E7612"/>
    <w:rsid w:val="007E77CA"/>
    <w:rsid w:val="007E784C"/>
    <w:rsid w:val="007E7A21"/>
    <w:rsid w:val="007E7E44"/>
    <w:rsid w:val="007F0178"/>
    <w:rsid w:val="007F085F"/>
    <w:rsid w:val="007F0CB0"/>
    <w:rsid w:val="007F0CCA"/>
    <w:rsid w:val="007F0CFA"/>
    <w:rsid w:val="007F0D3F"/>
    <w:rsid w:val="007F12FB"/>
    <w:rsid w:val="007F1FF4"/>
    <w:rsid w:val="007F1FF9"/>
    <w:rsid w:val="007F24D4"/>
    <w:rsid w:val="007F2DF6"/>
    <w:rsid w:val="007F2F23"/>
    <w:rsid w:val="007F3296"/>
    <w:rsid w:val="007F35BD"/>
    <w:rsid w:val="007F3891"/>
    <w:rsid w:val="007F41D8"/>
    <w:rsid w:val="007F4486"/>
    <w:rsid w:val="007F45C1"/>
    <w:rsid w:val="007F47D7"/>
    <w:rsid w:val="007F4AE4"/>
    <w:rsid w:val="007F4C3F"/>
    <w:rsid w:val="007F4D0D"/>
    <w:rsid w:val="007F54B8"/>
    <w:rsid w:val="007F550C"/>
    <w:rsid w:val="007F572F"/>
    <w:rsid w:val="007F60B6"/>
    <w:rsid w:val="007F62DD"/>
    <w:rsid w:val="007F63AF"/>
    <w:rsid w:val="007F648E"/>
    <w:rsid w:val="007F6D0F"/>
    <w:rsid w:val="007F7440"/>
    <w:rsid w:val="007F75DA"/>
    <w:rsid w:val="007F779A"/>
    <w:rsid w:val="007F7BC4"/>
    <w:rsid w:val="007F7FDD"/>
    <w:rsid w:val="008003E3"/>
    <w:rsid w:val="008008AB"/>
    <w:rsid w:val="00800AD6"/>
    <w:rsid w:val="00800D9E"/>
    <w:rsid w:val="0080106E"/>
    <w:rsid w:val="00801384"/>
    <w:rsid w:val="00801A75"/>
    <w:rsid w:val="00801E0A"/>
    <w:rsid w:val="008021E1"/>
    <w:rsid w:val="00802357"/>
    <w:rsid w:val="0080268D"/>
    <w:rsid w:val="00802891"/>
    <w:rsid w:val="00802CE3"/>
    <w:rsid w:val="00802E58"/>
    <w:rsid w:val="00803122"/>
    <w:rsid w:val="0080315F"/>
    <w:rsid w:val="0080316D"/>
    <w:rsid w:val="008031C3"/>
    <w:rsid w:val="008031E2"/>
    <w:rsid w:val="00803269"/>
    <w:rsid w:val="008036EC"/>
    <w:rsid w:val="0080375C"/>
    <w:rsid w:val="0080375D"/>
    <w:rsid w:val="00803AEB"/>
    <w:rsid w:val="00803C9D"/>
    <w:rsid w:val="00803D58"/>
    <w:rsid w:val="00803DFA"/>
    <w:rsid w:val="00803FE1"/>
    <w:rsid w:val="00804931"/>
    <w:rsid w:val="00804A54"/>
    <w:rsid w:val="00804A86"/>
    <w:rsid w:val="00805261"/>
    <w:rsid w:val="0080533B"/>
    <w:rsid w:val="00805573"/>
    <w:rsid w:val="0080568A"/>
    <w:rsid w:val="00805810"/>
    <w:rsid w:val="0080588C"/>
    <w:rsid w:val="00805C6B"/>
    <w:rsid w:val="00805D2D"/>
    <w:rsid w:val="00805EAB"/>
    <w:rsid w:val="0080664C"/>
    <w:rsid w:val="00806CBC"/>
    <w:rsid w:val="008071B0"/>
    <w:rsid w:val="0080726A"/>
    <w:rsid w:val="00807316"/>
    <w:rsid w:val="00807C91"/>
    <w:rsid w:val="00810115"/>
    <w:rsid w:val="0081034A"/>
    <w:rsid w:val="008103A5"/>
    <w:rsid w:val="008103DE"/>
    <w:rsid w:val="008104A2"/>
    <w:rsid w:val="0081072D"/>
    <w:rsid w:val="00810812"/>
    <w:rsid w:val="00810A3C"/>
    <w:rsid w:val="00810D36"/>
    <w:rsid w:val="00810DE2"/>
    <w:rsid w:val="00810E71"/>
    <w:rsid w:val="00810F0D"/>
    <w:rsid w:val="0081178B"/>
    <w:rsid w:val="00811A63"/>
    <w:rsid w:val="00811CC6"/>
    <w:rsid w:val="00812100"/>
    <w:rsid w:val="00812628"/>
    <w:rsid w:val="008126A8"/>
    <w:rsid w:val="008126FA"/>
    <w:rsid w:val="008129A8"/>
    <w:rsid w:val="00812AF2"/>
    <w:rsid w:val="00812C9C"/>
    <w:rsid w:val="00812CB9"/>
    <w:rsid w:val="00812E86"/>
    <w:rsid w:val="00812EB2"/>
    <w:rsid w:val="00812F30"/>
    <w:rsid w:val="008132C8"/>
    <w:rsid w:val="008137E6"/>
    <w:rsid w:val="008137EC"/>
    <w:rsid w:val="0081397F"/>
    <w:rsid w:val="00813A85"/>
    <w:rsid w:val="00813C89"/>
    <w:rsid w:val="00814642"/>
    <w:rsid w:val="008148E8"/>
    <w:rsid w:val="00814EC0"/>
    <w:rsid w:val="00815106"/>
    <w:rsid w:val="008151C7"/>
    <w:rsid w:val="00815403"/>
    <w:rsid w:val="008155EA"/>
    <w:rsid w:val="00815665"/>
    <w:rsid w:val="00815749"/>
    <w:rsid w:val="008158C7"/>
    <w:rsid w:val="008159A3"/>
    <w:rsid w:val="00815B0C"/>
    <w:rsid w:val="00816136"/>
    <w:rsid w:val="00816149"/>
    <w:rsid w:val="008163CE"/>
    <w:rsid w:val="0081644F"/>
    <w:rsid w:val="0081736A"/>
    <w:rsid w:val="008179B9"/>
    <w:rsid w:val="00817D3F"/>
    <w:rsid w:val="00817E4F"/>
    <w:rsid w:val="0082017A"/>
    <w:rsid w:val="008208D1"/>
    <w:rsid w:val="00820962"/>
    <w:rsid w:val="008209E7"/>
    <w:rsid w:val="00820B10"/>
    <w:rsid w:val="008211B5"/>
    <w:rsid w:val="00821F74"/>
    <w:rsid w:val="008220BA"/>
    <w:rsid w:val="008228EB"/>
    <w:rsid w:val="00822B1F"/>
    <w:rsid w:val="00822CEA"/>
    <w:rsid w:val="008237C1"/>
    <w:rsid w:val="00823D5B"/>
    <w:rsid w:val="00823E87"/>
    <w:rsid w:val="008240E2"/>
    <w:rsid w:val="008241B5"/>
    <w:rsid w:val="008243F3"/>
    <w:rsid w:val="008245E1"/>
    <w:rsid w:val="0082460E"/>
    <w:rsid w:val="00824DE5"/>
    <w:rsid w:val="008251F7"/>
    <w:rsid w:val="00825356"/>
    <w:rsid w:val="00825A8B"/>
    <w:rsid w:val="00827158"/>
    <w:rsid w:val="0082734E"/>
    <w:rsid w:val="00827470"/>
    <w:rsid w:val="00827E86"/>
    <w:rsid w:val="008301AD"/>
    <w:rsid w:val="00830340"/>
    <w:rsid w:val="008303A9"/>
    <w:rsid w:val="008306FD"/>
    <w:rsid w:val="00830B55"/>
    <w:rsid w:val="00830E61"/>
    <w:rsid w:val="00830ED4"/>
    <w:rsid w:val="00831602"/>
    <w:rsid w:val="00831AE9"/>
    <w:rsid w:val="00831B76"/>
    <w:rsid w:val="00831ED8"/>
    <w:rsid w:val="00831F8D"/>
    <w:rsid w:val="008322F8"/>
    <w:rsid w:val="008323C1"/>
    <w:rsid w:val="00832F2E"/>
    <w:rsid w:val="00832F9A"/>
    <w:rsid w:val="008330FA"/>
    <w:rsid w:val="00833FE3"/>
    <w:rsid w:val="0083445B"/>
    <w:rsid w:val="008344F7"/>
    <w:rsid w:val="008347DB"/>
    <w:rsid w:val="00834E19"/>
    <w:rsid w:val="008358E1"/>
    <w:rsid w:val="00835C5A"/>
    <w:rsid w:val="00836412"/>
    <w:rsid w:val="00836413"/>
    <w:rsid w:val="00836765"/>
    <w:rsid w:val="008367A4"/>
    <w:rsid w:val="00836897"/>
    <w:rsid w:val="00836EE6"/>
    <w:rsid w:val="00837038"/>
    <w:rsid w:val="00837535"/>
    <w:rsid w:val="00837781"/>
    <w:rsid w:val="0083782F"/>
    <w:rsid w:val="00837931"/>
    <w:rsid w:val="00837EDA"/>
    <w:rsid w:val="008400D0"/>
    <w:rsid w:val="00840ACA"/>
    <w:rsid w:val="00840EC9"/>
    <w:rsid w:val="008410E7"/>
    <w:rsid w:val="0084125F"/>
    <w:rsid w:val="00841506"/>
    <w:rsid w:val="008415A7"/>
    <w:rsid w:val="00841972"/>
    <w:rsid w:val="008421AF"/>
    <w:rsid w:val="00842229"/>
    <w:rsid w:val="0084225C"/>
    <w:rsid w:val="00842FA1"/>
    <w:rsid w:val="00842FD5"/>
    <w:rsid w:val="00843433"/>
    <w:rsid w:val="00843651"/>
    <w:rsid w:val="00843807"/>
    <w:rsid w:val="00843B11"/>
    <w:rsid w:val="00843D5E"/>
    <w:rsid w:val="00843EB4"/>
    <w:rsid w:val="008440F0"/>
    <w:rsid w:val="00844431"/>
    <w:rsid w:val="008447D4"/>
    <w:rsid w:val="00844C6C"/>
    <w:rsid w:val="0084549A"/>
    <w:rsid w:val="008463C9"/>
    <w:rsid w:val="008464EC"/>
    <w:rsid w:val="00846B51"/>
    <w:rsid w:val="00846D2C"/>
    <w:rsid w:val="00846DC5"/>
    <w:rsid w:val="00846F11"/>
    <w:rsid w:val="008475FE"/>
    <w:rsid w:val="008476C6"/>
    <w:rsid w:val="0084773C"/>
    <w:rsid w:val="00847875"/>
    <w:rsid w:val="008478E8"/>
    <w:rsid w:val="00847D84"/>
    <w:rsid w:val="0085013E"/>
    <w:rsid w:val="00850604"/>
    <w:rsid w:val="00850873"/>
    <w:rsid w:val="008508CE"/>
    <w:rsid w:val="008515AE"/>
    <w:rsid w:val="008518E0"/>
    <w:rsid w:val="0085191B"/>
    <w:rsid w:val="00851B9D"/>
    <w:rsid w:val="00851C9D"/>
    <w:rsid w:val="008520A1"/>
    <w:rsid w:val="00852321"/>
    <w:rsid w:val="0085248A"/>
    <w:rsid w:val="00852729"/>
    <w:rsid w:val="00852852"/>
    <w:rsid w:val="00852AA5"/>
    <w:rsid w:val="00852ABE"/>
    <w:rsid w:val="00853242"/>
    <w:rsid w:val="008535FE"/>
    <w:rsid w:val="00853923"/>
    <w:rsid w:val="00853A1C"/>
    <w:rsid w:val="00853BBA"/>
    <w:rsid w:val="00853EDF"/>
    <w:rsid w:val="00853F9B"/>
    <w:rsid w:val="00854081"/>
    <w:rsid w:val="0085418E"/>
    <w:rsid w:val="008544C0"/>
    <w:rsid w:val="00855504"/>
    <w:rsid w:val="00855517"/>
    <w:rsid w:val="008555CE"/>
    <w:rsid w:val="00855622"/>
    <w:rsid w:val="0085592C"/>
    <w:rsid w:val="00855B44"/>
    <w:rsid w:val="0085621E"/>
    <w:rsid w:val="00856423"/>
    <w:rsid w:val="00856659"/>
    <w:rsid w:val="00856A2C"/>
    <w:rsid w:val="008572CE"/>
    <w:rsid w:val="00857703"/>
    <w:rsid w:val="0085777F"/>
    <w:rsid w:val="00857A4A"/>
    <w:rsid w:val="00860311"/>
    <w:rsid w:val="008608A4"/>
    <w:rsid w:val="00860EE0"/>
    <w:rsid w:val="008610B0"/>
    <w:rsid w:val="0086131C"/>
    <w:rsid w:val="00861583"/>
    <w:rsid w:val="0086194B"/>
    <w:rsid w:val="00861AC2"/>
    <w:rsid w:val="0086217B"/>
    <w:rsid w:val="008628F1"/>
    <w:rsid w:val="00862AB2"/>
    <w:rsid w:val="00863050"/>
    <w:rsid w:val="0086369B"/>
    <w:rsid w:val="00863C01"/>
    <w:rsid w:val="00863D45"/>
    <w:rsid w:val="00863DB3"/>
    <w:rsid w:val="00864253"/>
    <w:rsid w:val="00864815"/>
    <w:rsid w:val="008660B8"/>
    <w:rsid w:val="0086611F"/>
    <w:rsid w:val="008662C9"/>
    <w:rsid w:val="008664B8"/>
    <w:rsid w:val="00866994"/>
    <w:rsid w:val="008671AA"/>
    <w:rsid w:val="008671DD"/>
    <w:rsid w:val="00867F5A"/>
    <w:rsid w:val="008700CD"/>
    <w:rsid w:val="008701CF"/>
    <w:rsid w:val="00870889"/>
    <w:rsid w:val="008709A0"/>
    <w:rsid w:val="00870A4D"/>
    <w:rsid w:val="00870C10"/>
    <w:rsid w:val="00871063"/>
    <w:rsid w:val="008712E1"/>
    <w:rsid w:val="008713AF"/>
    <w:rsid w:val="00871AF5"/>
    <w:rsid w:val="00871B6C"/>
    <w:rsid w:val="00871F91"/>
    <w:rsid w:val="0087204C"/>
    <w:rsid w:val="0087218A"/>
    <w:rsid w:val="00872817"/>
    <w:rsid w:val="00872E12"/>
    <w:rsid w:val="008739AE"/>
    <w:rsid w:val="008739BA"/>
    <w:rsid w:val="00873AB0"/>
    <w:rsid w:val="00873B37"/>
    <w:rsid w:val="00873DE5"/>
    <w:rsid w:val="00873E0B"/>
    <w:rsid w:val="00873E69"/>
    <w:rsid w:val="00873F94"/>
    <w:rsid w:val="00873F9D"/>
    <w:rsid w:val="008741D1"/>
    <w:rsid w:val="0087492C"/>
    <w:rsid w:val="00874BD7"/>
    <w:rsid w:val="00874ED9"/>
    <w:rsid w:val="0087526D"/>
    <w:rsid w:val="008752E3"/>
    <w:rsid w:val="00875719"/>
    <w:rsid w:val="0087573D"/>
    <w:rsid w:val="008757C2"/>
    <w:rsid w:val="008759D4"/>
    <w:rsid w:val="00876080"/>
    <w:rsid w:val="0087655B"/>
    <w:rsid w:val="00876AD4"/>
    <w:rsid w:val="00876B33"/>
    <w:rsid w:val="00876DA7"/>
    <w:rsid w:val="00877193"/>
    <w:rsid w:val="00877235"/>
    <w:rsid w:val="00877460"/>
    <w:rsid w:val="008775E6"/>
    <w:rsid w:val="00877C03"/>
    <w:rsid w:val="00877DA6"/>
    <w:rsid w:val="008801BB"/>
    <w:rsid w:val="0088066B"/>
    <w:rsid w:val="00880859"/>
    <w:rsid w:val="00880F60"/>
    <w:rsid w:val="00882293"/>
    <w:rsid w:val="0088232F"/>
    <w:rsid w:val="008824E3"/>
    <w:rsid w:val="00882A9E"/>
    <w:rsid w:val="00882C73"/>
    <w:rsid w:val="00883147"/>
    <w:rsid w:val="008837B7"/>
    <w:rsid w:val="00883A89"/>
    <w:rsid w:val="00883BC1"/>
    <w:rsid w:val="00883E07"/>
    <w:rsid w:val="00884046"/>
    <w:rsid w:val="008847D3"/>
    <w:rsid w:val="00884D6B"/>
    <w:rsid w:val="00884EAD"/>
    <w:rsid w:val="00885328"/>
    <w:rsid w:val="0088540A"/>
    <w:rsid w:val="008855CA"/>
    <w:rsid w:val="00885668"/>
    <w:rsid w:val="00885688"/>
    <w:rsid w:val="008858CD"/>
    <w:rsid w:val="00886587"/>
    <w:rsid w:val="00887043"/>
    <w:rsid w:val="008872E7"/>
    <w:rsid w:val="008876FF"/>
    <w:rsid w:val="00887B27"/>
    <w:rsid w:val="00887CA4"/>
    <w:rsid w:val="00887E1F"/>
    <w:rsid w:val="00887FB2"/>
    <w:rsid w:val="008905D8"/>
    <w:rsid w:val="008906F3"/>
    <w:rsid w:val="00890917"/>
    <w:rsid w:val="008909FF"/>
    <w:rsid w:val="00890A1B"/>
    <w:rsid w:val="00890D54"/>
    <w:rsid w:val="00890D8B"/>
    <w:rsid w:val="008910A9"/>
    <w:rsid w:val="0089121B"/>
    <w:rsid w:val="00891489"/>
    <w:rsid w:val="00891570"/>
    <w:rsid w:val="0089174C"/>
    <w:rsid w:val="00891C76"/>
    <w:rsid w:val="00891CA0"/>
    <w:rsid w:val="008926EF"/>
    <w:rsid w:val="00892806"/>
    <w:rsid w:val="00892BC9"/>
    <w:rsid w:val="00892FC8"/>
    <w:rsid w:val="00892FFD"/>
    <w:rsid w:val="00893681"/>
    <w:rsid w:val="008936AF"/>
    <w:rsid w:val="00893773"/>
    <w:rsid w:val="00893E3B"/>
    <w:rsid w:val="00893F04"/>
    <w:rsid w:val="00893F1E"/>
    <w:rsid w:val="008941E7"/>
    <w:rsid w:val="008941F8"/>
    <w:rsid w:val="008942BD"/>
    <w:rsid w:val="008943BE"/>
    <w:rsid w:val="00894421"/>
    <w:rsid w:val="00894578"/>
    <w:rsid w:val="008947A3"/>
    <w:rsid w:val="00894C1D"/>
    <w:rsid w:val="008950AC"/>
    <w:rsid w:val="008950E9"/>
    <w:rsid w:val="00895242"/>
    <w:rsid w:val="008954AB"/>
    <w:rsid w:val="0089575A"/>
    <w:rsid w:val="00895A2B"/>
    <w:rsid w:val="00895B94"/>
    <w:rsid w:val="00895C2C"/>
    <w:rsid w:val="00895E22"/>
    <w:rsid w:val="008963C9"/>
    <w:rsid w:val="0089658F"/>
    <w:rsid w:val="00896671"/>
    <w:rsid w:val="008966AB"/>
    <w:rsid w:val="008966B6"/>
    <w:rsid w:val="00896A80"/>
    <w:rsid w:val="00896C58"/>
    <w:rsid w:val="00896C76"/>
    <w:rsid w:val="00896E69"/>
    <w:rsid w:val="00897484"/>
    <w:rsid w:val="00897BB7"/>
    <w:rsid w:val="008A0014"/>
    <w:rsid w:val="008A0495"/>
    <w:rsid w:val="008A0A81"/>
    <w:rsid w:val="008A10C7"/>
    <w:rsid w:val="008A1623"/>
    <w:rsid w:val="008A1719"/>
    <w:rsid w:val="008A1B77"/>
    <w:rsid w:val="008A1D15"/>
    <w:rsid w:val="008A1DBC"/>
    <w:rsid w:val="008A1F77"/>
    <w:rsid w:val="008A21AB"/>
    <w:rsid w:val="008A25DA"/>
    <w:rsid w:val="008A26E6"/>
    <w:rsid w:val="008A2BF3"/>
    <w:rsid w:val="008A2CAD"/>
    <w:rsid w:val="008A2D9F"/>
    <w:rsid w:val="008A2F21"/>
    <w:rsid w:val="008A3098"/>
    <w:rsid w:val="008A3B8F"/>
    <w:rsid w:val="008A3BFB"/>
    <w:rsid w:val="008A3CF2"/>
    <w:rsid w:val="008A4176"/>
    <w:rsid w:val="008A4768"/>
    <w:rsid w:val="008A49FE"/>
    <w:rsid w:val="008A501A"/>
    <w:rsid w:val="008A54EE"/>
    <w:rsid w:val="008A556E"/>
    <w:rsid w:val="008A5576"/>
    <w:rsid w:val="008A5B4E"/>
    <w:rsid w:val="008A5B8E"/>
    <w:rsid w:val="008A5E08"/>
    <w:rsid w:val="008A5FD2"/>
    <w:rsid w:val="008A5FE5"/>
    <w:rsid w:val="008A6335"/>
    <w:rsid w:val="008A658A"/>
    <w:rsid w:val="008A678D"/>
    <w:rsid w:val="008A68E1"/>
    <w:rsid w:val="008A6AAE"/>
    <w:rsid w:val="008A76E2"/>
    <w:rsid w:val="008A7CA1"/>
    <w:rsid w:val="008A7CD6"/>
    <w:rsid w:val="008A7E15"/>
    <w:rsid w:val="008A7FB3"/>
    <w:rsid w:val="008B00FB"/>
    <w:rsid w:val="008B0387"/>
    <w:rsid w:val="008B0450"/>
    <w:rsid w:val="008B058A"/>
    <w:rsid w:val="008B0779"/>
    <w:rsid w:val="008B0E11"/>
    <w:rsid w:val="008B0FB1"/>
    <w:rsid w:val="008B282A"/>
    <w:rsid w:val="008B2900"/>
    <w:rsid w:val="008B2C9E"/>
    <w:rsid w:val="008B3039"/>
    <w:rsid w:val="008B31D8"/>
    <w:rsid w:val="008B3B96"/>
    <w:rsid w:val="008B4264"/>
    <w:rsid w:val="008B44C3"/>
    <w:rsid w:val="008B4587"/>
    <w:rsid w:val="008B4850"/>
    <w:rsid w:val="008B4A16"/>
    <w:rsid w:val="008B4DE3"/>
    <w:rsid w:val="008B5426"/>
    <w:rsid w:val="008B5817"/>
    <w:rsid w:val="008B5955"/>
    <w:rsid w:val="008B5C5B"/>
    <w:rsid w:val="008B5CBD"/>
    <w:rsid w:val="008B5E6E"/>
    <w:rsid w:val="008B5F5F"/>
    <w:rsid w:val="008B6060"/>
    <w:rsid w:val="008B60F6"/>
    <w:rsid w:val="008B6449"/>
    <w:rsid w:val="008B6654"/>
    <w:rsid w:val="008B6950"/>
    <w:rsid w:val="008B7124"/>
    <w:rsid w:val="008B7181"/>
    <w:rsid w:val="008B76F0"/>
    <w:rsid w:val="008B781A"/>
    <w:rsid w:val="008B7831"/>
    <w:rsid w:val="008B7C3A"/>
    <w:rsid w:val="008B7C67"/>
    <w:rsid w:val="008B7FDB"/>
    <w:rsid w:val="008C0184"/>
    <w:rsid w:val="008C0331"/>
    <w:rsid w:val="008C0534"/>
    <w:rsid w:val="008C0952"/>
    <w:rsid w:val="008C154F"/>
    <w:rsid w:val="008C1DE4"/>
    <w:rsid w:val="008C20D2"/>
    <w:rsid w:val="008C2181"/>
    <w:rsid w:val="008C22BC"/>
    <w:rsid w:val="008C25E5"/>
    <w:rsid w:val="008C26D0"/>
    <w:rsid w:val="008C2842"/>
    <w:rsid w:val="008C3161"/>
    <w:rsid w:val="008C3239"/>
    <w:rsid w:val="008C34FC"/>
    <w:rsid w:val="008C3C13"/>
    <w:rsid w:val="008C3D4A"/>
    <w:rsid w:val="008C40A8"/>
    <w:rsid w:val="008C45C2"/>
    <w:rsid w:val="008C4811"/>
    <w:rsid w:val="008C4B58"/>
    <w:rsid w:val="008C4D2D"/>
    <w:rsid w:val="008C4F91"/>
    <w:rsid w:val="008C5483"/>
    <w:rsid w:val="008C57D5"/>
    <w:rsid w:val="008C57E0"/>
    <w:rsid w:val="008C5AB9"/>
    <w:rsid w:val="008C5B62"/>
    <w:rsid w:val="008C5E8F"/>
    <w:rsid w:val="008C65C2"/>
    <w:rsid w:val="008C6CAE"/>
    <w:rsid w:val="008C6F35"/>
    <w:rsid w:val="008C76E0"/>
    <w:rsid w:val="008C76EF"/>
    <w:rsid w:val="008C7A2F"/>
    <w:rsid w:val="008C7A8C"/>
    <w:rsid w:val="008D09D5"/>
    <w:rsid w:val="008D0AB5"/>
    <w:rsid w:val="008D0D98"/>
    <w:rsid w:val="008D11A8"/>
    <w:rsid w:val="008D1581"/>
    <w:rsid w:val="008D185A"/>
    <w:rsid w:val="008D1A9D"/>
    <w:rsid w:val="008D23C0"/>
    <w:rsid w:val="008D2402"/>
    <w:rsid w:val="008D2626"/>
    <w:rsid w:val="008D2977"/>
    <w:rsid w:val="008D29D5"/>
    <w:rsid w:val="008D2EB5"/>
    <w:rsid w:val="008D32B5"/>
    <w:rsid w:val="008D3778"/>
    <w:rsid w:val="008D386E"/>
    <w:rsid w:val="008D3A69"/>
    <w:rsid w:val="008D3AA7"/>
    <w:rsid w:val="008D408E"/>
    <w:rsid w:val="008D42C1"/>
    <w:rsid w:val="008D4586"/>
    <w:rsid w:val="008D4DDE"/>
    <w:rsid w:val="008D4ED8"/>
    <w:rsid w:val="008D50F7"/>
    <w:rsid w:val="008D53AA"/>
    <w:rsid w:val="008D569B"/>
    <w:rsid w:val="008D5FF7"/>
    <w:rsid w:val="008D6198"/>
    <w:rsid w:val="008D6289"/>
    <w:rsid w:val="008D62DF"/>
    <w:rsid w:val="008D6C27"/>
    <w:rsid w:val="008D6C78"/>
    <w:rsid w:val="008D6DBB"/>
    <w:rsid w:val="008D7229"/>
    <w:rsid w:val="008D76ED"/>
    <w:rsid w:val="008D77EB"/>
    <w:rsid w:val="008D7ED0"/>
    <w:rsid w:val="008E0059"/>
    <w:rsid w:val="008E0D7C"/>
    <w:rsid w:val="008E0EE1"/>
    <w:rsid w:val="008E170C"/>
    <w:rsid w:val="008E17C0"/>
    <w:rsid w:val="008E1988"/>
    <w:rsid w:val="008E1BA5"/>
    <w:rsid w:val="008E1BA9"/>
    <w:rsid w:val="008E2134"/>
    <w:rsid w:val="008E2AF7"/>
    <w:rsid w:val="008E2D1F"/>
    <w:rsid w:val="008E2F94"/>
    <w:rsid w:val="008E2FDB"/>
    <w:rsid w:val="008E338F"/>
    <w:rsid w:val="008E345A"/>
    <w:rsid w:val="008E35F7"/>
    <w:rsid w:val="008E3A03"/>
    <w:rsid w:val="008E3BE0"/>
    <w:rsid w:val="008E3E2C"/>
    <w:rsid w:val="008E3E95"/>
    <w:rsid w:val="008E411E"/>
    <w:rsid w:val="008E46F4"/>
    <w:rsid w:val="008E50D9"/>
    <w:rsid w:val="008E519E"/>
    <w:rsid w:val="008E56AF"/>
    <w:rsid w:val="008E57FF"/>
    <w:rsid w:val="008E5D9E"/>
    <w:rsid w:val="008E5EEC"/>
    <w:rsid w:val="008E64D0"/>
    <w:rsid w:val="008E676A"/>
    <w:rsid w:val="008E6995"/>
    <w:rsid w:val="008E6C17"/>
    <w:rsid w:val="008E6EC4"/>
    <w:rsid w:val="008E7A00"/>
    <w:rsid w:val="008E7D5B"/>
    <w:rsid w:val="008E7EB7"/>
    <w:rsid w:val="008F01E2"/>
    <w:rsid w:val="008F0306"/>
    <w:rsid w:val="008F04E8"/>
    <w:rsid w:val="008F09B5"/>
    <w:rsid w:val="008F0A5B"/>
    <w:rsid w:val="008F0B8A"/>
    <w:rsid w:val="008F1C24"/>
    <w:rsid w:val="008F1D1B"/>
    <w:rsid w:val="008F1FDB"/>
    <w:rsid w:val="008F24AD"/>
    <w:rsid w:val="008F24CF"/>
    <w:rsid w:val="008F29B0"/>
    <w:rsid w:val="008F29BC"/>
    <w:rsid w:val="008F308E"/>
    <w:rsid w:val="008F32DF"/>
    <w:rsid w:val="008F33C2"/>
    <w:rsid w:val="008F353C"/>
    <w:rsid w:val="008F357B"/>
    <w:rsid w:val="008F39ED"/>
    <w:rsid w:val="008F3A7F"/>
    <w:rsid w:val="008F3BF0"/>
    <w:rsid w:val="008F4C30"/>
    <w:rsid w:val="008F4CBE"/>
    <w:rsid w:val="008F4D64"/>
    <w:rsid w:val="008F4DFE"/>
    <w:rsid w:val="008F52D9"/>
    <w:rsid w:val="008F59A0"/>
    <w:rsid w:val="008F5B14"/>
    <w:rsid w:val="008F5CE7"/>
    <w:rsid w:val="008F5D5B"/>
    <w:rsid w:val="008F658E"/>
    <w:rsid w:val="008F6629"/>
    <w:rsid w:val="008F6669"/>
    <w:rsid w:val="008F68BC"/>
    <w:rsid w:val="008F6ACA"/>
    <w:rsid w:val="008F6E64"/>
    <w:rsid w:val="008F6F3B"/>
    <w:rsid w:val="008F7581"/>
    <w:rsid w:val="008F7650"/>
    <w:rsid w:val="008F79C3"/>
    <w:rsid w:val="009001E5"/>
    <w:rsid w:val="009002CB"/>
    <w:rsid w:val="00900310"/>
    <w:rsid w:val="009003FB"/>
    <w:rsid w:val="00900594"/>
    <w:rsid w:val="00900840"/>
    <w:rsid w:val="00900A21"/>
    <w:rsid w:val="00900C2A"/>
    <w:rsid w:val="00900FDA"/>
    <w:rsid w:val="0090108C"/>
    <w:rsid w:val="0090115E"/>
    <w:rsid w:val="00901234"/>
    <w:rsid w:val="00901636"/>
    <w:rsid w:val="0090198C"/>
    <w:rsid w:val="009019C0"/>
    <w:rsid w:val="00901CD4"/>
    <w:rsid w:val="00902091"/>
    <w:rsid w:val="00902279"/>
    <w:rsid w:val="00902B26"/>
    <w:rsid w:val="00903372"/>
    <w:rsid w:val="00903588"/>
    <w:rsid w:val="009035C2"/>
    <w:rsid w:val="009038FB"/>
    <w:rsid w:val="009039BA"/>
    <w:rsid w:val="00903A51"/>
    <w:rsid w:val="0090444A"/>
    <w:rsid w:val="00904A4E"/>
    <w:rsid w:val="00905329"/>
    <w:rsid w:val="009056A3"/>
    <w:rsid w:val="0090583A"/>
    <w:rsid w:val="00905E97"/>
    <w:rsid w:val="00906A3D"/>
    <w:rsid w:val="00906B29"/>
    <w:rsid w:val="00906B42"/>
    <w:rsid w:val="00906C94"/>
    <w:rsid w:val="00906D68"/>
    <w:rsid w:val="00906E8F"/>
    <w:rsid w:val="0090732E"/>
    <w:rsid w:val="00907449"/>
    <w:rsid w:val="00907601"/>
    <w:rsid w:val="00907684"/>
    <w:rsid w:val="00907748"/>
    <w:rsid w:val="0090775D"/>
    <w:rsid w:val="00907918"/>
    <w:rsid w:val="00907AA5"/>
    <w:rsid w:val="00907FEE"/>
    <w:rsid w:val="009102A2"/>
    <w:rsid w:val="00910405"/>
    <w:rsid w:val="00910692"/>
    <w:rsid w:val="00910707"/>
    <w:rsid w:val="00910D0C"/>
    <w:rsid w:val="0091127A"/>
    <w:rsid w:val="009114CA"/>
    <w:rsid w:val="0091163E"/>
    <w:rsid w:val="009118C8"/>
    <w:rsid w:val="0091198A"/>
    <w:rsid w:val="00911E00"/>
    <w:rsid w:val="009122A7"/>
    <w:rsid w:val="00912608"/>
    <w:rsid w:val="00912688"/>
    <w:rsid w:val="00912BEC"/>
    <w:rsid w:val="00912C4A"/>
    <w:rsid w:val="00912F42"/>
    <w:rsid w:val="00912F70"/>
    <w:rsid w:val="00912FC9"/>
    <w:rsid w:val="009132E9"/>
    <w:rsid w:val="009139D9"/>
    <w:rsid w:val="00913CF9"/>
    <w:rsid w:val="00913D18"/>
    <w:rsid w:val="00913DE8"/>
    <w:rsid w:val="009141E5"/>
    <w:rsid w:val="00915153"/>
    <w:rsid w:val="00915355"/>
    <w:rsid w:val="00915374"/>
    <w:rsid w:val="009154B8"/>
    <w:rsid w:val="009155FF"/>
    <w:rsid w:val="009156CB"/>
    <w:rsid w:val="00915757"/>
    <w:rsid w:val="0091628F"/>
    <w:rsid w:val="00916374"/>
    <w:rsid w:val="00916E90"/>
    <w:rsid w:val="00916FBD"/>
    <w:rsid w:val="00917772"/>
    <w:rsid w:val="00917964"/>
    <w:rsid w:val="00920090"/>
    <w:rsid w:val="009208AD"/>
    <w:rsid w:val="0092092A"/>
    <w:rsid w:val="009210EA"/>
    <w:rsid w:val="0092111A"/>
    <w:rsid w:val="00921327"/>
    <w:rsid w:val="0092136A"/>
    <w:rsid w:val="009216BB"/>
    <w:rsid w:val="0092192C"/>
    <w:rsid w:val="00921E98"/>
    <w:rsid w:val="0092234C"/>
    <w:rsid w:val="00922573"/>
    <w:rsid w:val="00922922"/>
    <w:rsid w:val="009229B7"/>
    <w:rsid w:val="00922A69"/>
    <w:rsid w:val="00922FAC"/>
    <w:rsid w:val="0092326C"/>
    <w:rsid w:val="0092347F"/>
    <w:rsid w:val="009235B2"/>
    <w:rsid w:val="0092361C"/>
    <w:rsid w:val="0092383B"/>
    <w:rsid w:val="0092385F"/>
    <w:rsid w:val="00923939"/>
    <w:rsid w:val="00923B24"/>
    <w:rsid w:val="00923C75"/>
    <w:rsid w:val="00923CDE"/>
    <w:rsid w:val="009240DA"/>
    <w:rsid w:val="009241A0"/>
    <w:rsid w:val="00924668"/>
    <w:rsid w:val="0092468A"/>
    <w:rsid w:val="00924979"/>
    <w:rsid w:val="00924D23"/>
    <w:rsid w:val="00924FD7"/>
    <w:rsid w:val="0092551C"/>
    <w:rsid w:val="0092586E"/>
    <w:rsid w:val="009259E2"/>
    <w:rsid w:val="00925FBA"/>
    <w:rsid w:val="00926210"/>
    <w:rsid w:val="0092636B"/>
    <w:rsid w:val="00926841"/>
    <w:rsid w:val="00926AF7"/>
    <w:rsid w:val="00926BAF"/>
    <w:rsid w:val="00926BFF"/>
    <w:rsid w:val="0092742D"/>
    <w:rsid w:val="00927540"/>
    <w:rsid w:val="009275DD"/>
    <w:rsid w:val="00927ACC"/>
    <w:rsid w:val="00927C94"/>
    <w:rsid w:val="00927CBE"/>
    <w:rsid w:val="00927D52"/>
    <w:rsid w:val="0093073F"/>
    <w:rsid w:val="009308EB"/>
    <w:rsid w:val="009312C2"/>
    <w:rsid w:val="00931386"/>
    <w:rsid w:val="00931527"/>
    <w:rsid w:val="0093154A"/>
    <w:rsid w:val="00931989"/>
    <w:rsid w:val="00931A5C"/>
    <w:rsid w:val="00932393"/>
    <w:rsid w:val="00932D07"/>
    <w:rsid w:val="00932D63"/>
    <w:rsid w:val="00932EB9"/>
    <w:rsid w:val="009332AF"/>
    <w:rsid w:val="00933527"/>
    <w:rsid w:val="009336A4"/>
    <w:rsid w:val="00934058"/>
    <w:rsid w:val="009341AB"/>
    <w:rsid w:val="009341B8"/>
    <w:rsid w:val="0093469C"/>
    <w:rsid w:val="00934756"/>
    <w:rsid w:val="009347E9"/>
    <w:rsid w:val="009347FB"/>
    <w:rsid w:val="00934C3B"/>
    <w:rsid w:val="00934F0C"/>
    <w:rsid w:val="00934F92"/>
    <w:rsid w:val="00935039"/>
    <w:rsid w:val="009351FD"/>
    <w:rsid w:val="00935638"/>
    <w:rsid w:val="00935771"/>
    <w:rsid w:val="009359B6"/>
    <w:rsid w:val="00935DE4"/>
    <w:rsid w:val="00935FC1"/>
    <w:rsid w:val="00936402"/>
    <w:rsid w:val="00936477"/>
    <w:rsid w:val="00936692"/>
    <w:rsid w:val="00936DE2"/>
    <w:rsid w:val="00936FF5"/>
    <w:rsid w:val="00937444"/>
    <w:rsid w:val="009376CF"/>
    <w:rsid w:val="00937B97"/>
    <w:rsid w:val="00937BA1"/>
    <w:rsid w:val="00937D24"/>
    <w:rsid w:val="0094079D"/>
    <w:rsid w:val="009407B3"/>
    <w:rsid w:val="00940D79"/>
    <w:rsid w:val="009416B9"/>
    <w:rsid w:val="009416E3"/>
    <w:rsid w:val="0094187A"/>
    <w:rsid w:val="00941A7C"/>
    <w:rsid w:val="0094210A"/>
    <w:rsid w:val="009422A5"/>
    <w:rsid w:val="00944024"/>
    <w:rsid w:val="009442D1"/>
    <w:rsid w:val="009448B9"/>
    <w:rsid w:val="00944A09"/>
    <w:rsid w:val="00944E30"/>
    <w:rsid w:val="009457D3"/>
    <w:rsid w:val="00945C54"/>
    <w:rsid w:val="009460EA"/>
    <w:rsid w:val="0094660F"/>
    <w:rsid w:val="0094672A"/>
    <w:rsid w:val="00946A54"/>
    <w:rsid w:val="009470B8"/>
    <w:rsid w:val="0094768A"/>
    <w:rsid w:val="00947923"/>
    <w:rsid w:val="00950162"/>
    <w:rsid w:val="00950418"/>
    <w:rsid w:val="009507D4"/>
    <w:rsid w:val="00950A7B"/>
    <w:rsid w:val="0095134E"/>
    <w:rsid w:val="0095157A"/>
    <w:rsid w:val="00951647"/>
    <w:rsid w:val="00951B06"/>
    <w:rsid w:val="00951D27"/>
    <w:rsid w:val="0095218B"/>
    <w:rsid w:val="00952DF8"/>
    <w:rsid w:val="00953233"/>
    <w:rsid w:val="00953243"/>
    <w:rsid w:val="00953402"/>
    <w:rsid w:val="0095393F"/>
    <w:rsid w:val="00953DCC"/>
    <w:rsid w:val="00954006"/>
    <w:rsid w:val="00954203"/>
    <w:rsid w:val="009542A6"/>
    <w:rsid w:val="00954A3C"/>
    <w:rsid w:val="00954C19"/>
    <w:rsid w:val="00954CCC"/>
    <w:rsid w:val="00954FD7"/>
    <w:rsid w:val="00955068"/>
    <w:rsid w:val="009558E1"/>
    <w:rsid w:val="009561EE"/>
    <w:rsid w:val="00956441"/>
    <w:rsid w:val="00956616"/>
    <w:rsid w:val="00956784"/>
    <w:rsid w:val="00956F47"/>
    <w:rsid w:val="009605AC"/>
    <w:rsid w:val="00960B29"/>
    <w:rsid w:val="00961296"/>
    <w:rsid w:val="0096146B"/>
    <w:rsid w:val="009618A7"/>
    <w:rsid w:val="00961B66"/>
    <w:rsid w:val="00961DF9"/>
    <w:rsid w:val="009621FC"/>
    <w:rsid w:val="00962724"/>
    <w:rsid w:val="009628F5"/>
    <w:rsid w:val="00962E49"/>
    <w:rsid w:val="00962FA4"/>
    <w:rsid w:val="00962FFE"/>
    <w:rsid w:val="0096371F"/>
    <w:rsid w:val="00964038"/>
    <w:rsid w:val="009645A4"/>
    <w:rsid w:val="009646D4"/>
    <w:rsid w:val="009647E7"/>
    <w:rsid w:val="00964858"/>
    <w:rsid w:val="009653FB"/>
    <w:rsid w:val="0096579C"/>
    <w:rsid w:val="00965A07"/>
    <w:rsid w:val="00965C5C"/>
    <w:rsid w:val="009662DB"/>
    <w:rsid w:val="009663A0"/>
    <w:rsid w:val="00966612"/>
    <w:rsid w:val="00966DCF"/>
    <w:rsid w:val="0096714C"/>
    <w:rsid w:val="009672D8"/>
    <w:rsid w:val="009676AD"/>
    <w:rsid w:val="00967755"/>
    <w:rsid w:val="00967C0D"/>
    <w:rsid w:val="00967D16"/>
    <w:rsid w:val="00967E1E"/>
    <w:rsid w:val="00970316"/>
    <w:rsid w:val="009703C2"/>
    <w:rsid w:val="009706DC"/>
    <w:rsid w:val="00970E5F"/>
    <w:rsid w:val="0097107A"/>
    <w:rsid w:val="009713E1"/>
    <w:rsid w:val="00971E87"/>
    <w:rsid w:val="00972116"/>
    <w:rsid w:val="00972651"/>
    <w:rsid w:val="00972C7A"/>
    <w:rsid w:val="0097371E"/>
    <w:rsid w:val="009737FE"/>
    <w:rsid w:val="00973B65"/>
    <w:rsid w:val="00973F8E"/>
    <w:rsid w:val="0097434F"/>
    <w:rsid w:val="009745DD"/>
    <w:rsid w:val="00974752"/>
    <w:rsid w:val="009747C6"/>
    <w:rsid w:val="00974B5B"/>
    <w:rsid w:val="00975947"/>
    <w:rsid w:val="00976355"/>
    <w:rsid w:val="009763E9"/>
    <w:rsid w:val="0097655D"/>
    <w:rsid w:val="00976595"/>
    <w:rsid w:val="0097664B"/>
    <w:rsid w:val="0097667A"/>
    <w:rsid w:val="00976694"/>
    <w:rsid w:val="009766BD"/>
    <w:rsid w:val="0097680C"/>
    <w:rsid w:val="0097686B"/>
    <w:rsid w:val="009769E5"/>
    <w:rsid w:val="0097716D"/>
    <w:rsid w:val="00977846"/>
    <w:rsid w:val="00977B64"/>
    <w:rsid w:val="00980078"/>
    <w:rsid w:val="00980308"/>
    <w:rsid w:val="009803EE"/>
    <w:rsid w:val="00980428"/>
    <w:rsid w:val="0098051F"/>
    <w:rsid w:val="00980B78"/>
    <w:rsid w:val="00980CE0"/>
    <w:rsid w:val="00980D8F"/>
    <w:rsid w:val="00980F0F"/>
    <w:rsid w:val="00980FB0"/>
    <w:rsid w:val="00981AD0"/>
    <w:rsid w:val="00981DA8"/>
    <w:rsid w:val="00981E86"/>
    <w:rsid w:val="00982186"/>
    <w:rsid w:val="00982A6A"/>
    <w:rsid w:val="00982B60"/>
    <w:rsid w:val="00982CD1"/>
    <w:rsid w:val="00982E88"/>
    <w:rsid w:val="00983277"/>
    <w:rsid w:val="009839E4"/>
    <w:rsid w:val="00983A54"/>
    <w:rsid w:val="00983C22"/>
    <w:rsid w:val="00984023"/>
    <w:rsid w:val="0098437E"/>
    <w:rsid w:val="009845BC"/>
    <w:rsid w:val="00984657"/>
    <w:rsid w:val="009848E8"/>
    <w:rsid w:val="00984BF1"/>
    <w:rsid w:val="00985218"/>
    <w:rsid w:val="0098534D"/>
    <w:rsid w:val="00985576"/>
    <w:rsid w:val="00985862"/>
    <w:rsid w:val="00985C48"/>
    <w:rsid w:val="009862D0"/>
    <w:rsid w:val="0098687C"/>
    <w:rsid w:val="0098717F"/>
    <w:rsid w:val="009873AD"/>
    <w:rsid w:val="00987491"/>
    <w:rsid w:val="009876A1"/>
    <w:rsid w:val="0099001F"/>
    <w:rsid w:val="0099009F"/>
    <w:rsid w:val="00990412"/>
    <w:rsid w:val="00990660"/>
    <w:rsid w:val="00990D5A"/>
    <w:rsid w:val="009917E4"/>
    <w:rsid w:val="00991A71"/>
    <w:rsid w:val="00991AF3"/>
    <w:rsid w:val="009929C7"/>
    <w:rsid w:val="00993002"/>
    <w:rsid w:val="009932CB"/>
    <w:rsid w:val="009932D7"/>
    <w:rsid w:val="009933DC"/>
    <w:rsid w:val="00993823"/>
    <w:rsid w:val="00993850"/>
    <w:rsid w:val="00993BBD"/>
    <w:rsid w:val="00993C74"/>
    <w:rsid w:val="00993C75"/>
    <w:rsid w:val="00993DA0"/>
    <w:rsid w:val="009943A1"/>
    <w:rsid w:val="00994593"/>
    <w:rsid w:val="00995099"/>
    <w:rsid w:val="00995110"/>
    <w:rsid w:val="00995178"/>
    <w:rsid w:val="00995591"/>
    <w:rsid w:val="009955DE"/>
    <w:rsid w:val="00995961"/>
    <w:rsid w:val="00995D74"/>
    <w:rsid w:val="00995E94"/>
    <w:rsid w:val="00995EDE"/>
    <w:rsid w:val="00996277"/>
    <w:rsid w:val="0099708C"/>
    <w:rsid w:val="0099748D"/>
    <w:rsid w:val="00997522"/>
    <w:rsid w:val="0099790B"/>
    <w:rsid w:val="00997CC6"/>
    <w:rsid w:val="00997E44"/>
    <w:rsid w:val="009A03D4"/>
    <w:rsid w:val="009A0D72"/>
    <w:rsid w:val="009A0E99"/>
    <w:rsid w:val="009A0EFB"/>
    <w:rsid w:val="009A0F0D"/>
    <w:rsid w:val="009A10D6"/>
    <w:rsid w:val="009A11D6"/>
    <w:rsid w:val="009A160B"/>
    <w:rsid w:val="009A1639"/>
    <w:rsid w:val="009A1B94"/>
    <w:rsid w:val="009A1E56"/>
    <w:rsid w:val="009A283C"/>
    <w:rsid w:val="009A2A47"/>
    <w:rsid w:val="009A30AD"/>
    <w:rsid w:val="009A30B5"/>
    <w:rsid w:val="009A32F1"/>
    <w:rsid w:val="009A3A60"/>
    <w:rsid w:val="009A3C98"/>
    <w:rsid w:val="009A3CA6"/>
    <w:rsid w:val="009A4038"/>
    <w:rsid w:val="009A41EB"/>
    <w:rsid w:val="009A471C"/>
    <w:rsid w:val="009A4785"/>
    <w:rsid w:val="009A4AA0"/>
    <w:rsid w:val="009A4B47"/>
    <w:rsid w:val="009A4C0C"/>
    <w:rsid w:val="009A4CFA"/>
    <w:rsid w:val="009A4FA7"/>
    <w:rsid w:val="009A504E"/>
    <w:rsid w:val="009A5818"/>
    <w:rsid w:val="009A5AD7"/>
    <w:rsid w:val="009A600A"/>
    <w:rsid w:val="009A601E"/>
    <w:rsid w:val="009A6205"/>
    <w:rsid w:val="009A6295"/>
    <w:rsid w:val="009A6544"/>
    <w:rsid w:val="009A6AC2"/>
    <w:rsid w:val="009A6C5D"/>
    <w:rsid w:val="009A718D"/>
    <w:rsid w:val="009A76EB"/>
    <w:rsid w:val="009A7B7D"/>
    <w:rsid w:val="009A7D93"/>
    <w:rsid w:val="009B0331"/>
    <w:rsid w:val="009B09E7"/>
    <w:rsid w:val="009B0E50"/>
    <w:rsid w:val="009B2711"/>
    <w:rsid w:val="009B27A4"/>
    <w:rsid w:val="009B2EC1"/>
    <w:rsid w:val="009B3236"/>
    <w:rsid w:val="009B3309"/>
    <w:rsid w:val="009B33E9"/>
    <w:rsid w:val="009B39D0"/>
    <w:rsid w:val="009B4051"/>
    <w:rsid w:val="009B442F"/>
    <w:rsid w:val="009B46EA"/>
    <w:rsid w:val="009B4C02"/>
    <w:rsid w:val="009B4C6C"/>
    <w:rsid w:val="009B5074"/>
    <w:rsid w:val="009B644C"/>
    <w:rsid w:val="009B6728"/>
    <w:rsid w:val="009B6AE3"/>
    <w:rsid w:val="009B6EEB"/>
    <w:rsid w:val="009B710B"/>
    <w:rsid w:val="009B7356"/>
    <w:rsid w:val="009B7BAA"/>
    <w:rsid w:val="009B7C86"/>
    <w:rsid w:val="009C0554"/>
    <w:rsid w:val="009C067D"/>
    <w:rsid w:val="009C096D"/>
    <w:rsid w:val="009C0A43"/>
    <w:rsid w:val="009C119B"/>
    <w:rsid w:val="009C11B8"/>
    <w:rsid w:val="009C1274"/>
    <w:rsid w:val="009C12A0"/>
    <w:rsid w:val="009C15DC"/>
    <w:rsid w:val="009C2024"/>
    <w:rsid w:val="009C207A"/>
    <w:rsid w:val="009C21B5"/>
    <w:rsid w:val="009C265B"/>
    <w:rsid w:val="009C2748"/>
    <w:rsid w:val="009C28CE"/>
    <w:rsid w:val="009C2E2C"/>
    <w:rsid w:val="009C35C6"/>
    <w:rsid w:val="009C3B30"/>
    <w:rsid w:val="009C3BF5"/>
    <w:rsid w:val="009C3D6F"/>
    <w:rsid w:val="009C3DAF"/>
    <w:rsid w:val="009C3FF0"/>
    <w:rsid w:val="009C4701"/>
    <w:rsid w:val="009C4742"/>
    <w:rsid w:val="009C4D66"/>
    <w:rsid w:val="009C4F55"/>
    <w:rsid w:val="009C5286"/>
    <w:rsid w:val="009C5377"/>
    <w:rsid w:val="009C538F"/>
    <w:rsid w:val="009C573C"/>
    <w:rsid w:val="009C5ADA"/>
    <w:rsid w:val="009C5D79"/>
    <w:rsid w:val="009C5ED0"/>
    <w:rsid w:val="009C6827"/>
    <w:rsid w:val="009C69A7"/>
    <w:rsid w:val="009C6B34"/>
    <w:rsid w:val="009C6E72"/>
    <w:rsid w:val="009C7010"/>
    <w:rsid w:val="009C7031"/>
    <w:rsid w:val="009C710A"/>
    <w:rsid w:val="009C7596"/>
    <w:rsid w:val="009C76A8"/>
    <w:rsid w:val="009C7A61"/>
    <w:rsid w:val="009C7CEE"/>
    <w:rsid w:val="009D088C"/>
    <w:rsid w:val="009D0AF5"/>
    <w:rsid w:val="009D0C86"/>
    <w:rsid w:val="009D1764"/>
    <w:rsid w:val="009D2335"/>
    <w:rsid w:val="009D2501"/>
    <w:rsid w:val="009D286C"/>
    <w:rsid w:val="009D2943"/>
    <w:rsid w:val="009D2F7A"/>
    <w:rsid w:val="009D35A8"/>
    <w:rsid w:val="009D38EC"/>
    <w:rsid w:val="009D3C2A"/>
    <w:rsid w:val="009D3ECE"/>
    <w:rsid w:val="009D4510"/>
    <w:rsid w:val="009D4C28"/>
    <w:rsid w:val="009D4F8F"/>
    <w:rsid w:val="009D50B0"/>
    <w:rsid w:val="009D6467"/>
    <w:rsid w:val="009D673D"/>
    <w:rsid w:val="009D6A4A"/>
    <w:rsid w:val="009D6C70"/>
    <w:rsid w:val="009D70D4"/>
    <w:rsid w:val="009D76BE"/>
    <w:rsid w:val="009D7AD2"/>
    <w:rsid w:val="009E0772"/>
    <w:rsid w:val="009E09B5"/>
    <w:rsid w:val="009E09E5"/>
    <w:rsid w:val="009E0B9A"/>
    <w:rsid w:val="009E0D20"/>
    <w:rsid w:val="009E0F45"/>
    <w:rsid w:val="009E1209"/>
    <w:rsid w:val="009E1646"/>
    <w:rsid w:val="009E16C8"/>
    <w:rsid w:val="009E195C"/>
    <w:rsid w:val="009E1E08"/>
    <w:rsid w:val="009E20B4"/>
    <w:rsid w:val="009E2368"/>
    <w:rsid w:val="009E262B"/>
    <w:rsid w:val="009E27C4"/>
    <w:rsid w:val="009E2965"/>
    <w:rsid w:val="009E33F6"/>
    <w:rsid w:val="009E395B"/>
    <w:rsid w:val="009E3B04"/>
    <w:rsid w:val="009E3C75"/>
    <w:rsid w:val="009E3DAE"/>
    <w:rsid w:val="009E4923"/>
    <w:rsid w:val="009E4E30"/>
    <w:rsid w:val="009E4FAD"/>
    <w:rsid w:val="009E5513"/>
    <w:rsid w:val="009E5875"/>
    <w:rsid w:val="009E5A96"/>
    <w:rsid w:val="009E5F59"/>
    <w:rsid w:val="009E63AD"/>
    <w:rsid w:val="009E649D"/>
    <w:rsid w:val="009E64B6"/>
    <w:rsid w:val="009E64BD"/>
    <w:rsid w:val="009E6D7E"/>
    <w:rsid w:val="009E6D8D"/>
    <w:rsid w:val="009E7030"/>
    <w:rsid w:val="009E70BE"/>
    <w:rsid w:val="009E7106"/>
    <w:rsid w:val="009E7346"/>
    <w:rsid w:val="009E761B"/>
    <w:rsid w:val="009E7710"/>
    <w:rsid w:val="009E7969"/>
    <w:rsid w:val="009F0246"/>
    <w:rsid w:val="009F025B"/>
    <w:rsid w:val="009F038D"/>
    <w:rsid w:val="009F0AF5"/>
    <w:rsid w:val="009F0CD0"/>
    <w:rsid w:val="009F175C"/>
    <w:rsid w:val="009F1866"/>
    <w:rsid w:val="009F2243"/>
    <w:rsid w:val="009F27F8"/>
    <w:rsid w:val="009F2859"/>
    <w:rsid w:val="009F2A86"/>
    <w:rsid w:val="009F3DE7"/>
    <w:rsid w:val="009F4335"/>
    <w:rsid w:val="009F44AA"/>
    <w:rsid w:val="009F4949"/>
    <w:rsid w:val="009F4A50"/>
    <w:rsid w:val="009F4A69"/>
    <w:rsid w:val="009F4CDA"/>
    <w:rsid w:val="009F4F81"/>
    <w:rsid w:val="009F5127"/>
    <w:rsid w:val="009F5338"/>
    <w:rsid w:val="009F587D"/>
    <w:rsid w:val="009F5923"/>
    <w:rsid w:val="009F5A52"/>
    <w:rsid w:val="009F5EE1"/>
    <w:rsid w:val="009F656B"/>
    <w:rsid w:val="009F690F"/>
    <w:rsid w:val="009F692A"/>
    <w:rsid w:val="009F6BB5"/>
    <w:rsid w:val="009F6C44"/>
    <w:rsid w:val="009F7BAA"/>
    <w:rsid w:val="00A000AD"/>
    <w:rsid w:val="00A00620"/>
    <w:rsid w:val="00A00636"/>
    <w:rsid w:val="00A007FB"/>
    <w:rsid w:val="00A01237"/>
    <w:rsid w:val="00A0157A"/>
    <w:rsid w:val="00A017B0"/>
    <w:rsid w:val="00A01A31"/>
    <w:rsid w:val="00A02438"/>
    <w:rsid w:val="00A02D34"/>
    <w:rsid w:val="00A02DAD"/>
    <w:rsid w:val="00A02DDD"/>
    <w:rsid w:val="00A03513"/>
    <w:rsid w:val="00A037D1"/>
    <w:rsid w:val="00A03B2E"/>
    <w:rsid w:val="00A0408A"/>
    <w:rsid w:val="00A040A8"/>
    <w:rsid w:val="00A04917"/>
    <w:rsid w:val="00A04B73"/>
    <w:rsid w:val="00A04E9A"/>
    <w:rsid w:val="00A05598"/>
    <w:rsid w:val="00A05CDB"/>
    <w:rsid w:val="00A0647F"/>
    <w:rsid w:val="00A07088"/>
    <w:rsid w:val="00A075BE"/>
    <w:rsid w:val="00A07ADA"/>
    <w:rsid w:val="00A07DFA"/>
    <w:rsid w:val="00A10078"/>
    <w:rsid w:val="00A10717"/>
    <w:rsid w:val="00A10B4F"/>
    <w:rsid w:val="00A11A11"/>
    <w:rsid w:val="00A11B46"/>
    <w:rsid w:val="00A11C09"/>
    <w:rsid w:val="00A1206D"/>
    <w:rsid w:val="00A12371"/>
    <w:rsid w:val="00A1276F"/>
    <w:rsid w:val="00A12957"/>
    <w:rsid w:val="00A129E8"/>
    <w:rsid w:val="00A131F8"/>
    <w:rsid w:val="00A13315"/>
    <w:rsid w:val="00A134EB"/>
    <w:rsid w:val="00A1367A"/>
    <w:rsid w:val="00A1431B"/>
    <w:rsid w:val="00A14625"/>
    <w:rsid w:val="00A14E6C"/>
    <w:rsid w:val="00A15245"/>
    <w:rsid w:val="00A15647"/>
    <w:rsid w:val="00A15CB7"/>
    <w:rsid w:val="00A16011"/>
    <w:rsid w:val="00A1620C"/>
    <w:rsid w:val="00A162D9"/>
    <w:rsid w:val="00A16B82"/>
    <w:rsid w:val="00A16BEC"/>
    <w:rsid w:val="00A170AB"/>
    <w:rsid w:val="00A175CA"/>
    <w:rsid w:val="00A178BA"/>
    <w:rsid w:val="00A1790A"/>
    <w:rsid w:val="00A17B62"/>
    <w:rsid w:val="00A17C89"/>
    <w:rsid w:val="00A17EDB"/>
    <w:rsid w:val="00A200A8"/>
    <w:rsid w:val="00A20628"/>
    <w:rsid w:val="00A20EBC"/>
    <w:rsid w:val="00A212E9"/>
    <w:rsid w:val="00A21605"/>
    <w:rsid w:val="00A21B4B"/>
    <w:rsid w:val="00A21D10"/>
    <w:rsid w:val="00A220CA"/>
    <w:rsid w:val="00A22449"/>
    <w:rsid w:val="00A228E9"/>
    <w:rsid w:val="00A22F44"/>
    <w:rsid w:val="00A230B8"/>
    <w:rsid w:val="00A23208"/>
    <w:rsid w:val="00A233DC"/>
    <w:rsid w:val="00A235C0"/>
    <w:rsid w:val="00A23780"/>
    <w:rsid w:val="00A23847"/>
    <w:rsid w:val="00A2386D"/>
    <w:rsid w:val="00A23B61"/>
    <w:rsid w:val="00A24148"/>
    <w:rsid w:val="00A247D0"/>
    <w:rsid w:val="00A24835"/>
    <w:rsid w:val="00A248E3"/>
    <w:rsid w:val="00A24CDD"/>
    <w:rsid w:val="00A24EBC"/>
    <w:rsid w:val="00A25233"/>
    <w:rsid w:val="00A25534"/>
    <w:rsid w:val="00A25832"/>
    <w:rsid w:val="00A25A25"/>
    <w:rsid w:val="00A26655"/>
    <w:rsid w:val="00A266BE"/>
    <w:rsid w:val="00A266F5"/>
    <w:rsid w:val="00A26730"/>
    <w:rsid w:val="00A26A76"/>
    <w:rsid w:val="00A26B02"/>
    <w:rsid w:val="00A26C82"/>
    <w:rsid w:val="00A26E10"/>
    <w:rsid w:val="00A26E4F"/>
    <w:rsid w:val="00A26F1F"/>
    <w:rsid w:val="00A2728D"/>
    <w:rsid w:val="00A2777B"/>
    <w:rsid w:val="00A27981"/>
    <w:rsid w:val="00A27A07"/>
    <w:rsid w:val="00A27E9C"/>
    <w:rsid w:val="00A27F82"/>
    <w:rsid w:val="00A27FD1"/>
    <w:rsid w:val="00A27FE4"/>
    <w:rsid w:val="00A300CB"/>
    <w:rsid w:val="00A304BB"/>
    <w:rsid w:val="00A30515"/>
    <w:rsid w:val="00A3081C"/>
    <w:rsid w:val="00A3091B"/>
    <w:rsid w:val="00A30D70"/>
    <w:rsid w:val="00A30D79"/>
    <w:rsid w:val="00A30D92"/>
    <w:rsid w:val="00A30EFB"/>
    <w:rsid w:val="00A30F68"/>
    <w:rsid w:val="00A31670"/>
    <w:rsid w:val="00A31B74"/>
    <w:rsid w:val="00A31E31"/>
    <w:rsid w:val="00A322F6"/>
    <w:rsid w:val="00A3242A"/>
    <w:rsid w:val="00A32453"/>
    <w:rsid w:val="00A3255F"/>
    <w:rsid w:val="00A328E0"/>
    <w:rsid w:val="00A32A2C"/>
    <w:rsid w:val="00A32B93"/>
    <w:rsid w:val="00A330EA"/>
    <w:rsid w:val="00A336BA"/>
    <w:rsid w:val="00A33B8E"/>
    <w:rsid w:val="00A33BB3"/>
    <w:rsid w:val="00A33D3E"/>
    <w:rsid w:val="00A34605"/>
    <w:rsid w:val="00A3486A"/>
    <w:rsid w:val="00A34D54"/>
    <w:rsid w:val="00A34EC0"/>
    <w:rsid w:val="00A35069"/>
    <w:rsid w:val="00A35264"/>
    <w:rsid w:val="00A35476"/>
    <w:rsid w:val="00A355DA"/>
    <w:rsid w:val="00A35E52"/>
    <w:rsid w:val="00A360ED"/>
    <w:rsid w:val="00A36D0E"/>
    <w:rsid w:val="00A3744F"/>
    <w:rsid w:val="00A37871"/>
    <w:rsid w:val="00A378F6"/>
    <w:rsid w:val="00A40017"/>
    <w:rsid w:val="00A407F6"/>
    <w:rsid w:val="00A41176"/>
    <w:rsid w:val="00A41283"/>
    <w:rsid w:val="00A419DF"/>
    <w:rsid w:val="00A41AF1"/>
    <w:rsid w:val="00A42029"/>
    <w:rsid w:val="00A42122"/>
    <w:rsid w:val="00A422B5"/>
    <w:rsid w:val="00A428F9"/>
    <w:rsid w:val="00A42E41"/>
    <w:rsid w:val="00A43283"/>
    <w:rsid w:val="00A434AB"/>
    <w:rsid w:val="00A43F44"/>
    <w:rsid w:val="00A43FD8"/>
    <w:rsid w:val="00A4429F"/>
    <w:rsid w:val="00A4458E"/>
    <w:rsid w:val="00A4466C"/>
    <w:rsid w:val="00A4494D"/>
    <w:rsid w:val="00A450EE"/>
    <w:rsid w:val="00A4539F"/>
    <w:rsid w:val="00A45412"/>
    <w:rsid w:val="00A456A6"/>
    <w:rsid w:val="00A45808"/>
    <w:rsid w:val="00A45CC7"/>
    <w:rsid w:val="00A45D61"/>
    <w:rsid w:val="00A46100"/>
    <w:rsid w:val="00A468A2"/>
    <w:rsid w:val="00A46B36"/>
    <w:rsid w:val="00A46CBC"/>
    <w:rsid w:val="00A47022"/>
    <w:rsid w:val="00A471CE"/>
    <w:rsid w:val="00A4793C"/>
    <w:rsid w:val="00A47A19"/>
    <w:rsid w:val="00A47CDA"/>
    <w:rsid w:val="00A50563"/>
    <w:rsid w:val="00A50682"/>
    <w:rsid w:val="00A50E23"/>
    <w:rsid w:val="00A511DF"/>
    <w:rsid w:val="00A515AD"/>
    <w:rsid w:val="00A51670"/>
    <w:rsid w:val="00A51B28"/>
    <w:rsid w:val="00A51DF9"/>
    <w:rsid w:val="00A51E83"/>
    <w:rsid w:val="00A51EF3"/>
    <w:rsid w:val="00A51F9C"/>
    <w:rsid w:val="00A52086"/>
    <w:rsid w:val="00A524E1"/>
    <w:rsid w:val="00A527AD"/>
    <w:rsid w:val="00A52F1E"/>
    <w:rsid w:val="00A52F47"/>
    <w:rsid w:val="00A5301A"/>
    <w:rsid w:val="00A5353C"/>
    <w:rsid w:val="00A5383A"/>
    <w:rsid w:val="00A539BC"/>
    <w:rsid w:val="00A53B5F"/>
    <w:rsid w:val="00A53C5E"/>
    <w:rsid w:val="00A53CFC"/>
    <w:rsid w:val="00A53DDB"/>
    <w:rsid w:val="00A54414"/>
    <w:rsid w:val="00A54495"/>
    <w:rsid w:val="00A544D9"/>
    <w:rsid w:val="00A54AA9"/>
    <w:rsid w:val="00A54E19"/>
    <w:rsid w:val="00A54FD4"/>
    <w:rsid w:val="00A5517B"/>
    <w:rsid w:val="00A55229"/>
    <w:rsid w:val="00A553A4"/>
    <w:rsid w:val="00A55511"/>
    <w:rsid w:val="00A55724"/>
    <w:rsid w:val="00A55D11"/>
    <w:rsid w:val="00A56559"/>
    <w:rsid w:val="00A5660E"/>
    <w:rsid w:val="00A5675D"/>
    <w:rsid w:val="00A56BC5"/>
    <w:rsid w:val="00A56C8A"/>
    <w:rsid w:val="00A56C9C"/>
    <w:rsid w:val="00A571D8"/>
    <w:rsid w:val="00A572FD"/>
    <w:rsid w:val="00A57490"/>
    <w:rsid w:val="00A57E52"/>
    <w:rsid w:val="00A57F00"/>
    <w:rsid w:val="00A604F6"/>
    <w:rsid w:val="00A60552"/>
    <w:rsid w:val="00A60744"/>
    <w:rsid w:val="00A60778"/>
    <w:rsid w:val="00A60CDC"/>
    <w:rsid w:val="00A61072"/>
    <w:rsid w:val="00A61166"/>
    <w:rsid w:val="00A6141A"/>
    <w:rsid w:val="00A61553"/>
    <w:rsid w:val="00A616F5"/>
    <w:rsid w:val="00A61B52"/>
    <w:rsid w:val="00A62182"/>
    <w:rsid w:val="00A6230F"/>
    <w:rsid w:val="00A6273A"/>
    <w:rsid w:val="00A62742"/>
    <w:rsid w:val="00A629B6"/>
    <w:rsid w:val="00A62D9B"/>
    <w:rsid w:val="00A63062"/>
    <w:rsid w:val="00A630D0"/>
    <w:rsid w:val="00A636D6"/>
    <w:rsid w:val="00A63982"/>
    <w:rsid w:val="00A63AD5"/>
    <w:rsid w:val="00A63E56"/>
    <w:rsid w:val="00A63EC4"/>
    <w:rsid w:val="00A6482B"/>
    <w:rsid w:val="00A64A24"/>
    <w:rsid w:val="00A64B7E"/>
    <w:rsid w:val="00A65544"/>
    <w:rsid w:val="00A65901"/>
    <w:rsid w:val="00A65A92"/>
    <w:rsid w:val="00A665FD"/>
    <w:rsid w:val="00A66A13"/>
    <w:rsid w:val="00A66A4C"/>
    <w:rsid w:val="00A66BBF"/>
    <w:rsid w:val="00A6744A"/>
    <w:rsid w:val="00A674E2"/>
    <w:rsid w:val="00A67750"/>
    <w:rsid w:val="00A67BC5"/>
    <w:rsid w:val="00A67C55"/>
    <w:rsid w:val="00A67D25"/>
    <w:rsid w:val="00A7001E"/>
    <w:rsid w:val="00A70209"/>
    <w:rsid w:val="00A70573"/>
    <w:rsid w:val="00A70798"/>
    <w:rsid w:val="00A70E3F"/>
    <w:rsid w:val="00A70F14"/>
    <w:rsid w:val="00A71004"/>
    <w:rsid w:val="00A71B1B"/>
    <w:rsid w:val="00A721AF"/>
    <w:rsid w:val="00A726F3"/>
    <w:rsid w:val="00A7275B"/>
    <w:rsid w:val="00A7284D"/>
    <w:rsid w:val="00A72DB6"/>
    <w:rsid w:val="00A72EAF"/>
    <w:rsid w:val="00A7306F"/>
    <w:rsid w:val="00A7319C"/>
    <w:rsid w:val="00A73238"/>
    <w:rsid w:val="00A7370C"/>
    <w:rsid w:val="00A7419C"/>
    <w:rsid w:val="00A74B01"/>
    <w:rsid w:val="00A74BE3"/>
    <w:rsid w:val="00A7505B"/>
    <w:rsid w:val="00A754AA"/>
    <w:rsid w:val="00A75698"/>
    <w:rsid w:val="00A75727"/>
    <w:rsid w:val="00A757A3"/>
    <w:rsid w:val="00A75DDC"/>
    <w:rsid w:val="00A75F17"/>
    <w:rsid w:val="00A75F37"/>
    <w:rsid w:val="00A761C3"/>
    <w:rsid w:val="00A7640C"/>
    <w:rsid w:val="00A76C6D"/>
    <w:rsid w:val="00A76DE3"/>
    <w:rsid w:val="00A76DFC"/>
    <w:rsid w:val="00A76EA7"/>
    <w:rsid w:val="00A76F3B"/>
    <w:rsid w:val="00A77212"/>
    <w:rsid w:val="00A773E8"/>
    <w:rsid w:val="00A7740C"/>
    <w:rsid w:val="00A775A0"/>
    <w:rsid w:val="00A7778F"/>
    <w:rsid w:val="00A77AB5"/>
    <w:rsid w:val="00A77DB8"/>
    <w:rsid w:val="00A77F5A"/>
    <w:rsid w:val="00A80046"/>
    <w:rsid w:val="00A80338"/>
    <w:rsid w:val="00A803D0"/>
    <w:rsid w:val="00A80F73"/>
    <w:rsid w:val="00A80FBE"/>
    <w:rsid w:val="00A8177A"/>
    <w:rsid w:val="00A81AEF"/>
    <w:rsid w:val="00A81CB6"/>
    <w:rsid w:val="00A81CEA"/>
    <w:rsid w:val="00A81F01"/>
    <w:rsid w:val="00A82679"/>
    <w:rsid w:val="00A8297E"/>
    <w:rsid w:val="00A829F7"/>
    <w:rsid w:val="00A82BB8"/>
    <w:rsid w:val="00A82C27"/>
    <w:rsid w:val="00A82FB1"/>
    <w:rsid w:val="00A830F9"/>
    <w:rsid w:val="00A8328E"/>
    <w:rsid w:val="00A83483"/>
    <w:rsid w:val="00A836F0"/>
    <w:rsid w:val="00A83DDB"/>
    <w:rsid w:val="00A844FA"/>
    <w:rsid w:val="00A8457C"/>
    <w:rsid w:val="00A849F5"/>
    <w:rsid w:val="00A84D66"/>
    <w:rsid w:val="00A85291"/>
    <w:rsid w:val="00A854EB"/>
    <w:rsid w:val="00A855EE"/>
    <w:rsid w:val="00A865AD"/>
    <w:rsid w:val="00A86975"/>
    <w:rsid w:val="00A86B90"/>
    <w:rsid w:val="00A87137"/>
    <w:rsid w:val="00A878B1"/>
    <w:rsid w:val="00A87A2C"/>
    <w:rsid w:val="00A87C50"/>
    <w:rsid w:val="00A900BF"/>
    <w:rsid w:val="00A90183"/>
    <w:rsid w:val="00A9027E"/>
    <w:rsid w:val="00A9038B"/>
    <w:rsid w:val="00A9075D"/>
    <w:rsid w:val="00A90775"/>
    <w:rsid w:val="00A908A5"/>
    <w:rsid w:val="00A90F39"/>
    <w:rsid w:val="00A91745"/>
    <w:rsid w:val="00A9174F"/>
    <w:rsid w:val="00A919A8"/>
    <w:rsid w:val="00A91E0C"/>
    <w:rsid w:val="00A923A4"/>
    <w:rsid w:val="00A92A39"/>
    <w:rsid w:val="00A932C4"/>
    <w:rsid w:val="00A93425"/>
    <w:rsid w:val="00A9391D"/>
    <w:rsid w:val="00A93B94"/>
    <w:rsid w:val="00A93E81"/>
    <w:rsid w:val="00A93EB8"/>
    <w:rsid w:val="00A94015"/>
    <w:rsid w:val="00A94133"/>
    <w:rsid w:val="00A941E6"/>
    <w:rsid w:val="00A94264"/>
    <w:rsid w:val="00A947D0"/>
    <w:rsid w:val="00A94D63"/>
    <w:rsid w:val="00A9561F"/>
    <w:rsid w:val="00A95E57"/>
    <w:rsid w:val="00A96113"/>
    <w:rsid w:val="00A96135"/>
    <w:rsid w:val="00A9613D"/>
    <w:rsid w:val="00A96244"/>
    <w:rsid w:val="00A96576"/>
    <w:rsid w:val="00A96836"/>
    <w:rsid w:val="00A96D67"/>
    <w:rsid w:val="00A96F49"/>
    <w:rsid w:val="00A97024"/>
    <w:rsid w:val="00A97298"/>
    <w:rsid w:val="00A977EE"/>
    <w:rsid w:val="00A979BA"/>
    <w:rsid w:val="00A979E1"/>
    <w:rsid w:val="00A97B24"/>
    <w:rsid w:val="00A97DB7"/>
    <w:rsid w:val="00AA089D"/>
    <w:rsid w:val="00AA094B"/>
    <w:rsid w:val="00AA09CC"/>
    <w:rsid w:val="00AA09E9"/>
    <w:rsid w:val="00AA0D8F"/>
    <w:rsid w:val="00AA0F8B"/>
    <w:rsid w:val="00AA1125"/>
    <w:rsid w:val="00AA1A9E"/>
    <w:rsid w:val="00AA1EFA"/>
    <w:rsid w:val="00AA2608"/>
    <w:rsid w:val="00AA2925"/>
    <w:rsid w:val="00AA2A0B"/>
    <w:rsid w:val="00AA2F88"/>
    <w:rsid w:val="00AA31DD"/>
    <w:rsid w:val="00AA3C06"/>
    <w:rsid w:val="00AA3D15"/>
    <w:rsid w:val="00AA3FCF"/>
    <w:rsid w:val="00AA41A0"/>
    <w:rsid w:val="00AA434B"/>
    <w:rsid w:val="00AA43A0"/>
    <w:rsid w:val="00AA4715"/>
    <w:rsid w:val="00AA5040"/>
    <w:rsid w:val="00AA574D"/>
    <w:rsid w:val="00AA6071"/>
    <w:rsid w:val="00AA6231"/>
    <w:rsid w:val="00AA64AA"/>
    <w:rsid w:val="00AA6A72"/>
    <w:rsid w:val="00AA6D85"/>
    <w:rsid w:val="00AA741B"/>
    <w:rsid w:val="00AA74A6"/>
    <w:rsid w:val="00AA74CE"/>
    <w:rsid w:val="00AA7669"/>
    <w:rsid w:val="00AB0006"/>
    <w:rsid w:val="00AB02CB"/>
    <w:rsid w:val="00AB077E"/>
    <w:rsid w:val="00AB0EA1"/>
    <w:rsid w:val="00AB0F24"/>
    <w:rsid w:val="00AB10F2"/>
    <w:rsid w:val="00AB17DA"/>
    <w:rsid w:val="00AB1A38"/>
    <w:rsid w:val="00AB1C15"/>
    <w:rsid w:val="00AB1E40"/>
    <w:rsid w:val="00AB1F00"/>
    <w:rsid w:val="00AB20F2"/>
    <w:rsid w:val="00AB2181"/>
    <w:rsid w:val="00AB264B"/>
    <w:rsid w:val="00AB2C84"/>
    <w:rsid w:val="00AB2CA5"/>
    <w:rsid w:val="00AB2D48"/>
    <w:rsid w:val="00AB2E38"/>
    <w:rsid w:val="00AB2E69"/>
    <w:rsid w:val="00AB3008"/>
    <w:rsid w:val="00AB3012"/>
    <w:rsid w:val="00AB3028"/>
    <w:rsid w:val="00AB33AF"/>
    <w:rsid w:val="00AB39EF"/>
    <w:rsid w:val="00AB3A10"/>
    <w:rsid w:val="00AB3A75"/>
    <w:rsid w:val="00AB3B08"/>
    <w:rsid w:val="00AB3F7A"/>
    <w:rsid w:val="00AB48D6"/>
    <w:rsid w:val="00AB535E"/>
    <w:rsid w:val="00AB5434"/>
    <w:rsid w:val="00AB5B20"/>
    <w:rsid w:val="00AB5EF0"/>
    <w:rsid w:val="00AB613C"/>
    <w:rsid w:val="00AB6BA6"/>
    <w:rsid w:val="00AB6C5F"/>
    <w:rsid w:val="00AB6F1A"/>
    <w:rsid w:val="00AB7303"/>
    <w:rsid w:val="00AB7D61"/>
    <w:rsid w:val="00AC0720"/>
    <w:rsid w:val="00AC0726"/>
    <w:rsid w:val="00AC07BD"/>
    <w:rsid w:val="00AC0C98"/>
    <w:rsid w:val="00AC10BC"/>
    <w:rsid w:val="00AC10E7"/>
    <w:rsid w:val="00AC192B"/>
    <w:rsid w:val="00AC1CA1"/>
    <w:rsid w:val="00AC2175"/>
    <w:rsid w:val="00AC22C4"/>
    <w:rsid w:val="00AC24A1"/>
    <w:rsid w:val="00AC26F3"/>
    <w:rsid w:val="00AC2752"/>
    <w:rsid w:val="00AC296C"/>
    <w:rsid w:val="00AC2E6B"/>
    <w:rsid w:val="00AC32C7"/>
    <w:rsid w:val="00AC37C8"/>
    <w:rsid w:val="00AC39B2"/>
    <w:rsid w:val="00AC3BEC"/>
    <w:rsid w:val="00AC3E7E"/>
    <w:rsid w:val="00AC40ED"/>
    <w:rsid w:val="00AC49B0"/>
    <w:rsid w:val="00AC4B1B"/>
    <w:rsid w:val="00AC4EB3"/>
    <w:rsid w:val="00AC5156"/>
    <w:rsid w:val="00AC53CA"/>
    <w:rsid w:val="00AC53F4"/>
    <w:rsid w:val="00AC564A"/>
    <w:rsid w:val="00AC5818"/>
    <w:rsid w:val="00AC5AA8"/>
    <w:rsid w:val="00AC5C69"/>
    <w:rsid w:val="00AC66A3"/>
    <w:rsid w:val="00AC6A4D"/>
    <w:rsid w:val="00AC6B5F"/>
    <w:rsid w:val="00AC6DD7"/>
    <w:rsid w:val="00AC73DF"/>
    <w:rsid w:val="00AC7999"/>
    <w:rsid w:val="00AC7D17"/>
    <w:rsid w:val="00AD01BF"/>
    <w:rsid w:val="00AD02D2"/>
    <w:rsid w:val="00AD060F"/>
    <w:rsid w:val="00AD088D"/>
    <w:rsid w:val="00AD08E6"/>
    <w:rsid w:val="00AD0AC9"/>
    <w:rsid w:val="00AD0D67"/>
    <w:rsid w:val="00AD0EDF"/>
    <w:rsid w:val="00AD15B8"/>
    <w:rsid w:val="00AD250B"/>
    <w:rsid w:val="00AD2741"/>
    <w:rsid w:val="00AD2BCD"/>
    <w:rsid w:val="00AD315E"/>
    <w:rsid w:val="00AD32AC"/>
    <w:rsid w:val="00AD32E3"/>
    <w:rsid w:val="00AD3AA3"/>
    <w:rsid w:val="00AD3BBD"/>
    <w:rsid w:val="00AD3D10"/>
    <w:rsid w:val="00AD3F92"/>
    <w:rsid w:val="00AD3FCE"/>
    <w:rsid w:val="00AD40AC"/>
    <w:rsid w:val="00AD4323"/>
    <w:rsid w:val="00AD4484"/>
    <w:rsid w:val="00AD4BEB"/>
    <w:rsid w:val="00AD4DE7"/>
    <w:rsid w:val="00AD4E06"/>
    <w:rsid w:val="00AD4E3A"/>
    <w:rsid w:val="00AD4EE6"/>
    <w:rsid w:val="00AD5178"/>
    <w:rsid w:val="00AD51B1"/>
    <w:rsid w:val="00AD522F"/>
    <w:rsid w:val="00AD541E"/>
    <w:rsid w:val="00AD551B"/>
    <w:rsid w:val="00AD5725"/>
    <w:rsid w:val="00AD5949"/>
    <w:rsid w:val="00AD6F0D"/>
    <w:rsid w:val="00AD6F8C"/>
    <w:rsid w:val="00AD73F9"/>
    <w:rsid w:val="00AD7840"/>
    <w:rsid w:val="00AD7D64"/>
    <w:rsid w:val="00AE02E2"/>
    <w:rsid w:val="00AE0FC9"/>
    <w:rsid w:val="00AE1153"/>
    <w:rsid w:val="00AE11B2"/>
    <w:rsid w:val="00AE174C"/>
    <w:rsid w:val="00AE1A4E"/>
    <w:rsid w:val="00AE1E66"/>
    <w:rsid w:val="00AE2161"/>
    <w:rsid w:val="00AE244B"/>
    <w:rsid w:val="00AE2629"/>
    <w:rsid w:val="00AE2B5E"/>
    <w:rsid w:val="00AE2C70"/>
    <w:rsid w:val="00AE2FDB"/>
    <w:rsid w:val="00AE3533"/>
    <w:rsid w:val="00AE3CBB"/>
    <w:rsid w:val="00AE3FE1"/>
    <w:rsid w:val="00AE41E2"/>
    <w:rsid w:val="00AE4246"/>
    <w:rsid w:val="00AE42B9"/>
    <w:rsid w:val="00AE435E"/>
    <w:rsid w:val="00AE4411"/>
    <w:rsid w:val="00AE49F8"/>
    <w:rsid w:val="00AE5268"/>
    <w:rsid w:val="00AE53F3"/>
    <w:rsid w:val="00AE54A2"/>
    <w:rsid w:val="00AE5AF0"/>
    <w:rsid w:val="00AE5B06"/>
    <w:rsid w:val="00AE5F32"/>
    <w:rsid w:val="00AE62F5"/>
    <w:rsid w:val="00AE6B0E"/>
    <w:rsid w:val="00AE70CD"/>
    <w:rsid w:val="00AE79A6"/>
    <w:rsid w:val="00AE7DCB"/>
    <w:rsid w:val="00AE7F4C"/>
    <w:rsid w:val="00AF00CC"/>
    <w:rsid w:val="00AF017E"/>
    <w:rsid w:val="00AF068B"/>
    <w:rsid w:val="00AF0A0C"/>
    <w:rsid w:val="00AF0D21"/>
    <w:rsid w:val="00AF0DA0"/>
    <w:rsid w:val="00AF1503"/>
    <w:rsid w:val="00AF1CF5"/>
    <w:rsid w:val="00AF1E57"/>
    <w:rsid w:val="00AF1ED9"/>
    <w:rsid w:val="00AF2104"/>
    <w:rsid w:val="00AF217B"/>
    <w:rsid w:val="00AF2297"/>
    <w:rsid w:val="00AF272C"/>
    <w:rsid w:val="00AF2823"/>
    <w:rsid w:val="00AF2CB0"/>
    <w:rsid w:val="00AF2E51"/>
    <w:rsid w:val="00AF40A6"/>
    <w:rsid w:val="00AF47AB"/>
    <w:rsid w:val="00AF4A54"/>
    <w:rsid w:val="00AF4A6D"/>
    <w:rsid w:val="00AF4B74"/>
    <w:rsid w:val="00AF51B6"/>
    <w:rsid w:val="00AF538D"/>
    <w:rsid w:val="00AF5555"/>
    <w:rsid w:val="00AF561E"/>
    <w:rsid w:val="00AF5969"/>
    <w:rsid w:val="00AF59C6"/>
    <w:rsid w:val="00AF5B4B"/>
    <w:rsid w:val="00AF5CC7"/>
    <w:rsid w:val="00AF610C"/>
    <w:rsid w:val="00AF62D5"/>
    <w:rsid w:val="00AF646F"/>
    <w:rsid w:val="00AF65C7"/>
    <w:rsid w:val="00AF67A3"/>
    <w:rsid w:val="00AF6F3E"/>
    <w:rsid w:val="00AF750C"/>
    <w:rsid w:val="00AF7E61"/>
    <w:rsid w:val="00B00304"/>
    <w:rsid w:val="00B00463"/>
    <w:rsid w:val="00B005DF"/>
    <w:rsid w:val="00B0099D"/>
    <w:rsid w:val="00B00CB4"/>
    <w:rsid w:val="00B00CDB"/>
    <w:rsid w:val="00B00D9E"/>
    <w:rsid w:val="00B00E0C"/>
    <w:rsid w:val="00B00E88"/>
    <w:rsid w:val="00B00F54"/>
    <w:rsid w:val="00B0109F"/>
    <w:rsid w:val="00B0146C"/>
    <w:rsid w:val="00B0175A"/>
    <w:rsid w:val="00B0177A"/>
    <w:rsid w:val="00B0190D"/>
    <w:rsid w:val="00B01932"/>
    <w:rsid w:val="00B01B11"/>
    <w:rsid w:val="00B01B72"/>
    <w:rsid w:val="00B01FCD"/>
    <w:rsid w:val="00B02246"/>
    <w:rsid w:val="00B024B3"/>
    <w:rsid w:val="00B02EBE"/>
    <w:rsid w:val="00B0393B"/>
    <w:rsid w:val="00B03C2F"/>
    <w:rsid w:val="00B03C4C"/>
    <w:rsid w:val="00B0407A"/>
    <w:rsid w:val="00B044F5"/>
    <w:rsid w:val="00B04501"/>
    <w:rsid w:val="00B045B8"/>
    <w:rsid w:val="00B048E6"/>
    <w:rsid w:val="00B04933"/>
    <w:rsid w:val="00B05162"/>
    <w:rsid w:val="00B051F9"/>
    <w:rsid w:val="00B054D6"/>
    <w:rsid w:val="00B0558E"/>
    <w:rsid w:val="00B059BF"/>
    <w:rsid w:val="00B05C6C"/>
    <w:rsid w:val="00B062A1"/>
    <w:rsid w:val="00B06BB8"/>
    <w:rsid w:val="00B06C15"/>
    <w:rsid w:val="00B06F6B"/>
    <w:rsid w:val="00B0774B"/>
    <w:rsid w:val="00B102A1"/>
    <w:rsid w:val="00B1095F"/>
    <w:rsid w:val="00B109C9"/>
    <w:rsid w:val="00B10C00"/>
    <w:rsid w:val="00B114BB"/>
    <w:rsid w:val="00B11C4C"/>
    <w:rsid w:val="00B11DCA"/>
    <w:rsid w:val="00B1226A"/>
    <w:rsid w:val="00B12CD6"/>
    <w:rsid w:val="00B12DDA"/>
    <w:rsid w:val="00B12F39"/>
    <w:rsid w:val="00B1329E"/>
    <w:rsid w:val="00B134EC"/>
    <w:rsid w:val="00B135FB"/>
    <w:rsid w:val="00B13EAF"/>
    <w:rsid w:val="00B14818"/>
    <w:rsid w:val="00B14989"/>
    <w:rsid w:val="00B14EDE"/>
    <w:rsid w:val="00B150EC"/>
    <w:rsid w:val="00B15161"/>
    <w:rsid w:val="00B15414"/>
    <w:rsid w:val="00B1560C"/>
    <w:rsid w:val="00B156E0"/>
    <w:rsid w:val="00B1595E"/>
    <w:rsid w:val="00B165FB"/>
    <w:rsid w:val="00B16881"/>
    <w:rsid w:val="00B1693C"/>
    <w:rsid w:val="00B16AAD"/>
    <w:rsid w:val="00B16C5C"/>
    <w:rsid w:val="00B16F9A"/>
    <w:rsid w:val="00B17570"/>
    <w:rsid w:val="00B17583"/>
    <w:rsid w:val="00B17585"/>
    <w:rsid w:val="00B175AA"/>
    <w:rsid w:val="00B17AFF"/>
    <w:rsid w:val="00B17B72"/>
    <w:rsid w:val="00B17C26"/>
    <w:rsid w:val="00B20BD0"/>
    <w:rsid w:val="00B20E93"/>
    <w:rsid w:val="00B20F2F"/>
    <w:rsid w:val="00B21794"/>
    <w:rsid w:val="00B21C19"/>
    <w:rsid w:val="00B224B8"/>
    <w:rsid w:val="00B22DD8"/>
    <w:rsid w:val="00B22DF9"/>
    <w:rsid w:val="00B2354F"/>
    <w:rsid w:val="00B23617"/>
    <w:rsid w:val="00B24639"/>
    <w:rsid w:val="00B25844"/>
    <w:rsid w:val="00B25AD6"/>
    <w:rsid w:val="00B25EE6"/>
    <w:rsid w:val="00B26030"/>
    <w:rsid w:val="00B261DA"/>
    <w:rsid w:val="00B2632A"/>
    <w:rsid w:val="00B2652A"/>
    <w:rsid w:val="00B265A0"/>
    <w:rsid w:val="00B26B5D"/>
    <w:rsid w:val="00B26BB4"/>
    <w:rsid w:val="00B26C2A"/>
    <w:rsid w:val="00B26DFD"/>
    <w:rsid w:val="00B26EFC"/>
    <w:rsid w:val="00B26FFF"/>
    <w:rsid w:val="00B27531"/>
    <w:rsid w:val="00B27BAC"/>
    <w:rsid w:val="00B27F51"/>
    <w:rsid w:val="00B300E2"/>
    <w:rsid w:val="00B300F6"/>
    <w:rsid w:val="00B303D2"/>
    <w:rsid w:val="00B30BDD"/>
    <w:rsid w:val="00B314C6"/>
    <w:rsid w:val="00B318C9"/>
    <w:rsid w:val="00B31B08"/>
    <w:rsid w:val="00B31E4C"/>
    <w:rsid w:val="00B32642"/>
    <w:rsid w:val="00B32DC6"/>
    <w:rsid w:val="00B32F2A"/>
    <w:rsid w:val="00B33320"/>
    <w:rsid w:val="00B3335D"/>
    <w:rsid w:val="00B335EC"/>
    <w:rsid w:val="00B337BB"/>
    <w:rsid w:val="00B33ABC"/>
    <w:rsid w:val="00B33C56"/>
    <w:rsid w:val="00B33FA2"/>
    <w:rsid w:val="00B356CD"/>
    <w:rsid w:val="00B35F49"/>
    <w:rsid w:val="00B36186"/>
    <w:rsid w:val="00B361B2"/>
    <w:rsid w:val="00B3674E"/>
    <w:rsid w:val="00B36A83"/>
    <w:rsid w:val="00B36DD7"/>
    <w:rsid w:val="00B37711"/>
    <w:rsid w:val="00B377F9"/>
    <w:rsid w:val="00B3783B"/>
    <w:rsid w:val="00B37890"/>
    <w:rsid w:val="00B37980"/>
    <w:rsid w:val="00B37991"/>
    <w:rsid w:val="00B37A84"/>
    <w:rsid w:val="00B37C9D"/>
    <w:rsid w:val="00B37F43"/>
    <w:rsid w:val="00B40022"/>
    <w:rsid w:val="00B4036C"/>
    <w:rsid w:val="00B40D2E"/>
    <w:rsid w:val="00B417AA"/>
    <w:rsid w:val="00B41A0B"/>
    <w:rsid w:val="00B425A9"/>
    <w:rsid w:val="00B426AA"/>
    <w:rsid w:val="00B42980"/>
    <w:rsid w:val="00B42A8C"/>
    <w:rsid w:val="00B42CA3"/>
    <w:rsid w:val="00B42D98"/>
    <w:rsid w:val="00B43259"/>
    <w:rsid w:val="00B437B6"/>
    <w:rsid w:val="00B43894"/>
    <w:rsid w:val="00B44390"/>
    <w:rsid w:val="00B44924"/>
    <w:rsid w:val="00B4511F"/>
    <w:rsid w:val="00B4563A"/>
    <w:rsid w:val="00B45998"/>
    <w:rsid w:val="00B45C92"/>
    <w:rsid w:val="00B45E3F"/>
    <w:rsid w:val="00B46097"/>
    <w:rsid w:val="00B46313"/>
    <w:rsid w:val="00B4640B"/>
    <w:rsid w:val="00B467D9"/>
    <w:rsid w:val="00B46968"/>
    <w:rsid w:val="00B46D6F"/>
    <w:rsid w:val="00B46FE6"/>
    <w:rsid w:val="00B4744C"/>
    <w:rsid w:val="00B476E4"/>
    <w:rsid w:val="00B477B0"/>
    <w:rsid w:val="00B47D27"/>
    <w:rsid w:val="00B50429"/>
    <w:rsid w:val="00B504A4"/>
    <w:rsid w:val="00B508B0"/>
    <w:rsid w:val="00B50918"/>
    <w:rsid w:val="00B51B64"/>
    <w:rsid w:val="00B51F08"/>
    <w:rsid w:val="00B524D7"/>
    <w:rsid w:val="00B52831"/>
    <w:rsid w:val="00B528C5"/>
    <w:rsid w:val="00B52ACC"/>
    <w:rsid w:val="00B52C07"/>
    <w:rsid w:val="00B5338A"/>
    <w:rsid w:val="00B533D4"/>
    <w:rsid w:val="00B53BF6"/>
    <w:rsid w:val="00B53D76"/>
    <w:rsid w:val="00B54656"/>
    <w:rsid w:val="00B5489C"/>
    <w:rsid w:val="00B54A0D"/>
    <w:rsid w:val="00B550F3"/>
    <w:rsid w:val="00B55518"/>
    <w:rsid w:val="00B55907"/>
    <w:rsid w:val="00B55E0F"/>
    <w:rsid w:val="00B563EA"/>
    <w:rsid w:val="00B56F0B"/>
    <w:rsid w:val="00B56FB8"/>
    <w:rsid w:val="00B5716A"/>
    <w:rsid w:val="00B573A7"/>
    <w:rsid w:val="00B57756"/>
    <w:rsid w:val="00B6016C"/>
    <w:rsid w:val="00B60572"/>
    <w:rsid w:val="00B60755"/>
    <w:rsid w:val="00B608DC"/>
    <w:rsid w:val="00B60AD0"/>
    <w:rsid w:val="00B60B14"/>
    <w:rsid w:val="00B60D4E"/>
    <w:rsid w:val="00B60E07"/>
    <w:rsid w:val="00B60E1E"/>
    <w:rsid w:val="00B61006"/>
    <w:rsid w:val="00B610BA"/>
    <w:rsid w:val="00B61411"/>
    <w:rsid w:val="00B61459"/>
    <w:rsid w:val="00B61776"/>
    <w:rsid w:val="00B61779"/>
    <w:rsid w:val="00B61D63"/>
    <w:rsid w:val="00B622D2"/>
    <w:rsid w:val="00B6230C"/>
    <w:rsid w:val="00B62800"/>
    <w:rsid w:val="00B628B1"/>
    <w:rsid w:val="00B62B04"/>
    <w:rsid w:val="00B62B1B"/>
    <w:rsid w:val="00B62CDC"/>
    <w:rsid w:val="00B63121"/>
    <w:rsid w:val="00B63333"/>
    <w:rsid w:val="00B63518"/>
    <w:rsid w:val="00B63803"/>
    <w:rsid w:val="00B63D57"/>
    <w:rsid w:val="00B6468E"/>
    <w:rsid w:val="00B6484E"/>
    <w:rsid w:val="00B64A07"/>
    <w:rsid w:val="00B65036"/>
    <w:rsid w:val="00B6509B"/>
    <w:rsid w:val="00B650BF"/>
    <w:rsid w:val="00B65BE2"/>
    <w:rsid w:val="00B65D35"/>
    <w:rsid w:val="00B65D91"/>
    <w:rsid w:val="00B65E7C"/>
    <w:rsid w:val="00B6615B"/>
    <w:rsid w:val="00B66CD5"/>
    <w:rsid w:val="00B66D8E"/>
    <w:rsid w:val="00B66F0F"/>
    <w:rsid w:val="00B673A4"/>
    <w:rsid w:val="00B67798"/>
    <w:rsid w:val="00B6788B"/>
    <w:rsid w:val="00B678D4"/>
    <w:rsid w:val="00B70488"/>
    <w:rsid w:val="00B706D6"/>
    <w:rsid w:val="00B70828"/>
    <w:rsid w:val="00B708D3"/>
    <w:rsid w:val="00B70A66"/>
    <w:rsid w:val="00B70C56"/>
    <w:rsid w:val="00B70F0A"/>
    <w:rsid w:val="00B710A6"/>
    <w:rsid w:val="00B7193E"/>
    <w:rsid w:val="00B71E45"/>
    <w:rsid w:val="00B71E7A"/>
    <w:rsid w:val="00B72571"/>
    <w:rsid w:val="00B72787"/>
    <w:rsid w:val="00B72E6B"/>
    <w:rsid w:val="00B72EF5"/>
    <w:rsid w:val="00B731C4"/>
    <w:rsid w:val="00B7371C"/>
    <w:rsid w:val="00B73B29"/>
    <w:rsid w:val="00B73BB7"/>
    <w:rsid w:val="00B7404D"/>
    <w:rsid w:val="00B741CA"/>
    <w:rsid w:val="00B74A0E"/>
    <w:rsid w:val="00B757E6"/>
    <w:rsid w:val="00B759AA"/>
    <w:rsid w:val="00B759EA"/>
    <w:rsid w:val="00B75CC3"/>
    <w:rsid w:val="00B75FBF"/>
    <w:rsid w:val="00B761EF"/>
    <w:rsid w:val="00B7639B"/>
    <w:rsid w:val="00B765F7"/>
    <w:rsid w:val="00B76DCB"/>
    <w:rsid w:val="00B77203"/>
    <w:rsid w:val="00B77467"/>
    <w:rsid w:val="00B77A39"/>
    <w:rsid w:val="00B77C0E"/>
    <w:rsid w:val="00B77C19"/>
    <w:rsid w:val="00B801AD"/>
    <w:rsid w:val="00B80410"/>
    <w:rsid w:val="00B8047F"/>
    <w:rsid w:val="00B8054C"/>
    <w:rsid w:val="00B80552"/>
    <w:rsid w:val="00B80579"/>
    <w:rsid w:val="00B806AD"/>
    <w:rsid w:val="00B80AD9"/>
    <w:rsid w:val="00B80DA3"/>
    <w:rsid w:val="00B80F52"/>
    <w:rsid w:val="00B813E1"/>
    <w:rsid w:val="00B81A87"/>
    <w:rsid w:val="00B81C16"/>
    <w:rsid w:val="00B82204"/>
    <w:rsid w:val="00B82402"/>
    <w:rsid w:val="00B82790"/>
    <w:rsid w:val="00B82CA6"/>
    <w:rsid w:val="00B82CC8"/>
    <w:rsid w:val="00B830C3"/>
    <w:rsid w:val="00B8374D"/>
    <w:rsid w:val="00B8376B"/>
    <w:rsid w:val="00B83CBF"/>
    <w:rsid w:val="00B84038"/>
    <w:rsid w:val="00B840D4"/>
    <w:rsid w:val="00B8464D"/>
    <w:rsid w:val="00B84652"/>
    <w:rsid w:val="00B84881"/>
    <w:rsid w:val="00B84B1E"/>
    <w:rsid w:val="00B84C11"/>
    <w:rsid w:val="00B84D88"/>
    <w:rsid w:val="00B85139"/>
    <w:rsid w:val="00B8550B"/>
    <w:rsid w:val="00B855AF"/>
    <w:rsid w:val="00B856B8"/>
    <w:rsid w:val="00B8591E"/>
    <w:rsid w:val="00B85B16"/>
    <w:rsid w:val="00B86057"/>
    <w:rsid w:val="00B864D0"/>
    <w:rsid w:val="00B86943"/>
    <w:rsid w:val="00B86ACB"/>
    <w:rsid w:val="00B86B04"/>
    <w:rsid w:val="00B876B1"/>
    <w:rsid w:val="00B87AD7"/>
    <w:rsid w:val="00B87CF9"/>
    <w:rsid w:val="00B87F4C"/>
    <w:rsid w:val="00B87FEF"/>
    <w:rsid w:val="00B90799"/>
    <w:rsid w:val="00B90936"/>
    <w:rsid w:val="00B90A62"/>
    <w:rsid w:val="00B90DD3"/>
    <w:rsid w:val="00B90E5E"/>
    <w:rsid w:val="00B90F6B"/>
    <w:rsid w:val="00B910AA"/>
    <w:rsid w:val="00B911DE"/>
    <w:rsid w:val="00B91348"/>
    <w:rsid w:val="00B91426"/>
    <w:rsid w:val="00B91612"/>
    <w:rsid w:val="00B91887"/>
    <w:rsid w:val="00B918DC"/>
    <w:rsid w:val="00B92374"/>
    <w:rsid w:val="00B92760"/>
    <w:rsid w:val="00B927FE"/>
    <w:rsid w:val="00B929B7"/>
    <w:rsid w:val="00B92CC6"/>
    <w:rsid w:val="00B92F76"/>
    <w:rsid w:val="00B930CB"/>
    <w:rsid w:val="00B9325E"/>
    <w:rsid w:val="00B9327F"/>
    <w:rsid w:val="00B93484"/>
    <w:rsid w:val="00B9402D"/>
    <w:rsid w:val="00B9457E"/>
    <w:rsid w:val="00B948DE"/>
    <w:rsid w:val="00B94C0D"/>
    <w:rsid w:val="00B94EE7"/>
    <w:rsid w:val="00B94F6A"/>
    <w:rsid w:val="00B9528F"/>
    <w:rsid w:val="00B953DB"/>
    <w:rsid w:val="00B95820"/>
    <w:rsid w:val="00B95873"/>
    <w:rsid w:val="00B95A77"/>
    <w:rsid w:val="00B95B99"/>
    <w:rsid w:val="00B95D08"/>
    <w:rsid w:val="00B95E1C"/>
    <w:rsid w:val="00B95FD8"/>
    <w:rsid w:val="00B9602B"/>
    <w:rsid w:val="00B963D8"/>
    <w:rsid w:val="00B9668C"/>
    <w:rsid w:val="00B9669D"/>
    <w:rsid w:val="00B9685B"/>
    <w:rsid w:val="00B96F9B"/>
    <w:rsid w:val="00B970BE"/>
    <w:rsid w:val="00B971CF"/>
    <w:rsid w:val="00B97638"/>
    <w:rsid w:val="00B97765"/>
    <w:rsid w:val="00B979C1"/>
    <w:rsid w:val="00B97DF0"/>
    <w:rsid w:val="00BA02E4"/>
    <w:rsid w:val="00BA0730"/>
    <w:rsid w:val="00BA09BF"/>
    <w:rsid w:val="00BA0F50"/>
    <w:rsid w:val="00BA1307"/>
    <w:rsid w:val="00BA15B8"/>
    <w:rsid w:val="00BA1842"/>
    <w:rsid w:val="00BA1F2E"/>
    <w:rsid w:val="00BA2F62"/>
    <w:rsid w:val="00BA3CF3"/>
    <w:rsid w:val="00BA3F48"/>
    <w:rsid w:val="00BA430C"/>
    <w:rsid w:val="00BA4CEC"/>
    <w:rsid w:val="00BA4ECF"/>
    <w:rsid w:val="00BA5104"/>
    <w:rsid w:val="00BA542F"/>
    <w:rsid w:val="00BA55EB"/>
    <w:rsid w:val="00BA5673"/>
    <w:rsid w:val="00BA570B"/>
    <w:rsid w:val="00BA57B6"/>
    <w:rsid w:val="00BA5ADC"/>
    <w:rsid w:val="00BA66E1"/>
    <w:rsid w:val="00BA6C20"/>
    <w:rsid w:val="00BA6F51"/>
    <w:rsid w:val="00BA73F2"/>
    <w:rsid w:val="00BA768E"/>
    <w:rsid w:val="00BB0530"/>
    <w:rsid w:val="00BB0598"/>
    <w:rsid w:val="00BB0B20"/>
    <w:rsid w:val="00BB0CAE"/>
    <w:rsid w:val="00BB0D8C"/>
    <w:rsid w:val="00BB0E2D"/>
    <w:rsid w:val="00BB0E39"/>
    <w:rsid w:val="00BB11BC"/>
    <w:rsid w:val="00BB1312"/>
    <w:rsid w:val="00BB163D"/>
    <w:rsid w:val="00BB18DC"/>
    <w:rsid w:val="00BB1AE1"/>
    <w:rsid w:val="00BB1B16"/>
    <w:rsid w:val="00BB1BE0"/>
    <w:rsid w:val="00BB2359"/>
    <w:rsid w:val="00BB3048"/>
    <w:rsid w:val="00BB3151"/>
    <w:rsid w:val="00BB3F51"/>
    <w:rsid w:val="00BB3FAA"/>
    <w:rsid w:val="00BB409E"/>
    <w:rsid w:val="00BB431E"/>
    <w:rsid w:val="00BB4350"/>
    <w:rsid w:val="00BB4384"/>
    <w:rsid w:val="00BB439D"/>
    <w:rsid w:val="00BB4B50"/>
    <w:rsid w:val="00BB4E47"/>
    <w:rsid w:val="00BB504D"/>
    <w:rsid w:val="00BB5062"/>
    <w:rsid w:val="00BB51FD"/>
    <w:rsid w:val="00BB55AF"/>
    <w:rsid w:val="00BB6299"/>
    <w:rsid w:val="00BB62C7"/>
    <w:rsid w:val="00BB691C"/>
    <w:rsid w:val="00BB6DB0"/>
    <w:rsid w:val="00BB71B2"/>
    <w:rsid w:val="00BB7DF7"/>
    <w:rsid w:val="00BB7E28"/>
    <w:rsid w:val="00BB7F4C"/>
    <w:rsid w:val="00BB7F97"/>
    <w:rsid w:val="00BC014D"/>
    <w:rsid w:val="00BC098B"/>
    <w:rsid w:val="00BC0FD8"/>
    <w:rsid w:val="00BC1022"/>
    <w:rsid w:val="00BC1392"/>
    <w:rsid w:val="00BC1668"/>
    <w:rsid w:val="00BC1C5C"/>
    <w:rsid w:val="00BC210F"/>
    <w:rsid w:val="00BC22F3"/>
    <w:rsid w:val="00BC231E"/>
    <w:rsid w:val="00BC24D7"/>
    <w:rsid w:val="00BC286B"/>
    <w:rsid w:val="00BC29F4"/>
    <w:rsid w:val="00BC2EBF"/>
    <w:rsid w:val="00BC305E"/>
    <w:rsid w:val="00BC348C"/>
    <w:rsid w:val="00BC34F6"/>
    <w:rsid w:val="00BC3E91"/>
    <w:rsid w:val="00BC3EE5"/>
    <w:rsid w:val="00BC4222"/>
    <w:rsid w:val="00BC4746"/>
    <w:rsid w:val="00BC4B5D"/>
    <w:rsid w:val="00BC4B88"/>
    <w:rsid w:val="00BC4F5A"/>
    <w:rsid w:val="00BC5351"/>
    <w:rsid w:val="00BC599C"/>
    <w:rsid w:val="00BC5EAF"/>
    <w:rsid w:val="00BC5EDC"/>
    <w:rsid w:val="00BC63AC"/>
    <w:rsid w:val="00BC68DE"/>
    <w:rsid w:val="00BC70DA"/>
    <w:rsid w:val="00BC7260"/>
    <w:rsid w:val="00BC7628"/>
    <w:rsid w:val="00BD036C"/>
    <w:rsid w:val="00BD056F"/>
    <w:rsid w:val="00BD0AD0"/>
    <w:rsid w:val="00BD0CCD"/>
    <w:rsid w:val="00BD0D0D"/>
    <w:rsid w:val="00BD16CA"/>
    <w:rsid w:val="00BD17F2"/>
    <w:rsid w:val="00BD183F"/>
    <w:rsid w:val="00BD1AD3"/>
    <w:rsid w:val="00BD1C8B"/>
    <w:rsid w:val="00BD2057"/>
    <w:rsid w:val="00BD2072"/>
    <w:rsid w:val="00BD20EC"/>
    <w:rsid w:val="00BD211C"/>
    <w:rsid w:val="00BD21EC"/>
    <w:rsid w:val="00BD232D"/>
    <w:rsid w:val="00BD2EC3"/>
    <w:rsid w:val="00BD34CD"/>
    <w:rsid w:val="00BD35B1"/>
    <w:rsid w:val="00BD3A82"/>
    <w:rsid w:val="00BD3D8E"/>
    <w:rsid w:val="00BD3EA7"/>
    <w:rsid w:val="00BD3FC6"/>
    <w:rsid w:val="00BD4374"/>
    <w:rsid w:val="00BD44E1"/>
    <w:rsid w:val="00BD4A6A"/>
    <w:rsid w:val="00BD5031"/>
    <w:rsid w:val="00BD51B7"/>
    <w:rsid w:val="00BD51D2"/>
    <w:rsid w:val="00BD5355"/>
    <w:rsid w:val="00BD53FE"/>
    <w:rsid w:val="00BD55F9"/>
    <w:rsid w:val="00BD57D9"/>
    <w:rsid w:val="00BD5A1B"/>
    <w:rsid w:val="00BD5F39"/>
    <w:rsid w:val="00BD60CB"/>
    <w:rsid w:val="00BD61BF"/>
    <w:rsid w:val="00BD6F4A"/>
    <w:rsid w:val="00BD78FF"/>
    <w:rsid w:val="00BD7A28"/>
    <w:rsid w:val="00BD7A38"/>
    <w:rsid w:val="00BD7DFB"/>
    <w:rsid w:val="00BD7E9A"/>
    <w:rsid w:val="00BE0274"/>
    <w:rsid w:val="00BE04C8"/>
    <w:rsid w:val="00BE0981"/>
    <w:rsid w:val="00BE0A13"/>
    <w:rsid w:val="00BE0D41"/>
    <w:rsid w:val="00BE0F9A"/>
    <w:rsid w:val="00BE1386"/>
    <w:rsid w:val="00BE1534"/>
    <w:rsid w:val="00BE1B36"/>
    <w:rsid w:val="00BE1DEB"/>
    <w:rsid w:val="00BE1FEB"/>
    <w:rsid w:val="00BE2230"/>
    <w:rsid w:val="00BE22DD"/>
    <w:rsid w:val="00BE250A"/>
    <w:rsid w:val="00BE26AA"/>
    <w:rsid w:val="00BE27A7"/>
    <w:rsid w:val="00BE2846"/>
    <w:rsid w:val="00BE2AA9"/>
    <w:rsid w:val="00BE2D93"/>
    <w:rsid w:val="00BE2EB3"/>
    <w:rsid w:val="00BE302D"/>
    <w:rsid w:val="00BE39D7"/>
    <w:rsid w:val="00BE3C9A"/>
    <w:rsid w:val="00BE3EB3"/>
    <w:rsid w:val="00BE4238"/>
    <w:rsid w:val="00BE4443"/>
    <w:rsid w:val="00BE47A1"/>
    <w:rsid w:val="00BE4F1A"/>
    <w:rsid w:val="00BE5088"/>
    <w:rsid w:val="00BE517F"/>
    <w:rsid w:val="00BE51A3"/>
    <w:rsid w:val="00BE5FD7"/>
    <w:rsid w:val="00BE65E2"/>
    <w:rsid w:val="00BE67D2"/>
    <w:rsid w:val="00BE68DE"/>
    <w:rsid w:val="00BE6A08"/>
    <w:rsid w:val="00BE6D14"/>
    <w:rsid w:val="00BE6EEE"/>
    <w:rsid w:val="00BE6F8C"/>
    <w:rsid w:val="00BE769F"/>
    <w:rsid w:val="00BE77C9"/>
    <w:rsid w:val="00BE7BA9"/>
    <w:rsid w:val="00BF0212"/>
    <w:rsid w:val="00BF0E6E"/>
    <w:rsid w:val="00BF13E1"/>
    <w:rsid w:val="00BF1B3D"/>
    <w:rsid w:val="00BF1C12"/>
    <w:rsid w:val="00BF22F9"/>
    <w:rsid w:val="00BF24CC"/>
    <w:rsid w:val="00BF2E0B"/>
    <w:rsid w:val="00BF3021"/>
    <w:rsid w:val="00BF3152"/>
    <w:rsid w:val="00BF367D"/>
    <w:rsid w:val="00BF3731"/>
    <w:rsid w:val="00BF3793"/>
    <w:rsid w:val="00BF3968"/>
    <w:rsid w:val="00BF3A4C"/>
    <w:rsid w:val="00BF409C"/>
    <w:rsid w:val="00BF439F"/>
    <w:rsid w:val="00BF450C"/>
    <w:rsid w:val="00BF49D4"/>
    <w:rsid w:val="00BF4B88"/>
    <w:rsid w:val="00BF4C2B"/>
    <w:rsid w:val="00BF4F45"/>
    <w:rsid w:val="00BF50E2"/>
    <w:rsid w:val="00BF5191"/>
    <w:rsid w:val="00BF5427"/>
    <w:rsid w:val="00BF5826"/>
    <w:rsid w:val="00BF5A5E"/>
    <w:rsid w:val="00BF5EC9"/>
    <w:rsid w:val="00BF618F"/>
    <w:rsid w:val="00BF61C6"/>
    <w:rsid w:val="00BF64C1"/>
    <w:rsid w:val="00BF64E6"/>
    <w:rsid w:val="00BF697E"/>
    <w:rsid w:val="00BF7597"/>
    <w:rsid w:val="00BF769F"/>
    <w:rsid w:val="00BF77D2"/>
    <w:rsid w:val="00BF77FD"/>
    <w:rsid w:val="00BF7F51"/>
    <w:rsid w:val="00C004A2"/>
    <w:rsid w:val="00C00B91"/>
    <w:rsid w:val="00C00EEC"/>
    <w:rsid w:val="00C01444"/>
    <w:rsid w:val="00C017A0"/>
    <w:rsid w:val="00C01884"/>
    <w:rsid w:val="00C01D2F"/>
    <w:rsid w:val="00C020A4"/>
    <w:rsid w:val="00C0226E"/>
    <w:rsid w:val="00C024DB"/>
    <w:rsid w:val="00C026E5"/>
    <w:rsid w:val="00C0281B"/>
    <w:rsid w:val="00C028B5"/>
    <w:rsid w:val="00C02965"/>
    <w:rsid w:val="00C02A6E"/>
    <w:rsid w:val="00C02B96"/>
    <w:rsid w:val="00C02D9D"/>
    <w:rsid w:val="00C02DAC"/>
    <w:rsid w:val="00C02DFD"/>
    <w:rsid w:val="00C02F74"/>
    <w:rsid w:val="00C03098"/>
    <w:rsid w:val="00C030A8"/>
    <w:rsid w:val="00C0345F"/>
    <w:rsid w:val="00C03C7A"/>
    <w:rsid w:val="00C04019"/>
    <w:rsid w:val="00C04541"/>
    <w:rsid w:val="00C0464A"/>
    <w:rsid w:val="00C04748"/>
    <w:rsid w:val="00C049D1"/>
    <w:rsid w:val="00C04B7E"/>
    <w:rsid w:val="00C04BD4"/>
    <w:rsid w:val="00C04CFA"/>
    <w:rsid w:val="00C051BB"/>
    <w:rsid w:val="00C055C9"/>
    <w:rsid w:val="00C05920"/>
    <w:rsid w:val="00C05ED2"/>
    <w:rsid w:val="00C06021"/>
    <w:rsid w:val="00C063CF"/>
    <w:rsid w:val="00C070A3"/>
    <w:rsid w:val="00C07524"/>
    <w:rsid w:val="00C07553"/>
    <w:rsid w:val="00C07577"/>
    <w:rsid w:val="00C07B5D"/>
    <w:rsid w:val="00C10342"/>
    <w:rsid w:val="00C11988"/>
    <w:rsid w:val="00C119AF"/>
    <w:rsid w:val="00C121F2"/>
    <w:rsid w:val="00C12A72"/>
    <w:rsid w:val="00C12BAB"/>
    <w:rsid w:val="00C12F2B"/>
    <w:rsid w:val="00C1324A"/>
    <w:rsid w:val="00C13573"/>
    <w:rsid w:val="00C137D2"/>
    <w:rsid w:val="00C13902"/>
    <w:rsid w:val="00C13B89"/>
    <w:rsid w:val="00C13C43"/>
    <w:rsid w:val="00C14420"/>
    <w:rsid w:val="00C14463"/>
    <w:rsid w:val="00C14D86"/>
    <w:rsid w:val="00C14F86"/>
    <w:rsid w:val="00C15518"/>
    <w:rsid w:val="00C1557A"/>
    <w:rsid w:val="00C155B9"/>
    <w:rsid w:val="00C15CA5"/>
    <w:rsid w:val="00C15CEA"/>
    <w:rsid w:val="00C15DF3"/>
    <w:rsid w:val="00C15FB0"/>
    <w:rsid w:val="00C161FD"/>
    <w:rsid w:val="00C166A5"/>
    <w:rsid w:val="00C166DF"/>
    <w:rsid w:val="00C16819"/>
    <w:rsid w:val="00C16893"/>
    <w:rsid w:val="00C16B92"/>
    <w:rsid w:val="00C16EB7"/>
    <w:rsid w:val="00C17276"/>
    <w:rsid w:val="00C17535"/>
    <w:rsid w:val="00C178FF"/>
    <w:rsid w:val="00C2049A"/>
    <w:rsid w:val="00C204A1"/>
    <w:rsid w:val="00C205CE"/>
    <w:rsid w:val="00C20A18"/>
    <w:rsid w:val="00C20BE1"/>
    <w:rsid w:val="00C20BEC"/>
    <w:rsid w:val="00C20DDC"/>
    <w:rsid w:val="00C20E28"/>
    <w:rsid w:val="00C219F6"/>
    <w:rsid w:val="00C223C6"/>
    <w:rsid w:val="00C2278E"/>
    <w:rsid w:val="00C22D5F"/>
    <w:rsid w:val="00C2320F"/>
    <w:rsid w:val="00C2336A"/>
    <w:rsid w:val="00C23632"/>
    <w:rsid w:val="00C23C56"/>
    <w:rsid w:val="00C23EC1"/>
    <w:rsid w:val="00C23F62"/>
    <w:rsid w:val="00C2400E"/>
    <w:rsid w:val="00C245C7"/>
    <w:rsid w:val="00C24C06"/>
    <w:rsid w:val="00C25198"/>
    <w:rsid w:val="00C25C58"/>
    <w:rsid w:val="00C25D4A"/>
    <w:rsid w:val="00C26343"/>
    <w:rsid w:val="00C26567"/>
    <w:rsid w:val="00C2688A"/>
    <w:rsid w:val="00C26994"/>
    <w:rsid w:val="00C26A11"/>
    <w:rsid w:val="00C26BBE"/>
    <w:rsid w:val="00C26CED"/>
    <w:rsid w:val="00C272AB"/>
    <w:rsid w:val="00C2772F"/>
    <w:rsid w:val="00C27960"/>
    <w:rsid w:val="00C279C6"/>
    <w:rsid w:val="00C30041"/>
    <w:rsid w:val="00C3105E"/>
    <w:rsid w:val="00C31C91"/>
    <w:rsid w:val="00C31E98"/>
    <w:rsid w:val="00C320BE"/>
    <w:rsid w:val="00C321D5"/>
    <w:rsid w:val="00C325BF"/>
    <w:rsid w:val="00C32E92"/>
    <w:rsid w:val="00C32ECD"/>
    <w:rsid w:val="00C32EDF"/>
    <w:rsid w:val="00C3346C"/>
    <w:rsid w:val="00C334AF"/>
    <w:rsid w:val="00C338B9"/>
    <w:rsid w:val="00C339DB"/>
    <w:rsid w:val="00C341BC"/>
    <w:rsid w:val="00C34B6A"/>
    <w:rsid w:val="00C35499"/>
    <w:rsid w:val="00C35911"/>
    <w:rsid w:val="00C35999"/>
    <w:rsid w:val="00C35B96"/>
    <w:rsid w:val="00C35DF0"/>
    <w:rsid w:val="00C35DF6"/>
    <w:rsid w:val="00C35F1F"/>
    <w:rsid w:val="00C3601C"/>
    <w:rsid w:val="00C3623C"/>
    <w:rsid w:val="00C3634A"/>
    <w:rsid w:val="00C366C5"/>
    <w:rsid w:val="00C3690E"/>
    <w:rsid w:val="00C36A1A"/>
    <w:rsid w:val="00C36D22"/>
    <w:rsid w:val="00C37B7E"/>
    <w:rsid w:val="00C37B94"/>
    <w:rsid w:val="00C37C15"/>
    <w:rsid w:val="00C37C72"/>
    <w:rsid w:val="00C37EC3"/>
    <w:rsid w:val="00C37F11"/>
    <w:rsid w:val="00C40F12"/>
    <w:rsid w:val="00C40F1B"/>
    <w:rsid w:val="00C412B9"/>
    <w:rsid w:val="00C41637"/>
    <w:rsid w:val="00C4186C"/>
    <w:rsid w:val="00C41A58"/>
    <w:rsid w:val="00C41AFD"/>
    <w:rsid w:val="00C42270"/>
    <w:rsid w:val="00C42B2A"/>
    <w:rsid w:val="00C42E26"/>
    <w:rsid w:val="00C43058"/>
    <w:rsid w:val="00C4329A"/>
    <w:rsid w:val="00C43445"/>
    <w:rsid w:val="00C438B8"/>
    <w:rsid w:val="00C43C2D"/>
    <w:rsid w:val="00C43D03"/>
    <w:rsid w:val="00C440CA"/>
    <w:rsid w:val="00C443CD"/>
    <w:rsid w:val="00C44618"/>
    <w:rsid w:val="00C447A7"/>
    <w:rsid w:val="00C44875"/>
    <w:rsid w:val="00C44F04"/>
    <w:rsid w:val="00C44F0A"/>
    <w:rsid w:val="00C451B5"/>
    <w:rsid w:val="00C456D7"/>
    <w:rsid w:val="00C466A5"/>
    <w:rsid w:val="00C4691D"/>
    <w:rsid w:val="00C470DE"/>
    <w:rsid w:val="00C4737F"/>
    <w:rsid w:val="00C478F4"/>
    <w:rsid w:val="00C47AE0"/>
    <w:rsid w:val="00C47BD0"/>
    <w:rsid w:val="00C47DBF"/>
    <w:rsid w:val="00C50174"/>
    <w:rsid w:val="00C50450"/>
    <w:rsid w:val="00C50483"/>
    <w:rsid w:val="00C504E1"/>
    <w:rsid w:val="00C5062B"/>
    <w:rsid w:val="00C50689"/>
    <w:rsid w:val="00C507AC"/>
    <w:rsid w:val="00C50D4F"/>
    <w:rsid w:val="00C5112D"/>
    <w:rsid w:val="00C511BE"/>
    <w:rsid w:val="00C51ECD"/>
    <w:rsid w:val="00C52612"/>
    <w:rsid w:val="00C52628"/>
    <w:rsid w:val="00C52C7C"/>
    <w:rsid w:val="00C52FFC"/>
    <w:rsid w:val="00C53344"/>
    <w:rsid w:val="00C534D4"/>
    <w:rsid w:val="00C541E6"/>
    <w:rsid w:val="00C5486F"/>
    <w:rsid w:val="00C552A5"/>
    <w:rsid w:val="00C557F1"/>
    <w:rsid w:val="00C55D9C"/>
    <w:rsid w:val="00C562ED"/>
    <w:rsid w:val="00C568FD"/>
    <w:rsid w:val="00C56964"/>
    <w:rsid w:val="00C573C4"/>
    <w:rsid w:val="00C574AC"/>
    <w:rsid w:val="00C574BD"/>
    <w:rsid w:val="00C575C7"/>
    <w:rsid w:val="00C575EC"/>
    <w:rsid w:val="00C60514"/>
    <w:rsid w:val="00C6077E"/>
    <w:rsid w:val="00C60839"/>
    <w:rsid w:val="00C60A62"/>
    <w:rsid w:val="00C60B90"/>
    <w:rsid w:val="00C60D97"/>
    <w:rsid w:val="00C60DF0"/>
    <w:rsid w:val="00C60ED1"/>
    <w:rsid w:val="00C611F6"/>
    <w:rsid w:val="00C61391"/>
    <w:rsid w:val="00C614E0"/>
    <w:rsid w:val="00C61E54"/>
    <w:rsid w:val="00C6254F"/>
    <w:rsid w:val="00C62828"/>
    <w:rsid w:val="00C630B8"/>
    <w:rsid w:val="00C63886"/>
    <w:rsid w:val="00C63BF0"/>
    <w:rsid w:val="00C64015"/>
    <w:rsid w:val="00C645FC"/>
    <w:rsid w:val="00C6475E"/>
    <w:rsid w:val="00C649AE"/>
    <w:rsid w:val="00C64E2F"/>
    <w:rsid w:val="00C65060"/>
    <w:rsid w:val="00C65587"/>
    <w:rsid w:val="00C65A1E"/>
    <w:rsid w:val="00C65E3D"/>
    <w:rsid w:val="00C65E4C"/>
    <w:rsid w:val="00C6645D"/>
    <w:rsid w:val="00C66759"/>
    <w:rsid w:val="00C66849"/>
    <w:rsid w:val="00C66B01"/>
    <w:rsid w:val="00C6716D"/>
    <w:rsid w:val="00C673FF"/>
    <w:rsid w:val="00C67811"/>
    <w:rsid w:val="00C6797B"/>
    <w:rsid w:val="00C67AFD"/>
    <w:rsid w:val="00C67EFD"/>
    <w:rsid w:val="00C67FF2"/>
    <w:rsid w:val="00C70084"/>
    <w:rsid w:val="00C7009D"/>
    <w:rsid w:val="00C70482"/>
    <w:rsid w:val="00C706FE"/>
    <w:rsid w:val="00C70789"/>
    <w:rsid w:val="00C7097A"/>
    <w:rsid w:val="00C70D23"/>
    <w:rsid w:val="00C70F17"/>
    <w:rsid w:val="00C7112B"/>
    <w:rsid w:val="00C711C9"/>
    <w:rsid w:val="00C717E2"/>
    <w:rsid w:val="00C7198E"/>
    <w:rsid w:val="00C71A7F"/>
    <w:rsid w:val="00C71C54"/>
    <w:rsid w:val="00C7201C"/>
    <w:rsid w:val="00C721FC"/>
    <w:rsid w:val="00C72874"/>
    <w:rsid w:val="00C72ACF"/>
    <w:rsid w:val="00C72B49"/>
    <w:rsid w:val="00C7386B"/>
    <w:rsid w:val="00C73DC8"/>
    <w:rsid w:val="00C73F73"/>
    <w:rsid w:val="00C740B4"/>
    <w:rsid w:val="00C7411A"/>
    <w:rsid w:val="00C74389"/>
    <w:rsid w:val="00C74545"/>
    <w:rsid w:val="00C7461D"/>
    <w:rsid w:val="00C75060"/>
    <w:rsid w:val="00C75797"/>
    <w:rsid w:val="00C76394"/>
    <w:rsid w:val="00C76460"/>
    <w:rsid w:val="00C76609"/>
    <w:rsid w:val="00C77772"/>
    <w:rsid w:val="00C77ABE"/>
    <w:rsid w:val="00C77ACA"/>
    <w:rsid w:val="00C80520"/>
    <w:rsid w:val="00C80544"/>
    <w:rsid w:val="00C80699"/>
    <w:rsid w:val="00C809AB"/>
    <w:rsid w:val="00C80AE0"/>
    <w:rsid w:val="00C81269"/>
    <w:rsid w:val="00C815F9"/>
    <w:rsid w:val="00C819E4"/>
    <w:rsid w:val="00C81A17"/>
    <w:rsid w:val="00C81C78"/>
    <w:rsid w:val="00C81C87"/>
    <w:rsid w:val="00C81EA7"/>
    <w:rsid w:val="00C81EDA"/>
    <w:rsid w:val="00C822A8"/>
    <w:rsid w:val="00C82361"/>
    <w:rsid w:val="00C8260D"/>
    <w:rsid w:val="00C829AD"/>
    <w:rsid w:val="00C82C40"/>
    <w:rsid w:val="00C83457"/>
    <w:rsid w:val="00C83624"/>
    <w:rsid w:val="00C83D2F"/>
    <w:rsid w:val="00C841A6"/>
    <w:rsid w:val="00C849D8"/>
    <w:rsid w:val="00C84ABA"/>
    <w:rsid w:val="00C84B9B"/>
    <w:rsid w:val="00C84CF4"/>
    <w:rsid w:val="00C850E2"/>
    <w:rsid w:val="00C85182"/>
    <w:rsid w:val="00C851CC"/>
    <w:rsid w:val="00C853A5"/>
    <w:rsid w:val="00C853D5"/>
    <w:rsid w:val="00C85577"/>
    <w:rsid w:val="00C85675"/>
    <w:rsid w:val="00C85950"/>
    <w:rsid w:val="00C85A39"/>
    <w:rsid w:val="00C85ADC"/>
    <w:rsid w:val="00C85ED8"/>
    <w:rsid w:val="00C85F3E"/>
    <w:rsid w:val="00C8665E"/>
    <w:rsid w:val="00C869F9"/>
    <w:rsid w:val="00C8734E"/>
    <w:rsid w:val="00C87573"/>
    <w:rsid w:val="00C879BA"/>
    <w:rsid w:val="00C87ED0"/>
    <w:rsid w:val="00C909F3"/>
    <w:rsid w:val="00C90AB8"/>
    <w:rsid w:val="00C9106A"/>
    <w:rsid w:val="00C916D9"/>
    <w:rsid w:val="00C91A3A"/>
    <w:rsid w:val="00C91B76"/>
    <w:rsid w:val="00C91D38"/>
    <w:rsid w:val="00C92021"/>
    <w:rsid w:val="00C922E0"/>
    <w:rsid w:val="00C927F9"/>
    <w:rsid w:val="00C9292E"/>
    <w:rsid w:val="00C92DCB"/>
    <w:rsid w:val="00C93A15"/>
    <w:rsid w:val="00C93BCD"/>
    <w:rsid w:val="00C93E47"/>
    <w:rsid w:val="00C94415"/>
    <w:rsid w:val="00C9450E"/>
    <w:rsid w:val="00C94551"/>
    <w:rsid w:val="00C9457D"/>
    <w:rsid w:val="00C9458A"/>
    <w:rsid w:val="00C9461A"/>
    <w:rsid w:val="00C94722"/>
    <w:rsid w:val="00C948FF"/>
    <w:rsid w:val="00C94EF8"/>
    <w:rsid w:val="00C9537F"/>
    <w:rsid w:val="00C955B9"/>
    <w:rsid w:val="00C95BD1"/>
    <w:rsid w:val="00C960AE"/>
    <w:rsid w:val="00C964F6"/>
    <w:rsid w:val="00C96600"/>
    <w:rsid w:val="00C96667"/>
    <w:rsid w:val="00C96767"/>
    <w:rsid w:val="00C96972"/>
    <w:rsid w:val="00C96BF3"/>
    <w:rsid w:val="00C96CB4"/>
    <w:rsid w:val="00C96DAC"/>
    <w:rsid w:val="00C96E1F"/>
    <w:rsid w:val="00C9700B"/>
    <w:rsid w:val="00C970CB"/>
    <w:rsid w:val="00C97213"/>
    <w:rsid w:val="00C9790B"/>
    <w:rsid w:val="00C97FAB"/>
    <w:rsid w:val="00CA0168"/>
    <w:rsid w:val="00CA0521"/>
    <w:rsid w:val="00CA0571"/>
    <w:rsid w:val="00CA06B7"/>
    <w:rsid w:val="00CA0DC3"/>
    <w:rsid w:val="00CA0EBB"/>
    <w:rsid w:val="00CA1001"/>
    <w:rsid w:val="00CA1C38"/>
    <w:rsid w:val="00CA20D5"/>
    <w:rsid w:val="00CA2131"/>
    <w:rsid w:val="00CA2161"/>
    <w:rsid w:val="00CA2227"/>
    <w:rsid w:val="00CA26A2"/>
    <w:rsid w:val="00CA2DD4"/>
    <w:rsid w:val="00CA2EB0"/>
    <w:rsid w:val="00CA332A"/>
    <w:rsid w:val="00CA3902"/>
    <w:rsid w:val="00CA39CF"/>
    <w:rsid w:val="00CA4261"/>
    <w:rsid w:val="00CA4548"/>
    <w:rsid w:val="00CA4C28"/>
    <w:rsid w:val="00CA51CE"/>
    <w:rsid w:val="00CA5566"/>
    <w:rsid w:val="00CA5DA3"/>
    <w:rsid w:val="00CA5F10"/>
    <w:rsid w:val="00CA62C3"/>
    <w:rsid w:val="00CA64E0"/>
    <w:rsid w:val="00CA66C7"/>
    <w:rsid w:val="00CA6D13"/>
    <w:rsid w:val="00CA7213"/>
    <w:rsid w:val="00CA74A6"/>
    <w:rsid w:val="00CA75E3"/>
    <w:rsid w:val="00CA75F8"/>
    <w:rsid w:val="00CA7615"/>
    <w:rsid w:val="00CA7AA2"/>
    <w:rsid w:val="00CA7D17"/>
    <w:rsid w:val="00CB05FD"/>
    <w:rsid w:val="00CB097E"/>
    <w:rsid w:val="00CB0A33"/>
    <w:rsid w:val="00CB0A3F"/>
    <w:rsid w:val="00CB0A88"/>
    <w:rsid w:val="00CB0D44"/>
    <w:rsid w:val="00CB0F41"/>
    <w:rsid w:val="00CB104E"/>
    <w:rsid w:val="00CB1798"/>
    <w:rsid w:val="00CB1862"/>
    <w:rsid w:val="00CB1FB3"/>
    <w:rsid w:val="00CB21CF"/>
    <w:rsid w:val="00CB2518"/>
    <w:rsid w:val="00CB344A"/>
    <w:rsid w:val="00CB34AD"/>
    <w:rsid w:val="00CB394C"/>
    <w:rsid w:val="00CB3B57"/>
    <w:rsid w:val="00CB419C"/>
    <w:rsid w:val="00CB4231"/>
    <w:rsid w:val="00CB4CC2"/>
    <w:rsid w:val="00CB4F60"/>
    <w:rsid w:val="00CB5103"/>
    <w:rsid w:val="00CB5E75"/>
    <w:rsid w:val="00CB6084"/>
    <w:rsid w:val="00CB6309"/>
    <w:rsid w:val="00CB64F2"/>
    <w:rsid w:val="00CB6A6C"/>
    <w:rsid w:val="00CB7570"/>
    <w:rsid w:val="00CB7B04"/>
    <w:rsid w:val="00CB7DF9"/>
    <w:rsid w:val="00CC0865"/>
    <w:rsid w:val="00CC0B03"/>
    <w:rsid w:val="00CC0C46"/>
    <w:rsid w:val="00CC0CFB"/>
    <w:rsid w:val="00CC1344"/>
    <w:rsid w:val="00CC13D1"/>
    <w:rsid w:val="00CC193D"/>
    <w:rsid w:val="00CC1CBA"/>
    <w:rsid w:val="00CC1E59"/>
    <w:rsid w:val="00CC2347"/>
    <w:rsid w:val="00CC29E8"/>
    <w:rsid w:val="00CC2C2A"/>
    <w:rsid w:val="00CC2D40"/>
    <w:rsid w:val="00CC2EE9"/>
    <w:rsid w:val="00CC30E9"/>
    <w:rsid w:val="00CC3418"/>
    <w:rsid w:val="00CC35ED"/>
    <w:rsid w:val="00CC380A"/>
    <w:rsid w:val="00CC3A18"/>
    <w:rsid w:val="00CC3AD7"/>
    <w:rsid w:val="00CC3FA1"/>
    <w:rsid w:val="00CC40F4"/>
    <w:rsid w:val="00CC43A9"/>
    <w:rsid w:val="00CC441B"/>
    <w:rsid w:val="00CC44B4"/>
    <w:rsid w:val="00CC4660"/>
    <w:rsid w:val="00CC4BC6"/>
    <w:rsid w:val="00CC4D0F"/>
    <w:rsid w:val="00CC5044"/>
    <w:rsid w:val="00CC5364"/>
    <w:rsid w:val="00CC56B7"/>
    <w:rsid w:val="00CC6136"/>
    <w:rsid w:val="00CC6183"/>
    <w:rsid w:val="00CC6364"/>
    <w:rsid w:val="00CC6AF1"/>
    <w:rsid w:val="00CC6E47"/>
    <w:rsid w:val="00CC7325"/>
    <w:rsid w:val="00CC7BCD"/>
    <w:rsid w:val="00CC7E03"/>
    <w:rsid w:val="00CC7FAD"/>
    <w:rsid w:val="00CD002F"/>
    <w:rsid w:val="00CD04BF"/>
    <w:rsid w:val="00CD064F"/>
    <w:rsid w:val="00CD0C6E"/>
    <w:rsid w:val="00CD0DA8"/>
    <w:rsid w:val="00CD11A2"/>
    <w:rsid w:val="00CD1496"/>
    <w:rsid w:val="00CD1654"/>
    <w:rsid w:val="00CD1D34"/>
    <w:rsid w:val="00CD2018"/>
    <w:rsid w:val="00CD26DA"/>
    <w:rsid w:val="00CD28D2"/>
    <w:rsid w:val="00CD2AAC"/>
    <w:rsid w:val="00CD3B6A"/>
    <w:rsid w:val="00CD3B97"/>
    <w:rsid w:val="00CD468F"/>
    <w:rsid w:val="00CD4ABB"/>
    <w:rsid w:val="00CD4B64"/>
    <w:rsid w:val="00CD4B7F"/>
    <w:rsid w:val="00CD4EF5"/>
    <w:rsid w:val="00CD5128"/>
    <w:rsid w:val="00CD5615"/>
    <w:rsid w:val="00CD5A8B"/>
    <w:rsid w:val="00CD5E5E"/>
    <w:rsid w:val="00CD5EE3"/>
    <w:rsid w:val="00CD655B"/>
    <w:rsid w:val="00CD6890"/>
    <w:rsid w:val="00CD6A5A"/>
    <w:rsid w:val="00CD6C43"/>
    <w:rsid w:val="00CD6C9D"/>
    <w:rsid w:val="00CD6D8B"/>
    <w:rsid w:val="00CD7096"/>
    <w:rsid w:val="00CD7163"/>
    <w:rsid w:val="00CD73A4"/>
    <w:rsid w:val="00CD7881"/>
    <w:rsid w:val="00CD7A03"/>
    <w:rsid w:val="00CD7CA2"/>
    <w:rsid w:val="00CD7D4B"/>
    <w:rsid w:val="00CD7EB4"/>
    <w:rsid w:val="00CE0505"/>
    <w:rsid w:val="00CE0C45"/>
    <w:rsid w:val="00CE1096"/>
    <w:rsid w:val="00CE1487"/>
    <w:rsid w:val="00CE14C4"/>
    <w:rsid w:val="00CE1639"/>
    <w:rsid w:val="00CE244C"/>
    <w:rsid w:val="00CE2466"/>
    <w:rsid w:val="00CE2732"/>
    <w:rsid w:val="00CE2A0F"/>
    <w:rsid w:val="00CE2A42"/>
    <w:rsid w:val="00CE2E97"/>
    <w:rsid w:val="00CE2F99"/>
    <w:rsid w:val="00CE3433"/>
    <w:rsid w:val="00CE39BC"/>
    <w:rsid w:val="00CE3AB8"/>
    <w:rsid w:val="00CE3ACE"/>
    <w:rsid w:val="00CE3BE7"/>
    <w:rsid w:val="00CE43C8"/>
    <w:rsid w:val="00CE4741"/>
    <w:rsid w:val="00CE598C"/>
    <w:rsid w:val="00CE5A2C"/>
    <w:rsid w:val="00CE5EE8"/>
    <w:rsid w:val="00CE6133"/>
    <w:rsid w:val="00CE6238"/>
    <w:rsid w:val="00CE66EF"/>
    <w:rsid w:val="00CE6AE4"/>
    <w:rsid w:val="00CE6D26"/>
    <w:rsid w:val="00CE6F65"/>
    <w:rsid w:val="00CE6FC6"/>
    <w:rsid w:val="00CE77D5"/>
    <w:rsid w:val="00CF048D"/>
    <w:rsid w:val="00CF0568"/>
    <w:rsid w:val="00CF0B17"/>
    <w:rsid w:val="00CF0C97"/>
    <w:rsid w:val="00CF0DDE"/>
    <w:rsid w:val="00CF1210"/>
    <w:rsid w:val="00CF1468"/>
    <w:rsid w:val="00CF1578"/>
    <w:rsid w:val="00CF1991"/>
    <w:rsid w:val="00CF2034"/>
    <w:rsid w:val="00CF23A9"/>
    <w:rsid w:val="00CF2456"/>
    <w:rsid w:val="00CF27F5"/>
    <w:rsid w:val="00CF2824"/>
    <w:rsid w:val="00CF29DB"/>
    <w:rsid w:val="00CF2FC8"/>
    <w:rsid w:val="00CF3211"/>
    <w:rsid w:val="00CF322C"/>
    <w:rsid w:val="00CF3368"/>
    <w:rsid w:val="00CF3596"/>
    <w:rsid w:val="00CF3744"/>
    <w:rsid w:val="00CF3CBA"/>
    <w:rsid w:val="00CF416C"/>
    <w:rsid w:val="00CF46D9"/>
    <w:rsid w:val="00CF481D"/>
    <w:rsid w:val="00CF4B1C"/>
    <w:rsid w:val="00CF4F06"/>
    <w:rsid w:val="00CF5168"/>
    <w:rsid w:val="00CF53ED"/>
    <w:rsid w:val="00CF56E7"/>
    <w:rsid w:val="00CF580C"/>
    <w:rsid w:val="00CF59B5"/>
    <w:rsid w:val="00CF5C91"/>
    <w:rsid w:val="00CF5E69"/>
    <w:rsid w:val="00CF5F91"/>
    <w:rsid w:val="00CF63E1"/>
    <w:rsid w:val="00CF69B9"/>
    <w:rsid w:val="00CF6AB8"/>
    <w:rsid w:val="00CF6AC6"/>
    <w:rsid w:val="00CF7004"/>
    <w:rsid w:val="00CF701D"/>
    <w:rsid w:val="00CF711A"/>
    <w:rsid w:val="00CF738F"/>
    <w:rsid w:val="00CF7397"/>
    <w:rsid w:val="00CF76C6"/>
    <w:rsid w:val="00CF7EEF"/>
    <w:rsid w:val="00D0093C"/>
    <w:rsid w:val="00D00A6A"/>
    <w:rsid w:val="00D010D7"/>
    <w:rsid w:val="00D0125F"/>
    <w:rsid w:val="00D01296"/>
    <w:rsid w:val="00D016F3"/>
    <w:rsid w:val="00D018FC"/>
    <w:rsid w:val="00D019ED"/>
    <w:rsid w:val="00D01C48"/>
    <w:rsid w:val="00D01EBE"/>
    <w:rsid w:val="00D02188"/>
    <w:rsid w:val="00D021B3"/>
    <w:rsid w:val="00D0263F"/>
    <w:rsid w:val="00D02745"/>
    <w:rsid w:val="00D028F3"/>
    <w:rsid w:val="00D03231"/>
    <w:rsid w:val="00D03242"/>
    <w:rsid w:val="00D03301"/>
    <w:rsid w:val="00D0339D"/>
    <w:rsid w:val="00D037DB"/>
    <w:rsid w:val="00D03B15"/>
    <w:rsid w:val="00D03DC9"/>
    <w:rsid w:val="00D0406C"/>
    <w:rsid w:val="00D042AF"/>
    <w:rsid w:val="00D04512"/>
    <w:rsid w:val="00D046E1"/>
    <w:rsid w:val="00D04CE0"/>
    <w:rsid w:val="00D04D30"/>
    <w:rsid w:val="00D052B4"/>
    <w:rsid w:val="00D0532A"/>
    <w:rsid w:val="00D0556C"/>
    <w:rsid w:val="00D05D6F"/>
    <w:rsid w:val="00D05D75"/>
    <w:rsid w:val="00D05E9E"/>
    <w:rsid w:val="00D05F94"/>
    <w:rsid w:val="00D0604C"/>
    <w:rsid w:val="00D06549"/>
    <w:rsid w:val="00D068C6"/>
    <w:rsid w:val="00D06A61"/>
    <w:rsid w:val="00D06F61"/>
    <w:rsid w:val="00D072CE"/>
    <w:rsid w:val="00D07644"/>
    <w:rsid w:val="00D076B2"/>
    <w:rsid w:val="00D0795B"/>
    <w:rsid w:val="00D07AEA"/>
    <w:rsid w:val="00D07B94"/>
    <w:rsid w:val="00D07CCC"/>
    <w:rsid w:val="00D07D2C"/>
    <w:rsid w:val="00D10130"/>
    <w:rsid w:val="00D104FE"/>
    <w:rsid w:val="00D1075F"/>
    <w:rsid w:val="00D1077F"/>
    <w:rsid w:val="00D10AE2"/>
    <w:rsid w:val="00D10B2C"/>
    <w:rsid w:val="00D10C27"/>
    <w:rsid w:val="00D10CF4"/>
    <w:rsid w:val="00D10DBA"/>
    <w:rsid w:val="00D11891"/>
    <w:rsid w:val="00D12465"/>
    <w:rsid w:val="00D12B04"/>
    <w:rsid w:val="00D12C2A"/>
    <w:rsid w:val="00D12CE7"/>
    <w:rsid w:val="00D12ED4"/>
    <w:rsid w:val="00D13051"/>
    <w:rsid w:val="00D13B86"/>
    <w:rsid w:val="00D14383"/>
    <w:rsid w:val="00D1462A"/>
    <w:rsid w:val="00D1480D"/>
    <w:rsid w:val="00D14A96"/>
    <w:rsid w:val="00D14AAD"/>
    <w:rsid w:val="00D14EF3"/>
    <w:rsid w:val="00D150FB"/>
    <w:rsid w:val="00D152EF"/>
    <w:rsid w:val="00D15349"/>
    <w:rsid w:val="00D1577D"/>
    <w:rsid w:val="00D15BFD"/>
    <w:rsid w:val="00D16765"/>
    <w:rsid w:val="00D16DAF"/>
    <w:rsid w:val="00D172E5"/>
    <w:rsid w:val="00D17479"/>
    <w:rsid w:val="00D174CB"/>
    <w:rsid w:val="00D175D6"/>
    <w:rsid w:val="00D178B3"/>
    <w:rsid w:val="00D17A15"/>
    <w:rsid w:val="00D200D4"/>
    <w:rsid w:val="00D2012A"/>
    <w:rsid w:val="00D20640"/>
    <w:rsid w:val="00D2092C"/>
    <w:rsid w:val="00D20E05"/>
    <w:rsid w:val="00D21014"/>
    <w:rsid w:val="00D2109F"/>
    <w:rsid w:val="00D21206"/>
    <w:rsid w:val="00D212E6"/>
    <w:rsid w:val="00D21735"/>
    <w:rsid w:val="00D21AB9"/>
    <w:rsid w:val="00D21EEA"/>
    <w:rsid w:val="00D21F4F"/>
    <w:rsid w:val="00D224B0"/>
    <w:rsid w:val="00D234E4"/>
    <w:rsid w:val="00D23C80"/>
    <w:rsid w:val="00D24482"/>
    <w:rsid w:val="00D247D1"/>
    <w:rsid w:val="00D24AEA"/>
    <w:rsid w:val="00D24D5D"/>
    <w:rsid w:val="00D253AE"/>
    <w:rsid w:val="00D255B9"/>
    <w:rsid w:val="00D262B4"/>
    <w:rsid w:val="00D262C1"/>
    <w:rsid w:val="00D26CAA"/>
    <w:rsid w:val="00D2759B"/>
    <w:rsid w:val="00D27756"/>
    <w:rsid w:val="00D27942"/>
    <w:rsid w:val="00D279DC"/>
    <w:rsid w:val="00D27C1A"/>
    <w:rsid w:val="00D27C67"/>
    <w:rsid w:val="00D27F64"/>
    <w:rsid w:val="00D27FA6"/>
    <w:rsid w:val="00D3031A"/>
    <w:rsid w:val="00D304B7"/>
    <w:rsid w:val="00D30528"/>
    <w:rsid w:val="00D305B8"/>
    <w:rsid w:val="00D306E4"/>
    <w:rsid w:val="00D30CB2"/>
    <w:rsid w:val="00D30D79"/>
    <w:rsid w:val="00D3101E"/>
    <w:rsid w:val="00D310B0"/>
    <w:rsid w:val="00D31210"/>
    <w:rsid w:val="00D31447"/>
    <w:rsid w:val="00D318E1"/>
    <w:rsid w:val="00D319B1"/>
    <w:rsid w:val="00D31A2C"/>
    <w:rsid w:val="00D31DF5"/>
    <w:rsid w:val="00D31FBC"/>
    <w:rsid w:val="00D32949"/>
    <w:rsid w:val="00D329AF"/>
    <w:rsid w:val="00D32A9D"/>
    <w:rsid w:val="00D32BC2"/>
    <w:rsid w:val="00D32C73"/>
    <w:rsid w:val="00D33585"/>
    <w:rsid w:val="00D33590"/>
    <w:rsid w:val="00D33A04"/>
    <w:rsid w:val="00D33CBE"/>
    <w:rsid w:val="00D33CF2"/>
    <w:rsid w:val="00D34183"/>
    <w:rsid w:val="00D342A0"/>
    <w:rsid w:val="00D35077"/>
    <w:rsid w:val="00D35EB4"/>
    <w:rsid w:val="00D35EC2"/>
    <w:rsid w:val="00D3621F"/>
    <w:rsid w:val="00D36395"/>
    <w:rsid w:val="00D367EE"/>
    <w:rsid w:val="00D3683E"/>
    <w:rsid w:val="00D369D4"/>
    <w:rsid w:val="00D37403"/>
    <w:rsid w:val="00D37531"/>
    <w:rsid w:val="00D37699"/>
    <w:rsid w:val="00D37C1E"/>
    <w:rsid w:val="00D37D2C"/>
    <w:rsid w:val="00D37DF2"/>
    <w:rsid w:val="00D401CE"/>
    <w:rsid w:val="00D407BC"/>
    <w:rsid w:val="00D407C8"/>
    <w:rsid w:val="00D40ADA"/>
    <w:rsid w:val="00D40E83"/>
    <w:rsid w:val="00D40FC0"/>
    <w:rsid w:val="00D40FC9"/>
    <w:rsid w:val="00D41371"/>
    <w:rsid w:val="00D41639"/>
    <w:rsid w:val="00D4178C"/>
    <w:rsid w:val="00D41867"/>
    <w:rsid w:val="00D41998"/>
    <w:rsid w:val="00D419BE"/>
    <w:rsid w:val="00D419D1"/>
    <w:rsid w:val="00D41B30"/>
    <w:rsid w:val="00D41D62"/>
    <w:rsid w:val="00D41DF2"/>
    <w:rsid w:val="00D41E14"/>
    <w:rsid w:val="00D41E69"/>
    <w:rsid w:val="00D41E7B"/>
    <w:rsid w:val="00D41F81"/>
    <w:rsid w:val="00D4202D"/>
    <w:rsid w:val="00D42050"/>
    <w:rsid w:val="00D42826"/>
    <w:rsid w:val="00D42936"/>
    <w:rsid w:val="00D42C8D"/>
    <w:rsid w:val="00D42CF8"/>
    <w:rsid w:val="00D43BA2"/>
    <w:rsid w:val="00D43BBD"/>
    <w:rsid w:val="00D43CC1"/>
    <w:rsid w:val="00D43FB2"/>
    <w:rsid w:val="00D4400C"/>
    <w:rsid w:val="00D44509"/>
    <w:rsid w:val="00D44665"/>
    <w:rsid w:val="00D4469D"/>
    <w:rsid w:val="00D448DA"/>
    <w:rsid w:val="00D451F3"/>
    <w:rsid w:val="00D45889"/>
    <w:rsid w:val="00D4588A"/>
    <w:rsid w:val="00D45953"/>
    <w:rsid w:val="00D46EA2"/>
    <w:rsid w:val="00D46F53"/>
    <w:rsid w:val="00D476EA"/>
    <w:rsid w:val="00D47A14"/>
    <w:rsid w:val="00D47B36"/>
    <w:rsid w:val="00D47CF8"/>
    <w:rsid w:val="00D5084E"/>
    <w:rsid w:val="00D51038"/>
    <w:rsid w:val="00D510AE"/>
    <w:rsid w:val="00D51147"/>
    <w:rsid w:val="00D512FA"/>
    <w:rsid w:val="00D51423"/>
    <w:rsid w:val="00D5288F"/>
    <w:rsid w:val="00D52CD9"/>
    <w:rsid w:val="00D53A77"/>
    <w:rsid w:val="00D54292"/>
    <w:rsid w:val="00D5498E"/>
    <w:rsid w:val="00D54D4A"/>
    <w:rsid w:val="00D5506D"/>
    <w:rsid w:val="00D550D4"/>
    <w:rsid w:val="00D5541C"/>
    <w:rsid w:val="00D5592E"/>
    <w:rsid w:val="00D55A94"/>
    <w:rsid w:val="00D56527"/>
    <w:rsid w:val="00D56762"/>
    <w:rsid w:val="00D56844"/>
    <w:rsid w:val="00D56A16"/>
    <w:rsid w:val="00D571EC"/>
    <w:rsid w:val="00D57659"/>
    <w:rsid w:val="00D57C28"/>
    <w:rsid w:val="00D60253"/>
    <w:rsid w:val="00D605E2"/>
    <w:rsid w:val="00D60BFA"/>
    <w:rsid w:val="00D61455"/>
    <w:rsid w:val="00D6196B"/>
    <w:rsid w:val="00D619A5"/>
    <w:rsid w:val="00D61A1D"/>
    <w:rsid w:val="00D61CE5"/>
    <w:rsid w:val="00D61E3F"/>
    <w:rsid w:val="00D62145"/>
    <w:rsid w:val="00D62151"/>
    <w:rsid w:val="00D62954"/>
    <w:rsid w:val="00D62A8C"/>
    <w:rsid w:val="00D63886"/>
    <w:rsid w:val="00D63A46"/>
    <w:rsid w:val="00D63C4B"/>
    <w:rsid w:val="00D63CA5"/>
    <w:rsid w:val="00D63D6B"/>
    <w:rsid w:val="00D63E64"/>
    <w:rsid w:val="00D6435C"/>
    <w:rsid w:val="00D64A33"/>
    <w:rsid w:val="00D64C25"/>
    <w:rsid w:val="00D6501F"/>
    <w:rsid w:val="00D652ED"/>
    <w:rsid w:val="00D656CC"/>
    <w:rsid w:val="00D65A20"/>
    <w:rsid w:val="00D65DB3"/>
    <w:rsid w:val="00D65F10"/>
    <w:rsid w:val="00D65FBE"/>
    <w:rsid w:val="00D66139"/>
    <w:rsid w:val="00D668D9"/>
    <w:rsid w:val="00D66CF1"/>
    <w:rsid w:val="00D66EEB"/>
    <w:rsid w:val="00D670A3"/>
    <w:rsid w:val="00D6759A"/>
    <w:rsid w:val="00D678D0"/>
    <w:rsid w:val="00D67B43"/>
    <w:rsid w:val="00D67EA1"/>
    <w:rsid w:val="00D67F3C"/>
    <w:rsid w:val="00D707C2"/>
    <w:rsid w:val="00D70DBF"/>
    <w:rsid w:val="00D70FE8"/>
    <w:rsid w:val="00D71071"/>
    <w:rsid w:val="00D7107D"/>
    <w:rsid w:val="00D712EB"/>
    <w:rsid w:val="00D715CB"/>
    <w:rsid w:val="00D719F4"/>
    <w:rsid w:val="00D71B8F"/>
    <w:rsid w:val="00D71BD3"/>
    <w:rsid w:val="00D723EE"/>
    <w:rsid w:val="00D7261D"/>
    <w:rsid w:val="00D7269E"/>
    <w:rsid w:val="00D73252"/>
    <w:rsid w:val="00D7339C"/>
    <w:rsid w:val="00D73614"/>
    <w:rsid w:val="00D73AC5"/>
    <w:rsid w:val="00D73B93"/>
    <w:rsid w:val="00D73D43"/>
    <w:rsid w:val="00D743F8"/>
    <w:rsid w:val="00D74751"/>
    <w:rsid w:val="00D74863"/>
    <w:rsid w:val="00D74B59"/>
    <w:rsid w:val="00D74C3F"/>
    <w:rsid w:val="00D74CA5"/>
    <w:rsid w:val="00D752F7"/>
    <w:rsid w:val="00D7592F"/>
    <w:rsid w:val="00D75D6E"/>
    <w:rsid w:val="00D75E40"/>
    <w:rsid w:val="00D75F76"/>
    <w:rsid w:val="00D76436"/>
    <w:rsid w:val="00D7679B"/>
    <w:rsid w:val="00D768A8"/>
    <w:rsid w:val="00D76D49"/>
    <w:rsid w:val="00D770B1"/>
    <w:rsid w:val="00D7741F"/>
    <w:rsid w:val="00D775C8"/>
    <w:rsid w:val="00D7770C"/>
    <w:rsid w:val="00D7784E"/>
    <w:rsid w:val="00D77CC6"/>
    <w:rsid w:val="00D77FF9"/>
    <w:rsid w:val="00D801BA"/>
    <w:rsid w:val="00D801E3"/>
    <w:rsid w:val="00D8036B"/>
    <w:rsid w:val="00D8099D"/>
    <w:rsid w:val="00D80D33"/>
    <w:rsid w:val="00D80FC9"/>
    <w:rsid w:val="00D811E5"/>
    <w:rsid w:val="00D813F4"/>
    <w:rsid w:val="00D8195A"/>
    <w:rsid w:val="00D81B89"/>
    <w:rsid w:val="00D82123"/>
    <w:rsid w:val="00D82456"/>
    <w:rsid w:val="00D82587"/>
    <w:rsid w:val="00D826AD"/>
    <w:rsid w:val="00D82B01"/>
    <w:rsid w:val="00D832B4"/>
    <w:rsid w:val="00D83CA1"/>
    <w:rsid w:val="00D8426D"/>
    <w:rsid w:val="00D8435C"/>
    <w:rsid w:val="00D843DA"/>
    <w:rsid w:val="00D84753"/>
    <w:rsid w:val="00D85313"/>
    <w:rsid w:val="00D854E3"/>
    <w:rsid w:val="00D85612"/>
    <w:rsid w:val="00D85714"/>
    <w:rsid w:val="00D85805"/>
    <w:rsid w:val="00D85912"/>
    <w:rsid w:val="00D85A07"/>
    <w:rsid w:val="00D85C80"/>
    <w:rsid w:val="00D860A2"/>
    <w:rsid w:val="00D86231"/>
    <w:rsid w:val="00D86648"/>
    <w:rsid w:val="00D8672D"/>
    <w:rsid w:val="00D86B68"/>
    <w:rsid w:val="00D8749A"/>
    <w:rsid w:val="00D874DE"/>
    <w:rsid w:val="00D875CD"/>
    <w:rsid w:val="00D8796B"/>
    <w:rsid w:val="00D87C5F"/>
    <w:rsid w:val="00D87F6A"/>
    <w:rsid w:val="00D90094"/>
    <w:rsid w:val="00D9044A"/>
    <w:rsid w:val="00D90F32"/>
    <w:rsid w:val="00D91250"/>
    <w:rsid w:val="00D918E5"/>
    <w:rsid w:val="00D91972"/>
    <w:rsid w:val="00D91C69"/>
    <w:rsid w:val="00D91DFE"/>
    <w:rsid w:val="00D920D3"/>
    <w:rsid w:val="00D92337"/>
    <w:rsid w:val="00D923DF"/>
    <w:rsid w:val="00D924FE"/>
    <w:rsid w:val="00D92580"/>
    <w:rsid w:val="00D92BDA"/>
    <w:rsid w:val="00D92CCD"/>
    <w:rsid w:val="00D92E5F"/>
    <w:rsid w:val="00D933D4"/>
    <w:rsid w:val="00D9348A"/>
    <w:rsid w:val="00D93A66"/>
    <w:rsid w:val="00D93ECC"/>
    <w:rsid w:val="00D93F5D"/>
    <w:rsid w:val="00D9402B"/>
    <w:rsid w:val="00D94039"/>
    <w:rsid w:val="00D944B0"/>
    <w:rsid w:val="00D94B34"/>
    <w:rsid w:val="00D94E83"/>
    <w:rsid w:val="00D94ED7"/>
    <w:rsid w:val="00D94F02"/>
    <w:rsid w:val="00D953A5"/>
    <w:rsid w:val="00D95607"/>
    <w:rsid w:val="00D95863"/>
    <w:rsid w:val="00D958E2"/>
    <w:rsid w:val="00D95981"/>
    <w:rsid w:val="00D95A0E"/>
    <w:rsid w:val="00D95A6E"/>
    <w:rsid w:val="00D95F43"/>
    <w:rsid w:val="00D9663C"/>
    <w:rsid w:val="00D96B61"/>
    <w:rsid w:val="00D96F7D"/>
    <w:rsid w:val="00D9723D"/>
    <w:rsid w:val="00D97421"/>
    <w:rsid w:val="00D97FE6"/>
    <w:rsid w:val="00DA0D5B"/>
    <w:rsid w:val="00DA0F60"/>
    <w:rsid w:val="00DA1085"/>
    <w:rsid w:val="00DA12F2"/>
    <w:rsid w:val="00DA1719"/>
    <w:rsid w:val="00DA1935"/>
    <w:rsid w:val="00DA1BE9"/>
    <w:rsid w:val="00DA1D1C"/>
    <w:rsid w:val="00DA1E95"/>
    <w:rsid w:val="00DA23B7"/>
    <w:rsid w:val="00DA2763"/>
    <w:rsid w:val="00DA296D"/>
    <w:rsid w:val="00DA2B7B"/>
    <w:rsid w:val="00DA2D2B"/>
    <w:rsid w:val="00DA2D89"/>
    <w:rsid w:val="00DA2EAB"/>
    <w:rsid w:val="00DA2F2A"/>
    <w:rsid w:val="00DA301F"/>
    <w:rsid w:val="00DA36D9"/>
    <w:rsid w:val="00DA3829"/>
    <w:rsid w:val="00DA38F9"/>
    <w:rsid w:val="00DA399F"/>
    <w:rsid w:val="00DA4049"/>
    <w:rsid w:val="00DA4218"/>
    <w:rsid w:val="00DA4717"/>
    <w:rsid w:val="00DA4893"/>
    <w:rsid w:val="00DA4DD8"/>
    <w:rsid w:val="00DA524B"/>
    <w:rsid w:val="00DA6174"/>
    <w:rsid w:val="00DA66CE"/>
    <w:rsid w:val="00DA679F"/>
    <w:rsid w:val="00DA73F4"/>
    <w:rsid w:val="00DA76FC"/>
    <w:rsid w:val="00DA7C51"/>
    <w:rsid w:val="00DA7C72"/>
    <w:rsid w:val="00DA7F88"/>
    <w:rsid w:val="00DB0234"/>
    <w:rsid w:val="00DB061C"/>
    <w:rsid w:val="00DB0A33"/>
    <w:rsid w:val="00DB0D12"/>
    <w:rsid w:val="00DB11FF"/>
    <w:rsid w:val="00DB12FF"/>
    <w:rsid w:val="00DB1C07"/>
    <w:rsid w:val="00DB1EE7"/>
    <w:rsid w:val="00DB1F5C"/>
    <w:rsid w:val="00DB2005"/>
    <w:rsid w:val="00DB222F"/>
    <w:rsid w:val="00DB2280"/>
    <w:rsid w:val="00DB26A0"/>
    <w:rsid w:val="00DB2D93"/>
    <w:rsid w:val="00DB2EDC"/>
    <w:rsid w:val="00DB3C3D"/>
    <w:rsid w:val="00DB3D06"/>
    <w:rsid w:val="00DB3F93"/>
    <w:rsid w:val="00DB5417"/>
    <w:rsid w:val="00DB5AF5"/>
    <w:rsid w:val="00DB5C5C"/>
    <w:rsid w:val="00DB5D7C"/>
    <w:rsid w:val="00DB5E5E"/>
    <w:rsid w:val="00DB604B"/>
    <w:rsid w:val="00DB6707"/>
    <w:rsid w:val="00DB687D"/>
    <w:rsid w:val="00DB6A83"/>
    <w:rsid w:val="00DB7850"/>
    <w:rsid w:val="00DB7C21"/>
    <w:rsid w:val="00DB7E2A"/>
    <w:rsid w:val="00DC0059"/>
    <w:rsid w:val="00DC0110"/>
    <w:rsid w:val="00DC01E6"/>
    <w:rsid w:val="00DC0595"/>
    <w:rsid w:val="00DC0A05"/>
    <w:rsid w:val="00DC1087"/>
    <w:rsid w:val="00DC1490"/>
    <w:rsid w:val="00DC14FD"/>
    <w:rsid w:val="00DC18D3"/>
    <w:rsid w:val="00DC191A"/>
    <w:rsid w:val="00DC1D9B"/>
    <w:rsid w:val="00DC2169"/>
    <w:rsid w:val="00DC277A"/>
    <w:rsid w:val="00DC2A74"/>
    <w:rsid w:val="00DC2AFB"/>
    <w:rsid w:val="00DC2C41"/>
    <w:rsid w:val="00DC2DD4"/>
    <w:rsid w:val="00DC2EDD"/>
    <w:rsid w:val="00DC349F"/>
    <w:rsid w:val="00DC3529"/>
    <w:rsid w:val="00DC3838"/>
    <w:rsid w:val="00DC398B"/>
    <w:rsid w:val="00DC3998"/>
    <w:rsid w:val="00DC4206"/>
    <w:rsid w:val="00DC45AC"/>
    <w:rsid w:val="00DC4600"/>
    <w:rsid w:val="00DC46FA"/>
    <w:rsid w:val="00DC4AB2"/>
    <w:rsid w:val="00DC4B3E"/>
    <w:rsid w:val="00DC4C5D"/>
    <w:rsid w:val="00DC4D15"/>
    <w:rsid w:val="00DC4ECF"/>
    <w:rsid w:val="00DC54AD"/>
    <w:rsid w:val="00DC582F"/>
    <w:rsid w:val="00DC59BC"/>
    <w:rsid w:val="00DC5D8D"/>
    <w:rsid w:val="00DC5F10"/>
    <w:rsid w:val="00DC6116"/>
    <w:rsid w:val="00DC6143"/>
    <w:rsid w:val="00DC6156"/>
    <w:rsid w:val="00DC6707"/>
    <w:rsid w:val="00DC784E"/>
    <w:rsid w:val="00DC7914"/>
    <w:rsid w:val="00DC79D2"/>
    <w:rsid w:val="00DC7AD7"/>
    <w:rsid w:val="00DC7E99"/>
    <w:rsid w:val="00DD01E6"/>
    <w:rsid w:val="00DD023D"/>
    <w:rsid w:val="00DD046C"/>
    <w:rsid w:val="00DD0675"/>
    <w:rsid w:val="00DD08E5"/>
    <w:rsid w:val="00DD09BA"/>
    <w:rsid w:val="00DD0B72"/>
    <w:rsid w:val="00DD105A"/>
    <w:rsid w:val="00DD14AA"/>
    <w:rsid w:val="00DD17A5"/>
    <w:rsid w:val="00DD1848"/>
    <w:rsid w:val="00DD197F"/>
    <w:rsid w:val="00DD1986"/>
    <w:rsid w:val="00DD23E3"/>
    <w:rsid w:val="00DD291C"/>
    <w:rsid w:val="00DD2B1C"/>
    <w:rsid w:val="00DD2C18"/>
    <w:rsid w:val="00DD2E94"/>
    <w:rsid w:val="00DD2FC9"/>
    <w:rsid w:val="00DD313E"/>
    <w:rsid w:val="00DD3434"/>
    <w:rsid w:val="00DD3757"/>
    <w:rsid w:val="00DD3BB6"/>
    <w:rsid w:val="00DD3C18"/>
    <w:rsid w:val="00DD41E9"/>
    <w:rsid w:val="00DD4698"/>
    <w:rsid w:val="00DD49CB"/>
    <w:rsid w:val="00DD4B58"/>
    <w:rsid w:val="00DD4B7A"/>
    <w:rsid w:val="00DD52A9"/>
    <w:rsid w:val="00DD5685"/>
    <w:rsid w:val="00DD5DA1"/>
    <w:rsid w:val="00DD5E22"/>
    <w:rsid w:val="00DD612A"/>
    <w:rsid w:val="00DD6155"/>
    <w:rsid w:val="00DD61A0"/>
    <w:rsid w:val="00DD6419"/>
    <w:rsid w:val="00DD6460"/>
    <w:rsid w:val="00DD6B77"/>
    <w:rsid w:val="00DD7378"/>
    <w:rsid w:val="00DD77E3"/>
    <w:rsid w:val="00DD7D8B"/>
    <w:rsid w:val="00DE009F"/>
    <w:rsid w:val="00DE04BF"/>
    <w:rsid w:val="00DE0677"/>
    <w:rsid w:val="00DE09D0"/>
    <w:rsid w:val="00DE1095"/>
    <w:rsid w:val="00DE1659"/>
    <w:rsid w:val="00DE1A34"/>
    <w:rsid w:val="00DE1A86"/>
    <w:rsid w:val="00DE1BA7"/>
    <w:rsid w:val="00DE1D50"/>
    <w:rsid w:val="00DE20FC"/>
    <w:rsid w:val="00DE2D99"/>
    <w:rsid w:val="00DE3292"/>
    <w:rsid w:val="00DE404C"/>
    <w:rsid w:val="00DE4C56"/>
    <w:rsid w:val="00DE4E78"/>
    <w:rsid w:val="00DE500E"/>
    <w:rsid w:val="00DE5383"/>
    <w:rsid w:val="00DE57DC"/>
    <w:rsid w:val="00DE5D54"/>
    <w:rsid w:val="00DE5FC6"/>
    <w:rsid w:val="00DE60B6"/>
    <w:rsid w:val="00DE61C7"/>
    <w:rsid w:val="00DE6248"/>
    <w:rsid w:val="00DE638D"/>
    <w:rsid w:val="00DE65CC"/>
    <w:rsid w:val="00DE6BE4"/>
    <w:rsid w:val="00DE7191"/>
    <w:rsid w:val="00DE7226"/>
    <w:rsid w:val="00DE795B"/>
    <w:rsid w:val="00DE7B70"/>
    <w:rsid w:val="00DE7E1E"/>
    <w:rsid w:val="00DE7ECB"/>
    <w:rsid w:val="00DF006F"/>
    <w:rsid w:val="00DF051A"/>
    <w:rsid w:val="00DF058D"/>
    <w:rsid w:val="00DF0B24"/>
    <w:rsid w:val="00DF0ED0"/>
    <w:rsid w:val="00DF157D"/>
    <w:rsid w:val="00DF1805"/>
    <w:rsid w:val="00DF22F0"/>
    <w:rsid w:val="00DF30F8"/>
    <w:rsid w:val="00DF310A"/>
    <w:rsid w:val="00DF312B"/>
    <w:rsid w:val="00DF31CC"/>
    <w:rsid w:val="00DF3A14"/>
    <w:rsid w:val="00DF3C02"/>
    <w:rsid w:val="00DF3E9A"/>
    <w:rsid w:val="00DF406F"/>
    <w:rsid w:val="00DF40D0"/>
    <w:rsid w:val="00DF44F9"/>
    <w:rsid w:val="00DF4755"/>
    <w:rsid w:val="00DF48D0"/>
    <w:rsid w:val="00DF544E"/>
    <w:rsid w:val="00DF551D"/>
    <w:rsid w:val="00DF5641"/>
    <w:rsid w:val="00DF5B8E"/>
    <w:rsid w:val="00DF5F3E"/>
    <w:rsid w:val="00DF6116"/>
    <w:rsid w:val="00DF641D"/>
    <w:rsid w:val="00DF6AE4"/>
    <w:rsid w:val="00DF6CEE"/>
    <w:rsid w:val="00DF708A"/>
    <w:rsid w:val="00DF70B0"/>
    <w:rsid w:val="00DF77F4"/>
    <w:rsid w:val="00DF794C"/>
    <w:rsid w:val="00E0008C"/>
    <w:rsid w:val="00E00102"/>
    <w:rsid w:val="00E004AA"/>
    <w:rsid w:val="00E006FC"/>
    <w:rsid w:val="00E008B9"/>
    <w:rsid w:val="00E0091E"/>
    <w:rsid w:val="00E00BD1"/>
    <w:rsid w:val="00E00C2F"/>
    <w:rsid w:val="00E00D5F"/>
    <w:rsid w:val="00E00D97"/>
    <w:rsid w:val="00E01185"/>
    <w:rsid w:val="00E01556"/>
    <w:rsid w:val="00E01585"/>
    <w:rsid w:val="00E01749"/>
    <w:rsid w:val="00E017BE"/>
    <w:rsid w:val="00E01F0D"/>
    <w:rsid w:val="00E027F6"/>
    <w:rsid w:val="00E02C99"/>
    <w:rsid w:val="00E03290"/>
    <w:rsid w:val="00E03734"/>
    <w:rsid w:val="00E03A6D"/>
    <w:rsid w:val="00E03A98"/>
    <w:rsid w:val="00E03B65"/>
    <w:rsid w:val="00E03C61"/>
    <w:rsid w:val="00E03D89"/>
    <w:rsid w:val="00E04CC5"/>
    <w:rsid w:val="00E04E94"/>
    <w:rsid w:val="00E04F59"/>
    <w:rsid w:val="00E05126"/>
    <w:rsid w:val="00E05CC8"/>
    <w:rsid w:val="00E05E2A"/>
    <w:rsid w:val="00E0618E"/>
    <w:rsid w:val="00E06365"/>
    <w:rsid w:val="00E06F4A"/>
    <w:rsid w:val="00E06F56"/>
    <w:rsid w:val="00E075AF"/>
    <w:rsid w:val="00E0771A"/>
    <w:rsid w:val="00E07735"/>
    <w:rsid w:val="00E0782B"/>
    <w:rsid w:val="00E07DB6"/>
    <w:rsid w:val="00E101A9"/>
    <w:rsid w:val="00E1100D"/>
    <w:rsid w:val="00E112C6"/>
    <w:rsid w:val="00E116FE"/>
    <w:rsid w:val="00E11803"/>
    <w:rsid w:val="00E11F2B"/>
    <w:rsid w:val="00E12033"/>
    <w:rsid w:val="00E120D5"/>
    <w:rsid w:val="00E12101"/>
    <w:rsid w:val="00E129A7"/>
    <w:rsid w:val="00E12E8F"/>
    <w:rsid w:val="00E12EF6"/>
    <w:rsid w:val="00E12FBC"/>
    <w:rsid w:val="00E131A7"/>
    <w:rsid w:val="00E13805"/>
    <w:rsid w:val="00E13FBD"/>
    <w:rsid w:val="00E144B4"/>
    <w:rsid w:val="00E14AFE"/>
    <w:rsid w:val="00E14DBB"/>
    <w:rsid w:val="00E1507B"/>
    <w:rsid w:val="00E15129"/>
    <w:rsid w:val="00E152A0"/>
    <w:rsid w:val="00E152AD"/>
    <w:rsid w:val="00E1584D"/>
    <w:rsid w:val="00E15964"/>
    <w:rsid w:val="00E15B9E"/>
    <w:rsid w:val="00E15CE6"/>
    <w:rsid w:val="00E15D97"/>
    <w:rsid w:val="00E1609C"/>
    <w:rsid w:val="00E1656B"/>
    <w:rsid w:val="00E166C1"/>
    <w:rsid w:val="00E16926"/>
    <w:rsid w:val="00E16C2F"/>
    <w:rsid w:val="00E17B3E"/>
    <w:rsid w:val="00E17C61"/>
    <w:rsid w:val="00E17D56"/>
    <w:rsid w:val="00E20372"/>
    <w:rsid w:val="00E2042A"/>
    <w:rsid w:val="00E20466"/>
    <w:rsid w:val="00E205D6"/>
    <w:rsid w:val="00E20690"/>
    <w:rsid w:val="00E206EE"/>
    <w:rsid w:val="00E20B5C"/>
    <w:rsid w:val="00E212D8"/>
    <w:rsid w:val="00E21AF2"/>
    <w:rsid w:val="00E21BC9"/>
    <w:rsid w:val="00E220C8"/>
    <w:rsid w:val="00E22E1E"/>
    <w:rsid w:val="00E2319B"/>
    <w:rsid w:val="00E2337B"/>
    <w:rsid w:val="00E23591"/>
    <w:rsid w:val="00E239E4"/>
    <w:rsid w:val="00E23F53"/>
    <w:rsid w:val="00E2437D"/>
    <w:rsid w:val="00E24A70"/>
    <w:rsid w:val="00E24EAD"/>
    <w:rsid w:val="00E25DE9"/>
    <w:rsid w:val="00E25E7B"/>
    <w:rsid w:val="00E25F40"/>
    <w:rsid w:val="00E26485"/>
    <w:rsid w:val="00E265ED"/>
    <w:rsid w:val="00E26A54"/>
    <w:rsid w:val="00E26A85"/>
    <w:rsid w:val="00E26DE7"/>
    <w:rsid w:val="00E26E6C"/>
    <w:rsid w:val="00E27004"/>
    <w:rsid w:val="00E2748A"/>
    <w:rsid w:val="00E2785D"/>
    <w:rsid w:val="00E27A50"/>
    <w:rsid w:val="00E30006"/>
    <w:rsid w:val="00E303E8"/>
    <w:rsid w:val="00E30832"/>
    <w:rsid w:val="00E30BA8"/>
    <w:rsid w:val="00E3114F"/>
    <w:rsid w:val="00E3120E"/>
    <w:rsid w:val="00E3142F"/>
    <w:rsid w:val="00E315B7"/>
    <w:rsid w:val="00E31862"/>
    <w:rsid w:val="00E31B28"/>
    <w:rsid w:val="00E32087"/>
    <w:rsid w:val="00E320BD"/>
    <w:rsid w:val="00E32341"/>
    <w:rsid w:val="00E3240B"/>
    <w:rsid w:val="00E32809"/>
    <w:rsid w:val="00E32A88"/>
    <w:rsid w:val="00E32B7D"/>
    <w:rsid w:val="00E32DEE"/>
    <w:rsid w:val="00E33108"/>
    <w:rsid w:val="00E33360"/>
    <w:rsid w:val="00E338C9"/>
    <w:rsid w:val="00E33B78"/>
    <w:rsid w:val="00E344BB"/>
    <w:rsid w:val="00E3487E"/>
    <w:rsid w:val="00E348E3"/>
    <w:rsid w:val="00E34EEE"/>
    <w:rsid w:val="00E34F6A"/>
    <w:rsid w:val="00E354EE"/>
    <w:rsid w:val="00E35518"/>
    <w:rsid w:val="00E35A1F"/>
    <w:rsid w:val="00E35B98"/>
    <w:rsid w:val="00E35E51"/>
    <w:rsid w:val="00E36D02"/>
    <w:rsid w:val="00E36D93"/>
    <w:rsid w:val="00E3721C"/>
    <w:rsid w:val="00E3767E"/>
    <w:rsid w:val="00E376E9"/>
    <w:rsid w:val="00E3778C"/>
    <w:rsid w:val="00E37E67"/>
    <w:rsid w:val="00E404C0"/>
    <w:rsid w:val="00E4088D"/>
    <w:rsid w:val="00E40EB3"/>
    <w:rsid w:val="00E41B4B"/>
    <w:rsid w:val="00E41F94"/>
    <w:rsid w:val="00E42004"/>
    <w:rsid w:val="00E427B3"/>
    <w:rsid w:val="00E42B95"/>
    <w:rsid w:val="00E42C06"/>
    <w:rsid w:val="00E42D90"/>
    <w:rsid w:val="00E42E60"/>
    <w:rsid w:val="00E43552"/>
    <w:rsid w:val="00E4369E"/>
    <w:rsid w:val="00E436E3"/>
    <w:rsid w:val="00E43B69"/>
    <w:rsid w:val="00E43E22"/>
    <w:rsid w:val="00E44141"/>
    <w:rsid w:val="00E44908"/>
    <w:rsid w:val="00E45389"/>
    <w:rsid w:val="00E455C7"/>
    <w:rsid w:val="00E456C0"/>
    <w:rsid w:val="00E46278"/>
    <w:rsid w:val="00E467F4"/>
    <w:rsid w:val="00E469A5"/>
    <w:rsid w:val="00E46B51"/>
    <w:rsid w:val="00E46B60"/>
    <w:rsid w:val="00E46DD7"/>
    <w:rsid w:val="00E47770"/>
    <w:rsid w:val="00E47C1D"/>
    <w:rsid w:val="00E47C91"/>
    <w:rsid w:val="00E47D93"/>
    <w:rsid w:val="00E47D9D"/>
    <w:rsid w:val="00E47FDB"/>
    <w:rsid w:val="00E5029D"/>
    <w:rsid w:val="00E50638"/>
    <w:rsid w:val="00E5064D"/>
    <w:rsid w:val="00E50864"/>
    <w:rsid w:val="00E508F7"/>
    <w:rsid w:val="00E50CBE"/>
    <w:rsid w:val="00E5146B"/>
    <w:rsid w:val="00E517AC"/>
    <w:rsid w:val="00E5187D"/>
    <w:rsid w:val="00E51D1C"/>
    <w:rsid w:val="00E525B2"/>
    <w:rsid w:val="00E52950"/>
    <w:rsid w:val="00E52DAE"/>
    <w:rsid w:val="00E52FA3"/>
    <w:rsid w:val="00E53195"/>
    <w:rsid w:val="00E53441"/>
    <w:rsid w:val="00E53466"/>
    <w:rsid w:val="00E53D4C"/>
    <w:rsid w:val="00E541B8"/>
    <w:rsid w:val="00E54467"/>
    <w:rsid w:val="00E5476C"/>
    <w:rsid w:val="00E54812"/>
    <w:rsid w:val="00E54D73"/>
    <w:rsid w:val="00E54E78"/>
    <w:rsid w:val="00E55923"/>
    <w:rsid w:val="00E55A25"/>
    <w:rsid w:val="00E55A7C"/>
    <w:rsid w:val="00E55BC4"/>
    <w:rsid w:val="00E55DB2"/>
    <w:rsid w:val="00E55DCD"/>
    <w:rsid w:val="00E562C7"/>
    <w:rsid w:val="00E563DD"/>
    <w:rsid w:val="00E56922"/>
    <w:rsid w:val="00E56FB3"/>
    <w:rsid w:val="00E57146"/>
    <w:rsid w:val="00E573F9"/>
    <w:rsid w:val="00E5749E"/>
    <w:rsid w:val="00E57589"/>
    <w:rsid w:val="00E5758F"/>
    <w:rsid w:val="00E57D68"/>
    <w:rsid w:val="00E57E0C"/>
    <w:rsid w:val="00E57F2C"/>
    <w:rsid w:val="00E57FCB"/>
    <w:rsid w:val="00E60331"/>
    <w:rsid w:val="00E60A6D"/>
    <w:rsid w:val="00E60DCD"/>
    <w:rsid w:val="00E60F18"/>
    <w:rsid w:val="00E60F25"/>
    <w:rsid w:val="00E610FB"/>
    <w:rsid w:val="00E61344"/>
    <w:rsid w:val="00E61598"/>
    <w:rsid w:val="00E61DA4"/>
    <w:rsid w:val="00E61FFA"/>
    <w:rsid w:val="00E623D9"/>
    <w:rsid w:val="00E62943"/>
    <w:rsid w:val="00E62EFC"/>
    <w:rsid w:val="00E63300"/>
    <w:rsid w:val="00E63997"/>
    <w:rsid w:val="00E639AF"/>
    <w:rsid w:val="00E63BC7"/>
    <w:rsid w:val="00E63CD8"/>
    <w:rsid w:val="00E63D05"/>
    <w:rsid w:val="00E63D7E"/>
    <w:rsid w:val="00E64024"/>
    <w:rsid w:val="00E6455D"/>
    <w:rsid w:val="00E647B1"/>
    <w:rsid w:val="00E65000"/>
    <w:rsid w:val="00E6552C"/>
    <w:rsid w:val="00E655C7"/>
    <w:rsid w:val="00E65617"/>
    <w:rsid w:val="00E65FDE"/>
    <w:rsid w:val="00E662EE"/>
    <w:rsid w:val="00E7028D"/>
    <w:rsid w:val="00E702FB"/>
    <w:rsid w:val="00E70582"/>
    <w:rsid w:val="00E708D2"/>
    <w:rsid w:val="00E70B36"/>
    <w:rsid w:val="00E70B5D"/>
    <w:rsid w:val="00E70C8B"/>
    <w:rsid w:val="00E70DC3"/>
    <w:rsid w:val="00E712A8"/>
    <w:rsid w:val="00E7178D"/>
    <w:rsid w:val="00E71CC9"/>
    <w:rsid w:val="00E71F45"/>
    <w:rsid w:val="00E71FFA"/>
    <w:rsid w:val="00E720B7"/>
    <w:rsid w:val="00E725C7"/>
    <w:rsid w:val="00E7264D"/>
    <w:rsid w:val="00E7299E"/>
    <w:rsid w:val="00E72B25"/>
    <w:rsid w:val="00E7334F"/>
    <w:rsid w:val="00E73C19"/>
    <w:rsid w:val="00E740D7"/>
    <w:rsid w:val="00E74426"/>
    <w:rsid w:val="00E747D2"/>
    <w:rsid w:val="00E747EE"/>
    <w:rsid w:val="00E747FB"/>
    <w:rsid w:val="00E74B17"/>
    <w:rsid w:val="00E753B1"/>
    <w:rsid w:val="00E75438"/>
    <w:rsid w:val="00E7552A"/>
    <w:rsid w:val="00E764A2"/>
    <w:rsid w:val="00E765CE"/>
    <w:rsid w:val="00E76853"/>
    <w:rsid w:val="00E76B1E"/>
    <w:rsid w:val="00E76DA6"/>
    <w:rsid w:val="00E76F8C"/>
    <w:rsid w:val="00E773E9"/>
    <w:rsid w:val="00E7758F"/>
    <w:rsid w:val="00E777E6"/>
    <w:rsid w:val="00E77916"/>
    <w:rsid w:val="00E77A41"/>
    <w:rsid w:val="00E77AD4"/>
    <w:rsid w:val="00E77C99"/>
    <w:rsid w:val="00E77D0C"/>
    <w:rsid w:val="00E77E96"/>
    <w:rsid w:val="00E80187"/>
    <w:rsid w:val="00E80792"/>
    <w:rsid w:val="00E80BA1"/>
    <w:rsid w:val="00E80EC1"/>
    <w:rsid w:val="00E81139"/>
    <w:rsid w:val="00E8138C"/>
    <w:rsid w:val="00E8148D"/>
    <w:rsid w:val="00E81A67"/>
    <w:rsid w:val="00E81D62"/>
    <w:rsid w:val="00E81E39"/>
    <w:rsid w:val="00E8227A"/>
    <w:rsid w:val="00E825D8"/>
    <w:rsid w:val="00E826ED"/>
    <w:rsid w:val="00E82770"/>
    <w:rsid w:val="00E82A93"/>
    <w:rsid w:val="00E82C11"/>
    <w:rsid w:val="00E82C5A"/>
    <w:rsid w:val="00E83937"/>
    <w:rsid w:val="00E83A32"/>
    <w:rsid w:val="00E84172"/>
    <w:rsid w:val="00E84C9E"/>
    <w:rsid w:val="00E8501B"/>
    <w:rsid w:val="00E855F6"/>
    <w:rsid w:val="00E85A1F"/>
    <w:rsid w:val="00E85CB1"/>
    <w:rsid w:val="00E8627F"/>
    <w:rsid w:val="00E862DA"/>
    <w:rsid w:val="00E86793"/>
    <w:rsid w:val="00E86BE5"/>
    <w:rsid w:val="00E86DC3"/>
    <w:rsid w:val="00E8714A"/>
    <w:rsid w:val="00E875F0"/>
    <w:rsid w:val="00E878B6"/>
    <w:rsid w:val="00E87B82"/>
    <w:rsid w:val="00E90082"/>
    <w:rsid w:val="00E90189"/>
    <w:rsid w:val="00E914BF"/>
    <w:rsid w:val="00E93043"/>
    <w:rsid w:val="00E930A0"/>
    <w:rsid w:val="00E93590"/>
    <w:rsid w:val="00E939A9"/>
    <w:rsid w:val="00E939F8"/>
    <w:rsid w:val="00E93B39"/>
    <w:rsid w:val="00E93B78"/>
    <w:rsid w:val="00E943CA"/>
    <w:rsid w:val="00E945D7"/>
    <w:rsid w:val="00E95186"/>
    <w:rsid w:val="00E95234"/>
    <w:rsid w:val="00E95A5E"/>
    <w:rsid w:val="00E95B30"/>
    <w:rsid w:val="00E95B81"/>
    <w:rsid w:val="00E95FF7"/>
    <w:rsid w:val="00E96011"/>
    <w:rsid w:val="00E96299"/>
    <w:rsid w:val="00E96869"/>
    <w:rsid w:val="00E97A6C"/>
    <w:rsid w:val="00E97BB3"/>
    <w:rsid w:val="00E97DDB"/>
    <w:rsid w:val="00E97F34"/>
    <w:rsid w:val="00E97FC3"/>
    <w:rsid w:val="00EA0360"/>
    <w:rsid w:val="00EA0689"/>
    <w:rsid w:val="00EA098A"/>
    <w:rsid w:val="00EA0E4A"/>
    <w:rsid w:val="00EA0E9B"/>
    <w:rsid w:val="00EA110A"/>
    <w:rsid w:val="00EA1177"/>
    <w:rsid w:val="00EA1252"/>
    <w:rsid w:val="00EA15A4"/>
    <w:rsid w:val="00EA15DA"/>
    <w:rsid w:val="00EA164F"/>
    <w:rsid w:val="00EA1A7B"/>
    <w:rsid w:val="00EA1BF7"/>
    <w:rsid w:val="00EA1C08"/>
    <w:rsid w:val="00EA20C7"/>
    <w:rsid w:val="00EA2149"/>
    <w:rsid w:val="00EA246A"/>
    <w:rsid w:val="00EA300C"/>
    <w:rsid w:val="00EA35C1"/>
    <w:rsid w:val="00EA37C3"/>
    <w:rsid w:val="00EA3BB1"/>
    <w:rsid w:val="00EA3C1E"/>
    <w:rsid w:val="00EA3C56"/>
    <w:rsid w:val="00EA3DB0"/>
    <w:rsid w:val="00EA3F1C"/>
    <w:rsid w:val="00EA448F"/>
    <w:rsid w:val="00EA45F2"/>
    <w:rsid w:val="00EA46DE"/>
    <w:rsid w:val="00EA4C37"/>
    <w:rsid w:val="00EA51D7"/>
    <w:rsid w:val="00EA5231"/>
    <w:rsid w:val="00EA57F3"/>
    <w:rsid w:val="00EA5D58"/>
    <w:rsid w:val="00EA5E11"/>
    <w:rsid w:val="00EA607E"/>
    <w:rsid w:val="00EA626C"/>
    <w:rsid w:val="00EA6A38"/>
    <w:rsid w:val="00EA6D0D"/>
    <w:rsid w:val="00EA6DBF"/>
    <w:rsid w:val="00EA6DFE"/>
    <w:rsid w:val="00EA6E15"/>
    <w:rsid w:val="00EA7421"/>
    <w:rsid w:val="00EA799D"/>
    <w:rsid w:val="00EA7AD8"/>
    <w:rsid w:val="00EA7AF1"/>
    <w:rsid w:val="00EA7EB7"/>
    <w:rsid w:val="00EB0335"/>
    <w:rsid w:val="00EB04FD"/>
    <w:rsid w:val="00EB0808"/>
    <w:rsid w:val="00EB088B"/>
    <w:rsid w:val="00EB0BC3"/>
    <w:rsid w:val="00EB101D"/>
    <w:rsid w:val="00EB107E"/>
    <w:rsid w:val="00EB10FA"/>
    <w:rsid w:val="00EB141E"/>
    <w:rsid w:val="00EB188A"/>
    <w:rsid w:val="00EB1CC1"/>
    <w:rsid w:val="00EB1CF8"/>
    <w:rsid w:val="00EB1FFE"/>
    <w:rsid w:val="00EB2A42"/>
    <w:rsid w:val="00EB2DC1"/>
    <w:rsid w:val="00EB2FEE"/>
    <w:rsid w:val="00EB3185"/>
    <w:rsid w:val="00EB3219"/>
    <w:rsid w:val="00EB3D8C"/>
    <w:rsid w:val="00EB3EE5"/>
    <w:rsid w:val="00EB4037"/>
    <w:rsid w:val="00EB42D8"/>
    <w:rsid w:val="00EB43BB"/>
    <w:rsid w:val="00EB445E"/>
    <w:rsid w:val="00EB4793"/>
    <w:rsid w:val="00EB484A"/>
    <w:rsid w:val="00EB4932"/>
    <w:rsid w:val="00EB4B32"/>
    <w:rsid w:val="00EB4B84"/>
    <w:rsid w:val="00EB4D11"/>
    <w:rsid w:val="00EB4ECB"/>
    <w:rsid w:val="00EB522E"/>
    <w:rsid w:val="00EB5567"/>
    <w:rsid w:val="00EB58F4"/>
    <w:rsid w:val="00EB5EB0"/>
    <w:rsid w:val="00EB634F"/>
    <w:rsid w:val="00EB6401"/>
    <w:rsid w:val="00EB6613"/>
    <w:rsid w:val="00EB6AC3"/>
    <w:rsid w:val="00EB6C68"/>
    <w:rsid w:val="00EB6E18"/>
    <w:rsid w:val="00EB74EE"/>
    <w:rsid w:val="00EB7910"/>
    <w:rsid w:val="00EB7D79"/>
    <w:rsid w:val="00EB7F03"/>
    <w:rsid w:val="00EC0046"/>
    <w:rsid w:val="00EC00D3"/>
    <w:rsid w:val="00EC06CC"/>
    <w:rsid w:val="00EC0963"/>
    <w:rsid w:val="00EC0B71"/>
    <w:rsid w:val="00EC1191"/>
    <w:rsid w:val="00EC12A7"/>
    <w:rsid w:val="00EC19DD"/>
    <w:rsid w:val="00EC19F0"/>
    <w:rsid w:val="00EC1D41"/>
    <w:rsid w:val="00EC1E00"/>
    <w:rsid w:val="00EC239C"/>
    <w:rsid w:val="00EC26AB"/>
    <w:rsid w:val="00EC3715"/>
    <w:rsid w:val="00EC372B"/>
    <w:rsid w:val="00EC39F1"/>
    <w:rsid w:val="00EC4038"/>
    <w:rsid w:val="00EC4539"/>
    <w:rsid w:val="00EC4708"/>
    <w:rsid w:val="00EC47D1"/>
    <w:rsid w:val="00EC49E1"/>
    <w:rsid w:val="00EC5300"/>
    <w:rsid w:val="00EC5301"/>
    <w:rsid w:val="00EC53C3"/>
    <w:rsid w:val="00EC5602"/>
    <w:rsid w:val="00EC5A60"/>
    <w:rsid w:val="00EC5F1B"/>
    <w:rsid w:val="00EC5F52"/>
    <w:rsid w:val="00EC5F83"/>
    <w:rsid w:val="00EC61DA"/>
    <w:rsid w:val="00EC6717"/>
    <w:rsid w:val="00EC6CE3"/>
    <w:rsid w:val="00EC6F9D"/>
    <w:rsid w:val="00EC6F9F"/>
    <w:rsid w:val="00EC7B83"/>
    <w:rsid w:val="00ED03A6"/>
    <w:rsid w:val="00ED0672"/>
    <w:rsid w:val="00ED078B"/>
    <w:rsid w:val="00ED0BAD"/>
    <w:rsid w:val="00ED0D54"/>
    <w:rsid w:val="00ED0EF8"/>
    <w:rsid w:val="00ED103B"/>
    <w:rsid w:val="00ED1C89"/>
    <w:rsid w:val="00ED204C"/>
    <w:rsid w:val="00ED25A3"/>
    <w:rsid w:val="00ED27AD"/>
    <w:rsid w:val="00ED2C7E"/>
    <w:rsid w:val="00ED30A7"/>
    <w:rsid w:val="00ED32B8"/>
    <w:rsid w:val="00ED3B3C"/>
    <w:rsid w:val="00ED3BB4"/>
    <w:rsid w:val="00ED4B83"/>
    <w:rsid w:val="00ED4E74"/>
    <w:rsid w:val="00ED5656"/>
    <w:rsid w:val="00ED59F3"/>
    <w:rsid w:val="00ED5B6A"/>
    <w:rsid w:val="00ED5B92"/>
    <w:rsid w:val="00ED5E20"/>
    <w:rsid w:val="00ED60E4"/>
    <w:rsid w:val="00ED64A2"/>
    <w:rsid w:val="00ED66BF"/>
    <w:rsid w:val="00ED66C8"/>
    <w:rsid w:val="00ED682D"/>
    <w:rsid w:val="00ED6839"/>
    <w:rsid w:val="00ED7267"/>
    <w:rsid w:val="00ED72A7"/>
    <w:rsid w:val="00ED7336"/>
    <w:rsid w:val="00ED749A"/>
    <w:rsid w:val="00ED7887"/>
    <w:rsid w:val="00ED795C"/>
    <w:rsid w:val="00EE0256"/>
    <w:rsid w:val="00EE04AA"/>
    <w:rsid w:val="00EE0750"/>
    <w:rsid w:val="00EE08BC"/>
    <w:rsid w:val="00EE0E26"/>
    <w:rsid w:val="00EE0F8E"/>
    <w:rsid w:val="00EE1110"/>
    <w:rsid w:val="00EE1139"/>
    <w:rsid w:val="00EE157F"/>
    <w:rsid w:val="00EE1612"/>
    <w:rsid w:val="00EE192A"/>
    <w:rsid w:val="00EE2028"/>
    <w:rsid w:val="00EE2497"/>
    <w:rsid w:val="00EE2712"/>
    <w:rsid w:val="00EE27D8"/>
    <w:rsid w:val="00EE27FB"/>
    <w:rsid w:val="00EE2815"/>
    <w:rsid w:val="00EE2889"/>
    <w:rsid w:val="00EE29DD"/>
    <w:rsid w:val="00EE3085"/>
    <w:rsid w:val="00EE35D9"/>
    <w:rsid w:val="00EE37C9"/>
    <w:rsid w:val="00EE385D"/>
    <w:rsid w:val="00EE3A48"/>
    <w:rsid w:val="00EE3A56"/>
    <w:rsid w:val="00EE3AAF"/>
    <w:rsid w:val="00EE3B14"/>
    <w:rsid w:val="00EE4057"/>
    <w:rsid w:val="00EE40AE"/>
    <w:rsid w:val="00EE40B2"/>
    <w:rsid w:val="00EE4207"/>
    <w:rsid w:val="00EE44EB"/>
    <w:rsid w:val="00EE4749"/>
    <w:rsid w:val="00EE478B"/>
    <w:rsid w:val="00EE4C5F"/>
    <w:rsid w:val="00EE4FCB"/>
    <w:rsid w:val="00EE5344"/>
    <w:rsid w:val="00EE5778"/>
    <w:rsid w:val="00EE5914"/>
    <w:rsid w:val="00EE603E"/>
    <w:rsid w:val="00EE627A"/>
    <w:rsid w:val="00EE63AD"/>
    <w:rsid w:val="00EE6C20"/>
    <w:rsid w:val="00EE7473"/>
    <w:rsid w:val="00EE750F"/>
    <w:rsid w:val="00EE7824"/>
    <w:rsid w:val="00EE7B90"/>
    <w:rsid w:val="00EE7CFA"/>
    <w:rsid w:val="00EE7D98"/>
    <w:rsid w:val="00EE7DD1"/>
    <w:rsid w:val="00EE7F82"/>
    <w:rsid w:val="00EE7FE7"/>
    <w:rsid w:val="00EF0068"/>
    <w:rsid w:val="00EF0414"/>
    <w:rsid w:val="00EF06D4"/>
    <w:rsid w:val="00EF09C2"/>
    <w:rsid w:val="00EF0E77"/>
    <w:rsid w:val="00EF0F91"/>
    <w:rsid w:val="00EF1110"/>
    <w:rsid w:val="00EF14A3"/>
    <w:rsid w:val="00EF14B7"/>
    <w:rsid w:val="00EF158A"/>
    <w:rsid w:val="00EF19AB"/>
    <w:rsid w:val="00EF1A10"/>
    <w:rsid w:val="00EF1DBC"/>
    <w:rsid w:val="00EF23F8"/>
    <w:rsid w:val="00EF2577"/>
    <w:rsid w:val="00EF2AE9"/>
    <w:rsid w:val="00EF2B7B"/>
    <w:rsid w:val="00EF3425"/>
    <w:rsid w:val="00EF34B2"/>
    <w:rsid w:val="00EF35A0"/>
    <w:rsid w:val="00EF387A"/>
    <w:rsid w:val="00EF3946"/>
    <w:rsid w:val="00EF424C"/>
    <w:rsid w:val="00EF4254"/>
    <w:rsid w:val="00EF42B0"/>
    <w:rsid w:val="00EF473E"/>
    <w:rsid w:val="00EF4CFE"/>
    <w:rsid w:val="00EF4EAD"/>
    <w:rsid w:val="00EF4F5A"/>
    <w:rsid w:val="00EF5511"/>
    <w:rsid w:val="00EF59ED"/>
    <w:rsid w:val="00EF5E3B"/>
    <w:rsid w:val="00EF62E1"/>
    <w:rsid w:val="00EF633A"/>
    <w:rsid w:val="00EF6461"/>
    <w:rsid w:val="00EF694E"/>
    <w:rsid w:val="00EF6A48"/>
    <w:rsid w:val="00EF6C23"/>
    <w:rsid w:val="00EF7916"/>
    <w:rsid w:val="00EF7FAB"/>
    <w:rsid w:val="00F00333"/>
    <w:rsid w:val="00F00880"/>
    <w:rsid w:val="00F00A0B"/>
    <w:rsid w:val="00F0100F"/>
    <w:rsid w:val="00F011E8"/>
    <w:rsid w:val="00F01258"/>
    <w:rsid w:val="00F014B6"/>
    <w:rsid w:val="00F015F7"/>
    <w:rsid w:val="00F01E5B"/>
    <w:rsid w:val="00F01E73"/>
    <w:rsid w:val="00F020BB"/>
    <w:rsid w:val="00F0218C"/>
    <w:rsid w:val="00F02284"/>
    <w:rsid w:val="00F02365"/>
    <w:rsid w:val="00F02A57"/>
    <w:rsid w:val="00F02B02"/>
    <w:rsid w:val="00F02B25"/>
    <w:rsid w:val="00F02BDD"/>
    <w:rsid w:val="00F02EDF"/>
    <w:rsid w:val="00F03AEE"/>
    <w:rsid w:val="00F03B63"/>
    <w:rsid w:val="00F03FDB"/>
    <w:rsid w:val="00F0460B"/>
    <w:rsid w:val="00F048A2"/>
    <w:rsid w:val="00F049DD"/>
    <w:rsid w:val="00F04CC2"/>
    <w:rsid w:val="00F04D9F"/>
    <w:rsid w:val="00F05415"/>
    <w:rsid w:val="00F054D7"/>
    <w:rsid w:val="00F05CF4"/>
    <w:rsid w:val="00F05D8D"/>
    <w:rsid w:val="00F07C5C"/>
    <w:rsid w:val="00F07E7B"/>
    <w:rsid w:val="00F1078C"/>
    <w:rsid w:val="00F10F16"/>
    <w:rsid w:val="00F1133D"/>
    <w:rsid w:val="00F1171B"/>
    <w:rsid w:val="00F118FD"/>
    <w:rsid w:val="00F11DD9"/>
    <w:rsid w:val="00F11DDC"/>
    <w:rsid w:val="00F11E8F"/>
    <w:rsid w:val="00F1208F"/>
    <w:rsid w:val="00F12434"/>
    <w:rsid w:val="00F1298E"/>
    <w:rsid w:val="00F12AD0"/>
    <w:rsid w:val="00F12E43"/>
    <w:rsid w:val="00F12FBA"/>
    <w:rsid w:val="00F13282"/>
    <w:rsid w:val="00F135ED"/>
    <w:rsid w:val="00F1369E"/>
    <w:rsid w:val="00F136E5"/>
    <w:rsid w:val="00F142FE"/>
    <w:rsid w:val="00F14398"/>
    <w:rsid w:val="00F14507"/>
    <w:rsid w:val="00F1473C"/>
    <w:rsid w:val="00F14787"/>
    <w:rsid w:val="00F1481C"/>
    <w:rsid w:val="00F14AEB"/>
    <w:rsid w:val="00F14E46"/>
    <w:rsid w:val="00F150BC"/>
    <w:rsid w:val="00F1518A"/>
    <w:rsid w:val="00F15220"/>
    <w:rsid w:val="00F153AC"/>
    <w:rsid w:val="00F15B5A"/>
    <w:rsid w:val="00F165AE"/>
    <w:rsid w:val="00F167C8"/>
    <w:rsid w:val="00F169E5"/>
    <w:rsid w:val="00F16A16"/>
    <w:rsid w:val="00F16C6E"/>
    <w:rsid w:val="00F16C78"/>
    <w:rsid w:val="00F16E8D"/>
    <w:rsid w:val="00F16F19"/>
    <w:rsid w:val="00F17080"/>
    <w:rsid w:val="00F170A4"/>
    <w:rsid w:val="00F17178"/>
    <w:rsid w:val="00F176E1"/>
    <w:rsid w:val="00F17AAB"/>
    <w:rsid w:val="00F204D5"/>
    <w:rsid w:val="00F2084A"/>
    <w:rsid w:val="00F20889"/>
    <w:rsid w:val="00F20BDE"/>
    <w:rsid w:val="00F20C78"/>
    <w:rsid w:val="00F2103C"/>
    <w:rsid w:val="00F217E4"/>
    <w:rsid w:val="00F2200E"/>
    <w:rsid w:val="00F22047"/>
    <w:rsid w:val="00F2218A"/>
    <w:rsid w:val="00F22968"/>
    <w:rsid w:val="00F22B0A"/>
    <w:rsid w:val="00F22CBA"/>
    <w:rsid w:val="00F23476"/>
    <w:rsid w:val="00F234BC"/>
    <w:rsid w:val="00F234D5"/>
    <w:rsid w:val="00F2410C"/>
    <w:rsid w:val="00F243C0"/>
    <w:rsid w:val="00F24576"/>
    <w:rsid w:val="00F24617"/>
    <w:rsid w:val="00F249FC"/>
    <w:rsid w:val="00F24F3D"/>
    <w:rsid w:val="00F24F41"/>
    <w:rsid w:val="00F250DE"/>
    <w:rsid w:val="00F2516E"/>
    <w:rsid w:val="00F2546F"/>
    <w:rsid w:val="00F2562C"/>
    <w:rsid w:val="00F26705"/>
    <w:rsid w:val="00F26A24"/>
    <w:rsid w:val="00F26B18"/>
    <w:rsid w:val="00F26C05"/>
    <w:rsid w:val="00F272F0"/>
    <w:rsid w:val="00F27731"/>
    <w:rsid w:val="00F27BBB"/>
    <w:rsid w:val="00F27C78"/>
    <w:rsid w:val="00F27FAD"/>
    <w:rsid w:val="00F301BB"/>
    <w:rsid w:val="00F306C6"/>
    <w:rsid w:val="00F30A74"/>
    <w:rsid w:val="00F30D53"/>
    <w:rsid w:val="00F31015"/>
    <w:rsid w:val="00F311DD"/>
    <w:rsid w:val="00F316A6"/>
    <w:rsid w:val="00F318BF"/>
    <w:rsid w:val="00F3246F"/>
    <w:rsid w:val="00F32479"/>
    <w:rsid w:val="00F32D3C"/>
    <w:rsid w:val="00F3311B"/>
    <w:rsid w:val="00F3371E"/>
    <w:rsid w:val="00F33847"/>
    <w:rsid w:val="00F340BB"/>
    <w:rsid w:val="00F35164"/>
    <w:rsid w:val="00F3551F"/>
    <w:rsid w:val="00F35527"/>
    <w:rsid w:val="00F35A78"/>
    <w:rsid w:val="00F35F00"/>
    <w:rsid w:val="00F35FB2"/>
    <w:rsid w:val="00F370F1"/>
    <w:rsid w:val="00F3712C"/>
    <w:rsid w:val="00F37261"/>
    <w:rsid w:val="00F37BC9"/>
    <w:rsid w:val="00F37D83"/>
    <w:rsid w:val="00F400D5"/>
    <w:rsid w:val="00F403ED"/>
    <w:rsid w:val="00F41309"/>
    <w:rsid w:val="00F4180E"/>
    <w:rsid w:val="00F420B1"/>
    <w:rsid w:val="00F4243A"/>
    <w:rsid w:val="00F4278C"/>
    <w:rsid w:val="00F43125"/>
    <w:rsid w:val="00F43193"/>
    <w:rsid w:val="00F43223"/>
    <w:rsid w:val="00F433A7"/>
    <w:rsid w:val="00F436F2"/>
    <w:rsid w:val="00F43A78"/>
    <w:rsid w:val="00F43C42"/>
    <w:rsid w:val="00F43E8A"/>
    <w:rsid w:val="00F43EB3"/>
    <w:rsid w:val="00F440BF"/>
    <w:rsid w:val="00F44104"/>
    <w:rsid w:val="00F4471C"/>
    <w:rsid w:val="00F452FC"/>
    <w:rsid w:val="00F454F8"/>
    <w:rsid w:val="00F455B8"/>
    <w:rsid w:val="00F455E6"/>
    <w:rsid w:val="00F45713"/>
    <w:rsid w:val="00F45748"/>
    <w:rsid w:val="00F465D6"/>
    <w:rsid w:val="00F4661A"/>
    <w:rsid w:val="00F4680C"/>
    <w:rsid w:val="00F46CF9"/>
    <w:rsid w:val="00F46D7D"/>
    <w:rsid w:val="00F471EF"/>
    <w:rsid w:val="00F4746F"/>
    <w:rsid w:val="00F47889"/>
    <w:rsid w:val="00F47A74"/>
    <w:rsid w:val="00F47DE7"/>
    <w:rsid w:val="00F47E22"/>
    <w:rsid w:val="00F500B6"/>
    <w:rsid w:val="00F506DE"/>
    <w:rsid w:val="00F5077D"/>
    <w:rsid w:val="00F50953"/>
    <w:rsid w:val="00F50EE8"/>
    <w:rsid w:val="00F515FF"/>
    <w:rsid w:val="00F518A2"/>
    <w:rsid w:val="00F52702"/>
    <w:rsid w:val="00F5281C"/>
    <w:rsid w:val="00F52BD9"/>
    <w:rsid w:val="00F52CA2"/>
    <w:rsid w:val="00F530D8"/>
    <w:rsid w:val="00F5368B"/>
    <w:rsid w:val="00F53947"/>
    <w:rsid w:val="00F53E27"/>
    <w:rsid w:val="00F53FD7"/>
    <w:rsid w:val="00F540F0"/>
    <w:rsid w:val="00F541BC"/>
    <w:rsid w:val="00F54275"/>
    <w:rsid w:val="00F546AF"/>
    <w:rsid w:val="00F55151"/>
    <w:rsid w:val="00F551DA"/>
    <w:rsid w:val="00F55259"/>
    <w:rsid w:val="00F559F1"/>
    <w:rsid w:val="00F56124"/>
    <w:rsid w:val="00F564DA"/>
    <w:rsid w:val="00F565CB"/>
    <w:rsid w:val="00F56650"/>
    <w:rsid w:val="00F56A91"/>
    <w:rsid w:val="00F56DD3"/>
    <w:rsid w:val="00F56EC2"/>
    <w:rsid w:val="00F57674"/>
    <w:rsid w:val="00F57932"/>
    <w:rsid w:val="00F57E33"/>
    <w:rsid w:val="00F61072"/>
    <w:rsid w:val="00F61518"/>
    <w:rsid w:val="00F61651"/>
    <w:rsid w:val="00F6170F"/>
    <w:rsid w:val="00F61C8E"/>
    <w:rsid w:val="00F623D9"/>
    <w:rsid w:val="00F624CD"/>
    <w:rsid w:val="00F6292B"/>
    <w:rsid w:val="00F62D0F"/>
    <w:rsid w:val="00F6313E"/>
    <w:rsid w:val="00F6354E"/>
    <w:rsid w:val="00F635F9"/>
    <w:rsid w:val="00F636F4"/>
    <w:rsid w:val="00F63FBC"/>
    <w:rsid w:val="00F64637"/>
    <w:rsid w:val="00F64D2A"/>
    <w:rsid w:val="00F65364"/>
    <w:rsid w:val="00F65684"/>
    <w:rsid w:val="00F65DFC"/>
    <w:rsid w:val="00F65EE4"/>
    <w:rsid w:val="00F661EB"/>
    <w:rsid w:val="00F6637E"/>
    <w:rsid w:val="00F66490"/>
    <w:rsid w:val="00F66538"/>
    <w:rsid w:val="00F669E7"/>
    <w:rsid w:val="00F66A7D"/>
    <w:rsid w:val="00F67117"/>
    <w:rsid w:val="00F676BB"/>
    <w:rsid w:val="00F6776A"/>
    <w:rsid w:val="00F67BDE"/>
    <w:rsid w:val="00F67F62"/>
    <w:rsid w:val="00F70151"/>
    <w:rsid w:val="00F703A7"/>
    <w:rsid w:val="00F70630"/>
    <w:rsid w:val="00F706AB"/>
    <w:rsid w:val="00F709A3"/>
    <w:rsid w:val="00F7102F"/>
    <w:rsid w:val="00F710F6"/>
    <w:rsid w:val="00F7130D"/>
    <w:rsid w:val="00F7160F"/>
    <w:rsid w:val="00F718CE"/>
    <w:rsid w:val="00F71A49"/>
    <w:rsid w:val="00F71AF4"/>
    <w:rsid w:val="00F71C5A"/>
    <w:rsid w:val="00F72138"/>
    <w:rsid w:val="00F7216B"/>
    <w:rsid w:val="00F7227D"/>
    <w:rsid w:val="00F7256C"/>
    <w:rsid w:val="00F7262B"/>
    <w:rsid w:val="00F72770"/>
    <w:rsid w:val="00F72D8F"/>
    <w:rsid w:val="00F73020"/>
    <w:rsid w:val="00F7313B"/>
    <w:rsid w:val="00F734A8"/>
    <w:rsid w:val="00F73580"/>
    <w:rsid w:val="00F739B7"/>
    <w:rsid w:val="00F73AF2"/>
    <w:rsid w:val="00F73E6B"/>
    <w:rsid w:val="00F74195"/>
    <w:rsid w:val="00F74242"/>
    <w:rsid w:val="00F74388"/>
    <w:rsid w:val="00F74684"/>
    <w:rsid w:val="00F74877"/>
    <w:rsid w:val="00F74D16"/>
    <w:rsid w:val="00F7510B"/>
    <w:rsid w:val="00F7630E"/>
    <w:rsid w:val="00F76A25"/>
    <w:rsid w:val="00F770F2"/>
    <w:rsid w:val="00F773F6"/>
    <w:rsid w:val="00F777BE"/>
    <w:rsid w:val="00F77D36"/>
    <w:rsid w:val="00F77D7F"/>
    <w:rsid w:val="00F80004"/>
    <w:rsid w:val="00F8019F"/>
    <w:rsid w:val="00F801D3"/>
    <w:rsid w:val="00F80C5A"/>
    <w:rsid w:val="00F80C93"/>
    <w:rsid w:val="00F80ED3"/>
    <w:rsid w:val="00F811BC"/>
    <w:rsid w:val="00F814E2"/>
    <w:rsid w:val="00F8198C"/>
    <w:rsid w:val="00F81C41"/>
    <w:rsid w:val="00F81CCC"/>
    <w:rsid w:val="00F82164"/>
    <w:rsid w:val="00F821B8"/>
    <w:rsid w:val="00F82911"/>
    <w:rsid w:val="00F82994"/>
    <w:rsid w:val="00F82C47"/>
    <w:rsid w:val="00F82CFA"/>
    <w:rsid w:val="00F82EEB"/>
    <w:rsid w:val="00F8322A"/>
    <w:rsid w:val="00F8378A"/>
    <w:rsid w:val="00F83933"/>
    <w:rsid w:val="00F83AEC"/>
    <w:rsid w:val="00F84016"/>
    <w:rsid w:val="00F847E6"/>
    <w:rsid w:val="00F84852"/>
    <w:rsid w:val="00F84A48"/>
    <w:rsid w:val="00F84C88"/>
    <w:rsid w:val="00F85290"/>
    <w:rsid w:val="00F855DB"/>
    <w:rsid w:val="00F861C4"/>
    <w:rsid w:val="00F86508"/>
    <w:rsid w:val="00F8687D"/>
    <w:rsid w:val="00F86A22"/>
    <w:rsid w:val="00F86D76"/>
    <w:rsid w:val="00F87119"/>
    <w:rsid w:val="00F87F5E"/>
    <w:rsid w:val="00F906FC"/>
    <w:rsid w:val="00F90723"/>
    <w:rsid w:val="00F90A34"/>
    <w:rsid w:val="00F90C0E"/>
    <w:rsid w:val="00F90DC1"/>
    <w:rsid w:val="00F90DC2"/>
    <w:rsid w:val="00F91058"/>
    <w:rsid w:val="00F911B5"/>
    <w:rsid w:val="00F91205"/>
    <w:rsid w:val="00F912F4"/>
    <w:rsid w:val="00F914B7"/>
    <w:rsid w:val="00F917EB"/>
    <w:rsid w:val="00F91BF9"/>
    <w:rsid w:val="00F91EB8"/>
    <w:rsid w:val="00F91F8B"/>
    <w:rsid w:val="00F922FC"/>
    <w:rsid w:val="00F92A8E"/>
    <w:rsid w:val="00F92F55"/>
    <w:rsid w:val="00F931F6"/>
    <w:rsid w:val="00F933FA"/>
    <w:rsid w:val="00F93CF1"/>
    <w:rsid w:val="00F9428F"/>
    <w:rsid w:val="00F9438D"/>
    <w:rsid w:val="00F943C3"/>
    <w:rsid w:val="00F949F4"/>
    <w:rsid w:val="00F94F86"/>
    <w:rsid w:val="00F95523"/>
    <w:rsid w:val="00F955BF"/>
    <w:rsid w:val="00F956F5"/>
    <w:rsid w:val="00F957E7"/>
    <w:rsid w:val="00F95B84"/>
    <w:rsid w:val="00F95CA5"/>
    <w:rsid w:val="00F95E22"/>
    <w:rsid w:val="00F960D6"/>
    <w:rsid w:val="00F96614"/>
    <w:rsid w:val="00F96F71"/>
    <w:rsid w:val="00F973B8"/>
    <w:rsid w:val="00F97624"/>
    <w:rsid w:val="00F9764E"/>
    <w:rsid w:val="00F978AB"/>
    <w:rsid w:val="00F97908"/>
    <w:rsid w:val="00F979C7"/>
    <w:rsid w:val="00FA00D3"/>
    <w:rsid w:val="00FA00DD"/>
    <w:rsid w:val="00FA01B3"/>
    <w:rsid w:val="00FA0420"/>
    <w:rsid w:val="00FA0586"/>
    <w:rsid w:val="00FA066E"/>
    <w:rsid w:val="00FA06E7"/>
    <w:rsid w:val="00FA1426"/>
    <w:rsid w:val="00FA147E"/>
    <w:rsid w:val="00FA1603"/>
    <w:rsid w:val="00FA193A"/>
    <w:rsid w:val="00FA198B"/>
    <w:rsid w:val="00FA224D"/>
    <w:rsid w:val="00FA267C"/>
    <w:rsid w:val="00FA2B7A"/>
    <w:rsid w:val="00FA2C0A"/>
    <w:rsid w:val="00FA2D60"/>
    <w:rsid w:val="00FA2F1D"/>
    <w:rsid w:val="00FA368F"/>
    <w:rsid w:val="00FA3A65"/>
    <w:rsid w:val="00FA3D1F"/>
    <w:rsid w:val="00FA4294"/>
    <w:rsid w:val="00FA4370"/>
    <w:rsid w:val="00FA4BA2"/>
    <w:rsid w:val="00FA539C"/>
    <w:rsid w:val="00FA554C"/>
    <w:rsid w:val="00FA5643"/>
    <w:rsid w:val="00FA577E"/>
    <w:rsid w:val="00FA5C9E"/>
    <w:rsid w:val="00FA5DA0"/>
    <w:rsid w:val="00FA5EA0"/>
    <w:rsid w:val="00FA5F1D"/>
    <w:rsid w:val="00FA60A1"/>
    <w:rsid w:val="00FA644F"/>
    <w:rsid w:val="00FA6B6D"/>
    <w:rsid w:val="00FA6C3F"/>
    <w:rsid w:val="00FA6FD8"/>
    <w:rsid w:val="00FA707B"/>
    <w:rsid w:val="00FA70C7"/>
    <w:rsid w:val="00FA79D5"/>
    <w:rsid w:val="00FA7D13"/>
    <w:rsid w:val="00FB006B"/>
    <w:rsid w:val="00FB02B7"/>
    <w:rsid w:val="00FB0350"/>
    <w:rsid w:val="00FB06CE"/>
    <w:rsid w:val="00FB0AEC"/>
    <w:rsid w:val="00FB0B03"/>
    <w:rsid w:val="00FB15F6"/>
    <w:rsid w:val="00FB1C59"/>
    <w:rsid w:val="00FB1FEF"/>
    <w:rsid w:val="00FB25B1"/>
    <w:rsid w:val="00FB2747"/>
    <w:rsid w:val="00FB28FD"/>
    <w:rsid w:val="00FB2E64"/>
    <w:rsid w:val="00FB392B"/>
    <w:rsid w:val="00FB395D"/>
    <w:rsid w:val="00FB39C1"/>
    <w:rsid w:val="00FB4287"/>
    <w:rsid w:val="00FB4D45"/>
    <w:rsid w:val="00FB4ED5"/>
    <w:rsid w:val="00FB5892"/>
    <w:rsid w:val="00FB590D"/>
    <w:rsid w:val="00FB5940"/>
    <w:rsid w:val="00FB5B10"/>
    <w:rsid w:val="00FB5D4F"/>
    <w:rsid w:val="00FB5FEF"/>
    <w:rsid w:val="00FB63E8"/>
    <w:rsid w:val="00FB65C7"/>
    <w:rsid w:val="00FB6A2F"/>
    <w:rsid w:val="00FC0099"/>
    <w:rsid w:val="00FC0358"/>
    <w:rsid w:val="00FC03F5"/>
    <w:rsid w:val="00FC05AA"/>
    <w:rsid w:val="00FC0681"/>
    <w:rsid w:val="00FC082F"/>
    <w:rsid w:val="00FC0BAC"/>
    <w:rsid w:val="00FC0C90"/>
    <w:rsid w:val="00FC1E04"/>
    <w:rsid w:val="00FC1FE4"/>
    <w:rsid w:val="00FC2119"/>
    <w:rsid w:val="00FC2754"/>
    <w:rsid w:val="00FC293B"/>
    <w:rsid w:val="00FC2964"/>
    <w:rsid w:val="00FC3007"/>
    <w:rsid w:val="00FC342D"/>
    <w:rsid w:val="00FC364E"/>
    <w:rsid w:val="00FC371D"/>
    <w:rsid w:val="00FC3A56"/>
    <w:rsid w:val="00FC4114"/>
    <w:rsid w:val="00FC4212"/>
    <w:rsid w:val="00FC45E1"/>
    <w:rsid w:val="00FC47AE"/>
    <w:rsid w:val="00FC4BD7"/>
    <w:rsid w:val="00FC4E37"/>
    <w:rsid w:val="00FC4FA1"/>
    <w:rsid w:val="00FC56BB"/>
    <w:rsid w:val="00FC5963"/>
    <w:rsid w:val="00FC5F1B"/>
    <w:rsid w:val="00FC60FB"/>
    <w:rsid w:val="00FC6A06"/>
    <w:rsid w:val="00FC6A56"/>
    <w:rsid w:val="00FC6AA3"/>
    <w:rsid w:val="00FC6C16"/>
    <w:rsid w:val="00FC6F6F"/>
    <w:rsid w:val="00FC7008"/>
    <w:rsid w:val="00FC743D"/>
    <w:rsid w:val="00FC7498"/>
    <w:rsid w:val="00FC75D5"/>
    <w:rsid w:val="00FC7639"/>
    <w:rsid w:val="00FC76CE"/>
    <w:rsid w:val="00FC78E6"/>
    <w:rsid w:val="00FC79BD"/>
    <w:rsid w:val="00FC7E0B"/>
    <w:rsid w:val="00FD0019"/>
    <w:rsid w:val="00FD0065"/>
    <w:rsid w:val="00FD0229"/>
    <w:rsid w:val="00FD083F"/>
    <w:rsid w:val="00FD0B47"/>
    <w:rsid w:val="00FD0E95"/>
    <w:rsid w:val="00FD0F75"/>
    <w:rsid w:val="00FD11A8"/>
    <w:rsid w:val="00FD1525"/>
    <w:rsid w:val="00FD15BC"/>
    <w:rsid w:val="00FD176B"/>
    <w:rsid w:val="00FD19AC"/>
    <w:rsid w:val="00FD1AFE"/>
    <w:rsid w:val="00FD1DE4"/>
    <w:rsid w:val="00FD26FE"/>
    <w:rsid w:val="00FD2C8A"/>
    <w:rsid w:val="00FD2F78"/>
    <w:rsid w:val="00FD37F7"/>
    <w:rsid w:val="00FD3AFB"/>
    <w:rsid w:val="00FD40EC"/>
    <w:rsid w:val="00FD41AF"/>
    <w:rsid w:val="00FD46F7"/>
    <w:rsid w:val="00FD4770"/>
    <w:rsid w:val="00FD496A"/>
    <w:rsid w:val="00FD5667"/>
    <w:rsid w:val="00FD589C"/>
    <w:rsid w:val="00FD5939"/>
    <w:rsid w:val="00FD5A41"/>
    <w:rsid w:val="00FD634A"/>
    <w:rsid w:val="00FD66B6"/>
    <w:rsid w:val="00FD6FA2"/>
    <w:rsid w:val="00FD78DE"/>
    <w:rsid w:val="00FD79D2"/>
    <w:rsid w:val="00FD7D1A"/>
    <w:rsid w:val="00FE038B"/>
    <w:rsid w:val="00FE03AA"/>
    <w:rsid w:val="00FE04CC"/>
    <w:rsid w:val="00FE0721"/>
    <w:rsid w:val="00FE08DC"/>
    <w:rsid w:val="00FE1666"/>
    <w:rsid w:val="00FE1EEF"/>
    <w:rsid w:val="00FE1F11"/>
    <w:rsid w:val="00FE2962"/>
    <w:rsid w:val="00FE2C04"/>
    <w:rsid w:val="00FE2EFA"/>
    <w:rsid w:val="00FE2F7A"/>
    <w:rsid w:val="00FE30F9"/>
    <w:rsid w:val="00FE3BE7"/>
    <w:rsid w:val="00FE4901"/>
    <w:rsid w:val="00FE4BF4"/>
    <w:rsid w:val="00FE520E"/>
    <w:rsid w:val="00FE5294"/>
    <w:rsid w:val="00FE5860"/>
    <w:rsid w:val="00FE590A"/>
    <w:rsid w:val="00FE5FF1"/>
    <w:rsid w:val="00FE66FE"/>
    <w:rsid w:val="00FE6711"/>
    <w:rsid w:val="00FE68F3"/>
    <w:rsid w:val="00FE6BA5"/>
    <w:rsid w:val="00FE6C88"/>
    <w:rsid w:val="00FE6FE6"/>
    <w:rsid w:val="00FE7866"/>
    <w:rsid w:val="00FE7932"/>
    <w:rsid w:val="00FE7CE9"/>
    <w:rsid w:val="00FE7F41"/>
    <w:rsid w:val="00FF0303"/>
    <w:rsid w:val="00FF05F0"/>
    <w:rsid w:val="00FF0652"/>
    <w:rsid w:val="00FF06C7"/>
    <w:rsid w:val="00FF0891"/>
    <w:rsid w:val="00FF0A87"/>
    <w:rsid w:val="00FF0A96"/>
    <w:rsid w:val="00FF0C39"/>
    <w:rsid w:val="00FF0C76"/>
    <w:rsid w:val="00FF11C7"/>
    <w:rsid w:val="00FF167A"/>
    <w:rsid w:val="00FF176B"/>
    <w:rsid w:val="00FF18B3"/>
    <w:rsid w:val="00FF25AB"/>
    <w:rsid w:val="00FF322E"/>
    <w:rsid w:val="00FF327B"/>
    <w:rsid w:val="00FF3758"/>
    <w:rsid w:val="00FF3913"/>
    <w:rsid w:val="00FF3AA5"/>
    <w:rsid w:val="00FF40F8"/>
    <w:rsid w:val="00FF417C"/>
    <w:rsid w:val="00FF4211"/>
    <w:rsid w:val="00FF449B"/>
    <w:rsid w:val="00FF45F7"/>
    <w:rsid w:val="00FF4977"/>
    <w:rsid w:val="00FF4A11"/>
    <w:rsid w:val="00FF5361"/>
    <w:rsid w:val="00FF556E"/>
    <w:rsid w:val="00FF5786"/>
    <w:rsid w:val="00FF57F6"/>
    <w:rsid w:val="00FF5F67"/>
    <w:rsid w:val="00FF604D"/>
    <w:rsid w:val="00FF6343"/>
    <w:rsid w:val="00FF66CD"/>
    <w:rsid w:val="00FF6A03"/>
    <w:rsid w:val="00FF6BAC"/>
    <w:rsid w:val="00FF6E34"/>
    <w:rsid w:val="00FF776A"/>
    <w:rsid w:val="00FF7808"/>
    <w:rsid w:val="00FF7B77"/>
    <w:rsid w:val="00FF7C7D"/>
    <w:rsid w:val="00FF7C9D"/>
    <w:rsid w:val="00FF7E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81A673"/>
  <w15:docId w15:val="{E7016A30-C6B3-4C7B-93B6-90FCF8BE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61779"/>
    <w:rPr>
      <w:sz w:val="24"/>
      <w:szCs w:val="24"/>
    </w:rPr>
  </w:style>
  <w:style w:type="paragraph" w:styleId="Ttulo1">
    <w:name w:val="heading 1"/>
    <w:basedOn w:val="Normal"/>
    <w:next w:val="Normal"/>
    <w:qFormat/>
    <w:rsid w:val="009F025B"/>
    <w:pPr>
      <w:keepNext/>
      <w:spacing w:before="240"/>
      <w:outlineLvl w:val="0"/>
    </w:pPr>
    <w:rPr>
      <w:rFonts w:ascii="Arial" w:hAnsi="Arial"/>
      <w:b/>
      <w:color w:val="000000"/>
      <w:szCs w:val="20"/>
      <w:lang w:val="es-ES_tradnl" w:eastAsia="es-ES"/>
    </w:rPr>
  </w:style>
  <w:style w:type="paragraph" w:styleId="Ttulo2">
    <w:name w:val="heading 2"/>
    <w:basedOn w:val="Normal"/>
    <w:next w:val="Normal"/>
    <w:qFormat/>
    <w:rsid w:val="009F025B"/>
    <w:pPr>
      <w:keepNext/>
      <w:spacing w:before="240"/>
      <w:outlineLvl w:val="1"/>
    </w:pPr>
    <w:rPr>
      <w:rFonts w:ascii="Arial" w:hAnsi="Arial"/>
      <w:color w:val="00000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9F025B"/>
    <w:pPr>
      <w:numPr>
        <w:numId w:val="1"/>
      </w:numPr>
      <w:spacing w:before="180"/>
      <w:ind w:right="1072"/>
      <w:jc w:val="both"/>
    </w:pPr>
    <w:rPr>
      <w:rFonts w:ascii="Arial" w:hAnsi="Arial"/>
      <w:b/>
      <w:color w:val="000080"/>
      <w:sz w:val="22"/>
      <w:szCs w:val="20"/>
      <w:lang w:val="es-ES_tradnl" w:eastAsia="es-ES"/>
    </w:rPr>
  </w:style>
  <w:style w:type="paragraph" w:customStyle="1" w:styleId="Textoindependiente21">
    <w:name w:val="Texto independiente 21"/>
    <w:basedOn w:val="Normal"/>
    <w:rsid w:val="009F025B"/>
    <w:pPr>
      <w:spacing w:after="960"/>
      <w:ind w:firstLine="567"/>
      <w:jc w:val="both"/>
    </w:pPr>
    <w:rPr>
      <w:rFonts w:ascii="Arial" w:hAnsi="Arial"/>
      <w:sz w:val="22"/>
      <w:szCs w:val="20"/>
      <w:lang w:val="es-ES_tradnl" w:eastAsia="es-ES"/>
    </w:rPr>
  </w:style>
  <w:style w:type="paragraph" w:customStyle="1" w:styleId="Sangra2detindependiente1">
    <w:name w:val="Sangría 2 de t. independiente1"/>
    <w:basedOn w:val="Normal"/>
    <w:rsid w:val="009F025B"/>
    <w:pPr>
      <w:spacing w:after="720"/>
      <w:ind w:firstLine="544"/>
      <w:jc w:val="both"/>
    </w:pPr>
    <w:rPr>
      <w:rFonts w:ascii="Arial" w:hAnsi="Arial"/>
      <w:sz w:val="22"/>
      <w:szCs w:val="20"/>
      <w:lang w:val="es-ES_tradnl" w:eastAsia="es-ES"/>
    </w:rPr>
  </w:style>
  <w:style w:type="paragraph" w:customStyle="1" w:styleId="titulo2">
    <w:name w:val="titulo2"/>
    <w:basedOn w:val="Normal"/>
    <w:rsid w:val="009F025B"/>
    <w:pPr>
      <w:widowControl w:val="0"/>
      <w:spacing w:before="480" w:after="120"/>
      <w:jc w:val="both"/>
    </w:pPr>
    <w:rPr>
      <w:rFonts w:ascii="Arial" w:hAnsi="Arial"/>
      <w:b/>
      <w:i/>
      <w:color w:val="0000FF"/>
      <w:szCs w:val="20"/>
      <w:u w:val="single"/>
      <w:lang w:val="es-ES_tradnl" w:eastAsia="es-ES"/>
    </w:rPr>
  </w:style>
  <w:style w:type="paragraph" w:customStyle="1" w:styleId="renglones">
    <w:name w:val="renglones"/>
    <w:basedOn w:val="titulo2"/>
    <w:rsid w:val="009F025B"/>
    <w:pPr>
      <w:spacing w:after="0"/>
    </w:pPr>
    <w:rPr>
      <w:color w:val="auto"/>
    </w:rPr>
  </w:style>
  <w:style w:type="paragraph" w:customStyle="1" w:styleId="rollo">
    <w:name w:val="rollo"/>
    <w:basedOn w:val="Normal"/>
    <w:rsid w:val="009F025B"/>
    <w:pPr>
      <w:keepLines/>
      <w:widowControl w:val="0"/>
      <w:spacing w:before="240"/>
      <w:jc w:val="both"/>
    </w:pPr>
    <w:rPr>
      <w:rFonts w:ascii="Arial" w:hAnsi="Arial"/>
      <w:szCs w:val="20"/>
      <w:lang w:val="es-ES_tradnl" w:eastAsia="es-ES"/>
    </w:rPr>
  </w:style>
  <w:style w:type="paragraph" w:customStyle="1" w:styleId="titulos">
    <w:name w:val="titulos"/>
    <w:basedOn w:val="Sangra2detindependiente1"/>
    <w:rsid w:val="009F025B"/>
    <w:pPr>
      <w:widowControl w:val="0"/>
      <w:spacing w:before="360" w:after="0"/>
      <w:ind w:firstLine="0"/>
    </w:pPr>
    <w:rPr>
      <w:b/>
      <w:i/>
      <w:sz w:val="24"/>
      <w:u w:val="single"/>
    </w:rPr>
  </w:style>
  <w:style w:type="paragraph" w:styleId="Encabezado">
    <w:name w:val="header"/>
    <w:basedOn w:val="Normal"/>
    <w:link w:val="EncabezadoCar"/>
    <w:rsid w:val="009F025B"/>
    <w:pPr>
      <w:tabs>
        <w:tab w:val="center" w:pos="4419"/>
        <w:tab w:val="right" w:pos="8838"/>
      </w:tabs>
    </w:pPr>
    <w:rPr>
      <w:lang w:val="es-ES" w:eastAsia="es-ES"/>
    </w:rPr>
  </w:style>
  <w:style w:type="paragraph" w:styleId="Piedepgina">
    <w:name w:val="footer"/>
    <w:basedOn w:val="Normal"/>
    <w:link w:val="PiedepginaCar"/>
    <w:uiPriority w:val="99"/>
    <w:rsid w:val="009F025B"/>
    <w:pPr>
      <w:tabs>
        <w:tab w:val="center" w:pos="4419"/>
        <w:tab w:val="right" w:pos="8838"/>
      </w:tabs>
    </w:pPr>
    <w:rPr>
      <w:lang w:val="es-ES" w:eastAsia="es-ES"/>
    </w:rPr>
  </w:style>
  <w:style w:type="character" w:styleId="Nmerodepgina">
    <w:name w:val="page number"/>
    <w:basedOn w:val="Fuentedeprrafopredeter"/>
    <w:rsid w:val="009F025B"/>
  </w:style>
  <w:style w:type="paragraph" w:styleId="Sangradetextonormal">
    <w:name w:val="Body Text Indent"/>
    <w:basedOn w:val="Normal"/>
    <w:rsid w:val="009F025B"/>
    <w:pPr>
      <w:numPr>
        <w:ilvl w:val="12"/>
      </w:numPr>
      <w:spacing w:after="360"/>
      <w:ind w:right="-91" w:firstLine="567"/>
      <w:jc w:val="both"/>
    </w:pPr>
    <w:rPr>
      <w:rFonts w:ascii="Arial" w:hAnsi="Arial"/>
      <w:sz w:val="22"/>
      <w:szCs w:val="20"/>
      <w:lang w:val="es-ES" w:eastAsia="es-ES"/>
    </w:rPr>
  </w:style>
  <w:style w:type="paragraph" w:styleId="Sangra2detindependiente">
    <w:name w:val="Body Text Indent 2"/>
    <w:basedOn w:val="Normal"/>
    <w:rsid w:val="009F025B"/>
    <w:pPr>
      <w:spacing w:after="240"/>
      <w:ind w:firstLine="567"/>
      <w:jc w:val="both"/>
    </w:pPr>
    <w:rPr>
      <w:rFonts w:ascii="Arial" w:hAnsi="Arial"/>
      <w:sz w:val="20"/>
      <w:szCs w:val="20"/>
      <w:lang w:val="es-ES" w:eastAsia="es-ES"/>
    </w:rPr>
  </w:style>
  <w:style w:type="paragraph" w:styleId="Textoindependiente2">
    <w:name w:val="Body Text 2"/>
    <w:basedOn w:val="Normal"/>
    <w:rsid w:val="009F025B"/>
    <w:pPr>
      <w:keepNext/>
      <w:spacing w:after="240"/>
      <w:jc w:val="both"/>
    </w:pPr>
    <w:rPr>
      <w:sz w:val="20"/>
      <w:szCs w:val="20"/>
      <w:lang w:val="es-ES" w:eastAsia="es-ES"/>
    </w:rPr>
  </w:style>
  <w:style w:type="paragraph" w:styleId="Textodebloque">
    <w:name w:val="Block Text"/>
    <w:basedOn w:val="Normal"/>
    <w:rsid w:val="009F025B"/>
    <w:pPr>
      <w:numPr>
        <w:ilvl w:val="12"/>
      </w:numPr>
      <w:spacing w:before="360"/>
      <w:ind w:left="567" w:right="902"/>
      <w:jc w:val="both"/>
    </w:pPr>
    <w:rPr>
      <w:rFonts w:ascii="Arial" w:hAnsi="Arial"/>
      <w:b/>
      <w:sz w:val="20"/>
      <w:lang w:val="es-ES" w:eastAsia="es-ES"/>
    </w:rPr>
  </w:style>
  <w:style w:type="paragraph" w:styleId="Textonotapie">
    <w:name w:val="footnote text"/>
    <w:basedOn w:val="Normal"/>
    <w:link w:val="TextonotapieCar"/>
    <w:rsid w:val="009F025B"/>
    <w:rPr>
      <w:sz w:val="20"/>
      <w:szCs w:val="20"/>
      <w:lang w:val="es-ES" w:eastAsia="es-ES"/>
    </w:rPr>
  </w:style>
  <w:style w:type="character" w:styleId="Refdenotaalpie">
    <w:name w:val="footnote reference"/>
    <w:basedOn w:val="Fuentedeprrafopredeter"/>
    <w:semiHidden/>
    <w:rsid w:val="009F025B"/>
    <w:rPr>
      <w:vertAlign w:val="superscript"/>
    </w:rPr>
  </w:style>
  <w:style w:type="paragraph" w:styleId="Textodeglobo">
    <w:name w:val="Balloon Text"/>
    <w:basedOn w:val="Normal"/>
    <w:semiHidden/>
    <w:rsid w:val="00C02D9D"/>
    <w:rPr>
      <w:rFonts w:ascii="Tahoma" w:hAnsi="Tahoma" w:cs="Tahoma"/>
      <w:sz w:val="16"/>
      <w:szCs w:val="16"/>
      <w:lang w:val="es-ES" w:eastAsia="es-ES"/>
    </w:rPr>
  </w:style>
  <w:style w:type="character" w:customStyle="1" w:styleId="EncabezadoCar">
    <w:name w:val="Encabezado Car"/>
    <w:basedOn w:val="Fuentedeprrafopredeter"/>
    <w:link w:val="Encabezado"/>
    <w:rsid w:val="00220852"/>
    <w:rPr>
      <w:sz w:val="24"/>
      <w:szCs w:val="24"/>
    </w:rPr>
  </w:style>
  <w:style w:type="table" w:styleId="Tablaconcuadrcula">
    <w:name w:val="Table Grid"/>
    <w:basedOn w:val="Tablanormal"/>
    <w:rsid w:val="00433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rsid w:val="007E6F44"/>
    <w:pPr>
      <w:keepLines/>
      <w:widowControl w:val="0"/>
      <w:spacing w:before="240"/>
      <w:jc w:val="both"/>
    </w:pPr>
    <w:rPr>
      <w:rFonts w:ascii="Univers" w:hAnsi="Univers"/>
      <w:color w:val="0000FF"/>
      <w:szCs w:val="20"/>
      <w:lang w:val="es-ES_tradnl" w:eastAsia="es-ES"/>
    </w:rPr>
  </w:style>
  <w:style w:type="paragraph" w:customStyle="1" w:styleId="p01">
    <w:name w:val="p01"/>
    <w:basedOn w:val="Normal"/>
    <w:next w:val="p0"/>
    <w:rsid w:val="007E6F44"/>
    <w:pPr>
      <w:keepLines/>
      <w:widowControl w:val="0"/>
      <w:spacing w:before="240"/>
      <w:jc w:val="both"/>
    </w:pPr>
    <w:rPr>
      <w:rFonts w:ascii="Univers" w:hAnsi="Univers"/>
      <w:color w:val="0000FF"/>
      <w:szCs w:val="20"/>
      <w:lang w:val="es-ES_tradnl" w:eastAsia="es-ES"/>
    </w:rPr>
  </w:style>
  <w:style w:type="paragraph" w:customStyle="1" w:styleId="Textoindependiente22">
    <w:name w:val="Texto independiente 22"/>
    <w:basedOn w:val="Normal"/>
    <w:rsid w:val="00F87119"/>
    <w:pPr>
      <w:spacing w:after="960"/>
      <w:ind w:firstLine="567"/>
      <w:jc w:val="both"/>
    </w:pPr>
    <w:rPr>
      <w:rFonts w:ascii="Arial" w:hAnsi="Arial"/>
      <w:sz w:val="22"/>
      <w:szCs w:val="20"/>
      <w:lang w:val="es-ES_tradnl" w:eastAsia="es-ES"/>
    </w:rPr>
  </w:style>
  <w:style w:type="paragraph" w:customStyle="1" w:styleId="Sangra2detindependiente2">
    <w:name w:val="Sangría 2 de t. independiente2"/>
    <w:basedOn w:val="Normal"/>
    <w:rsid w:val="00AA09CC"/>
    <w:pPr>
      <w:spacing w:after="720"/>
      <w:ind w:firstLine="544"/>
      <w:jc w:val="both"/>
    </w:pPr>
    <w:rPr>
      <w:rFonts w:ascii="Arial" w:hAnsi="Arial"/>
      <w:sz w:val="22"/>
      <w:szCs w:val="20"/>
      <w:lang w:val="es-ES_tradnl" w:eastAsia="es-ES"/>
    </w:rPr>
  </w:style>
  <w:style w:type="paragraph" w:customStyle="1" w:styleId="Textoindependiente23">
    <w:name w:val="Texto independiente 23"/>
    <w:basedOn w:val="Normal"/>
    <w:rsid w:val="0068578E"/>
    <w:pPr>
      <w:spacing w:after="960"/>
      <w:ind w:firstLine="567"/>
      <w:jc w:val="both"/>
    </w:pPr>
    <w:rPr>
      <w:rFonts w:ascii="Arial" w:hAnsi="Arial"/>
      <w:sz w:val="22"/>
      <w:szCs w:val="20"/>
      <w:lang w:val="es-ES_tradnl" w:eastAsia="es-ES"/>
    </w:rPr>
  </w:style>
  <w:style w:type="paragraph" w:customStyle="1" w:styleId="Textoindependiente24">
    <w:name w:val="Texto independiente 24"/>
    <w:basedOn w:val="Normal"/>
    <w:rsid w:val="005063B9"/>
    <w:pPr>
      <w:spacing w:after="960"/>
      <w:ind w:firstLine="567"/>
      <w:jc w:val="both"/>
    </w:pPr>
    <w:rPr>
      <w:rFonts w:ascii="Arial" w:hAnsi="Arial"/>
      <w:sz w:val="22"/>
      <w:szCs w:val="20"/>
      <w:lang w:val="es-ES_tradnl" w:eastAsia="es-ES"/>
    </w:rPr>
  </w:style>
  <w:style w:type="paragraph" w:customStyle="1" w:styleId="Sangra2detindependiente3">
    <w:name w:val="Sangría 2 de t. independiente3"/>
    <w:basedOn w:val="Normal"/>
    <w:rsid w:val="005063B9"/>
    <w:pPr>
      <w:spacing w:after="720"/>
      <w:ind w:firstLine="544"/>
      <w:jc w:val="both"/>
    </w:pPr>
    <w:rPr>
      <w:rFonts w:ascii="Arial" w:hAnsi="Arial"/>
      <w:sz w:val="22"/>
      <w:szCs w:val="20"/>
      <w:lang w:val="es-ES_tradnl" w:eastAsia="es-ES"/>
    </w:rPr>
  </w:style>
  <w:style w:type="paragraph" w:customStyle="1" w:styleId="Textoindependiente25">
    <w:name w:val="Texto independiente 25"/>
    <w:basedOn w:val="Normal"/>
    <w:rsid w:val="00CF29DB"/>
    <w:pPr>
      <w:spacing w:after="960"/>
      <w:ind w:firstLine="567"/>
      <w:jc w:val="both"/>
    </w:pPr>
    <w:rPr>
      <w:rFonts w:ascii="Arial" w:hAnsi="Arial"/>
      <w:sz w:val="22"/>
      <w:szCs w:val="20"/>
      <w:lang w:val="es-ES_tradnl" w:eastAsia="es-ES"/>
    </w:rPr>
  </w:style>
  <w:style w:type="paragraph" w:customStyle="1" w:styleId="Sangra2detindependiente4">
    <w:name w:val="Sangría 2 de t. independiente4"/>
    <w:basedOn w:val="Normal"/>
    <w:rsid w:val="00CF29DB"/>
    <w:pPr>
      <w:spacing w:after="720"/>
      <w:ind w:firstLine="544"/>
      <w:jc w:val="both"/>
    </w:pPr>
    <w:rPr>
      <w:rFonts w:ascii="Arial" w:hAnsi="Arial"/>
      <w:sz w:val="22"/>
      <w:szCs w:val="20"/>
      <w:lang w:val="es-ES_tradnl" w:eastAsia="es-ES"/>
    </w:rPr>
  </w:style>
  <w:style w:type="paragraph" w:customStyle="1" w:styleId="Textoindependiente26">
    <w:name w:val="Texto independiente 26"/>
    <w:basedOn w:val="Normal"/>
    <w:rsid w:val="00737443"/>
    <w:pPr>
      <w:spacing w:after="960"/>
      <w:ind w:firstLine="567"/>
      <w:jc w:val="both"/>
    </w:pPr>
    <w:rPr>
      <w:rFonts w:ascii="Arial" w:hAnsi="Arial"/>
      <w:sz w:val="22"/>
      <w:szCs w:val="20"/>
      <w:lang w:val="es-ES_tradnl" w:eastAsia="es-ES"/>
    </w:rPr>
  </w:style>
  <w:style w:type="character" w:customStyle="1" w:styleId="PiedepginaCar">
    <w:name w:val="Pie de página Car"/>
    <w:basedOn w:val="Fuentedeprrafopredeter"/>
    <w:link w:val="Piedepgina"/>
    <w:uiPriority w:val="99"/>
    <w:rsid w:val="00583D5C"/>
    <w:rPr>
      <w:sz w:val="24"/>
      <w:szCs w:val="24"/>
      <w:lang w:val="es-ES" w:eastAsia="es-ES"/>
    </w:rPr>
  </w:style>
  <w:style w:type="paragraph" w:customStyle="1" w:styleId="Textoindependiente27">
    <w:name w:val="Texto independiente 27"/>
    <w:basedOn w:val="Normal"/>
    <w:rsid w:val="00666A74"/>
    <w:pPr>
      <w:spacing w:after="960"/>
      <w:ind w:firstLine="567"/>
      <w:jc w:val="both"/>
    </w:pPr>
    <w:rPr>
      <w:rFonts w:ascii="Arial" w:hAnsi="Arial"/>
      <w:sz w:val="22"/>
      <w:szCs w:val="20"/>
      <w:lang w:val="es-ES_tradnl" w:eastAsia="es-ES"/>
    </w:rPr>
  </w:style>
  <w:style w:type="paragraph" w:customStyle="1" w:styleId="Sangra2detindependiente5">
    <w:name w:val="Sangría 2 de t. independiente5"/>
    <w:basedOn w:val="Normal"/>
    <w:rsid w:val="00712BFE"/>
    <w:pPr>
      <w:spacing w:after="720"/>
      <w:ind w:firstLine="544"/>
      <w:jc w:val="both"/>
    </w:pPr>
    <w:rPr>
      <w:rFonts w:ascii="Arial" w:hAnsi="Arial"/>
      <w:sz w:val="22"/>
      <w:szCs w:val="20"/>
      <w:lang w:val="es-ES_tradnl" w:eastAsia="es-ES"/>
    </w:rPr>
  </w:style>
  <w:style w:type="paragraph" w:customStyle="1" w:styleId="Textoindependiente28">
    <w:name w:val="Texto independiente 28"/>
    <w:basedOn w:val="Normal"/>
    <w:rsid w:val="00C81EDA"/>
    <w:pPr>
      <w:spacing w:after="960"/>
      <w:ind w:firstLine="567"/>
      <w:jc w:val="both"/>
    </w:pPr>
    <w:rPr>
      <w:rFonts w:ascii="Arial" w:hAnsi="Arial"/>
      <w:sz w:val="22"/>
      <w:szCs w:val="20"/>
      <w:lang w:val="es-ES_tradnl" w:eastAsia="es-ES"/>
    </w:rPr>
  </w:style>
  <w:style w:type="paragraph" w:customStyle="1" w:styleId="Textoindependiente29">
    <w:name w:val="Texto independiente 29"/>
    <w:basedOn w:val="Normal"/>
    <w:rsid w:val="00DF6AE4"/>
    <w:pPr>
      <w:spacing w:after="960"/>
      <w:ind w:firstLine="567"/>
      <w:jc w:val="both"/>
    </w:pPr>
    <w:rPr>
      <w:rFonts w:ascii="Arial" w:hAnsi="Arial"/>
      <w:sz w:val="22"/>
      <w:szCs w:val="20"/>
      <w:lang w:val="es-ES_tradnl" w:eastAsia="es-ES"/>
    </w:rPr>
  </w:style>
  <w:style w:type="paragraph" w:customStyle="1" w:styleId="Sangra2detindependiente6">
    <w:name w:val="Sangría 2 de t. independiente6"/>
    <w:basedOn w:val="Normal"/>
    <w:rsid w:val="00C9537F"/>
    <w:pPr>
      <w:spacing w:after="720"/>
      <w:ind w:firstLine="544"/>
      <w:jc w:val="both"/>
    </w:pPr>
    <w:rPr>
      <w:rFonts w:ascii="Arial" w:hAnsi="Arial"/>
      <w:sz w:val="22"/>
      <w:szCs w:val="20"/>
      <w:lang w:val="es-ES_tradnl" w:eastAsia="es-ES"/>
    </w:rPr>
  </w:style>
  <w:style w:type="paragraph" w:customStyle="1" w:styleId="Textoindependiente210">
    <w:name w:val="Texto independiente 210"/>
    <w:basedOn w:val="Normal"/>
    <w:rsid w:val="00173404"/>
    <w:pPr>
      <w:spacing w:after="960"/>
      <w:ind w:firstLine="567"/>
      <w:jc w:val="both"/>
    </w:pPr>
    <w:rPr>
      <w:rFonts w:ascii="Arial" w:hAnsi="Arial"/>
      <w:sz w:val="22"/>
      <w:szCs w:val="20"/>
      <w:lang w:val="es-ES_tradnl" w:eastAsia="es-ES"/>
    </w:rPr>
  </w:style>
  <w:style w:type="paragraph" w:customStyle="1" w:styleId="Textoindependiente211">
    <w:name w:val="Texto independiente 211"/>
    <w:basedOn w:val="Normal"/>
    <w:rsid w:val="00891C76"/>
    <w:pPr>
      <w:spacing w:after="960"/>
      <w:ind w:firstLine="567"/>
      <w:jc w:val="both"/>
    </w:pPr>
    <w:rPr>
      <w:rFonts w:ascii="Arial" w:hAnsi="Arial"/>
      <w:sz w:val="22"/>
      <w:szCs w:val="20"/>
      <w:lang w:val="es-ES_tradnl" w:eastAsia="es-ES"/>
    </w:rPr>
  </w:style>
  <w:style w:type="paragraph" w:customStyle="1" w:styleId="Textoindependiente212">
    <w:name w:val="Texto independiente 212"/>
    <w:basedOn w:val="Normal"/>
    <w:rsid w:val="005F2680"/>
    <w:pPr>
      <w:spacing w:after="960"/>
      <w:ind w:firstLine="567"/>
      <w:jc w:val="both"/>
    </w:pPr>
    <w:rPr>
      <w:rFonts w:ascii="Arial" w:hAnsi="Arial"/>
      <w:sz w:val="22"/>
      <w:szCs w:val="20"/>
      <w:lang w:val="es-ES_tradnl" w:eastAsia="es-ES"/>
    </w:rPr>
  </w:style>
  <w:style w:type="paragraph" w:customStyle="1" w:styleId="Textoindependiente213">
    <w:name w:val="Texto independiente 213"/>
    <w:basedOn w:val="Normal"/>
    <w:rsid w:val="005904BB"/>
    <w:pPr>
      <w:spacing w:after="960"/>
      <w:ind w:firstLine="567"/>
      <w:jc w:val="both"/>
    </w:pPr>
    <w:rPr>
      <w:rFonts w:ascii="Arial" w:hAnsi="Arial"/>
      <w:sz w:val="22"/>
      <w:szCs w:val="20"/>
      <w:lang w:val="es-ES_tradnl" w:eastAsia="es-ES"/>
    </w:rPr>
  </w:style>
  <w:style w:type="paragraph" w:customStyle="1" w:styleId="Sangra2detindependiente7">
    <w:name w:val="Sangría 2 de t. independiente7"/>
    <w:basedOn w:val="Normal"/>
    <w:rsid w:val="0075169F"/>
    <w:pPr>
      <w:spacing w:after="720"/>
      <w:ind w:firstLine="544"/>
      <w:jc w:val="both"/>
    </w:pPr>
    <w:rPr>
      <w:rFonts w:ascii="Arial" w:hAnsi="Arial"/>
      <w:sz w:val="22"/>
      <w:szCs w:val="20"/>
      <w:lang w:val="es-ES_tradnl" w:eastAsia="es-ES"/>
    </w:rPr>
  </w:style>
  <w:style w:type="paragraph" w:customStyle="1" w:styleId="Textoindependiente214">
    <w:name w:val="Texto independiente 214"/>
    <w:basedOn w:val="Normal"/>
    <w:rsid w:val="00BB1AE1"/>
    <w:pPr>
      <w:spacing w:after="960"/>
      <w:ind w:firstLine="567"/>
      <w:jc w:val="both"/>
    </w:pPr>
    <w:rPr>
      <w:rFonts w:ascii="Arial" w:hAnsi="Arial"/>
      <w:sz w:val="22"/>
      <w:szCs w:val="20"/>
      <w:lang w:val="es-ES_tradnl" w:eastAsia="es-ES"/>
    </w:rPr>
  </w:style>
  <w:style w:type="paragraph" w:customStyle="1" w:styleId="Textoindependiente215">
    <w:name w:val="Texto independiente 215"/>
    <w:basedOn w:val="Normal"/>
    <w:rsid w:val="00743646"/>
    <w:pPr>
      <w:spacing w:after="960"/>
      <w:ind w:firstLine="567"/>
      <w:jc w:val="both"/>
    </w:pPr>
    <w:rPr>
      <w:rFonts w:ascii="Arial" w:hAnsi="Arial"/>
      <w:sz w:val="22"/>
      <w:szCs w:val="20"/>
      <w:lang w:val="es-ES_tradnl" w:eastAsia="es-ES"/>
    </w:rPr>
  </w:style>
  <w:style w:type="paragraph" w:customStyle="1" w:styleId="Textoindependiente217">
    <w:name w:val="Texto independiente 217"/>
    <w:basedOn w:val="Normal"/>
    <w:rsid w:val="002305FE"/>
    <w:pPr>
      <w:spacing w:after="960"/>
      <w:ind w:firstLine="567"/>
      <w:jc w:val="both"/>
    </w:pPr>
    <w:rPr>
      <w:rFonts w:ascii="Arial" w:hAnsi="Arial"/>
      <w:sz w:val="22"/>
      <w:szCs w:val="20"/>
      <w:lang w:val="es-ES_tradnl" w:eastAsia="es-ES"/>
    </w:rPr>
  </w:style>
  <w:style w:type="paragraph" w:styleId="Textoindependiente">
    <w:name w:val="Body Text"/>
    <w:basedOn w:val="Normal"/>
    <w:link w:val="TextoindependienteCar"/>
    <w:rsid w:val="00581D9B"/>
    <w:pPr>
      <w:spacing w:after="120"/>
    </w:pPr>
    <w:rPr>
      <w:lang w:val="es-ES" w:eastAsia="es-ES"/>
    </w:rPr>
  </w:style>
  <w:style w:type="character" w:customStyle="1" w:styleId="TextoindependienteCar">
    <w:name w:val="Texto independiente Car"/>
    <w:basedOn w:val="Fuentedeprrafopredeter"/>
    <w:link w:val="Textoindependiente"/>
    <w:rsid w:val="00581D9B"/>
    <w:rPr>
      <w:sz w:val="24"/>
      <w:szCs w:val="24"/>
      <w:lang w:val="es-ES" w:eastAsia="es-ES"/>
    </w:rPr>
  </w:style>
  <w:style w:type="paragraph" w:customStyle="1" w:styleId="Lista">
    <w:name w:val="Lista ()"/>
    <w:basedOn w:val="Normal"/>
    <w:qFormat/>
    <w:rsid w:val="00287ED1"/>
    <w:pPr>
      <w:numPr>
        <w:numId w:val="2"/>
      </w:numPr>
      <w:spacing w:after="120"/>
      <w:jc w:val="both"/>
    </w:pPr>
    <w:rPr>
      <w:rFonts w:ascii="Calibri" w:hAnsi="Calibri"/>
      <w:lang w:val="nl-BE"/>
    </w:rPr>
  </w:style>
  <w:style w:type="paragraph" w:customStyle="1" w:styleId="Default">
    <w:name w:val="Default"/>
    <w:rsid w:val="00287ED1"/>
    <w:pPr>
      <w:autoSpaceDE w:val="0"/>
      <w:autoSpaceDN w:val="0"/>
      <w:adjustRightInd w:val="0"/>
    </w:pPr>
    <w:rPr>
      <w:rFonts w:ascii="Arial" w:hAnsi="Arial" w:cs="Arial"/>
      <w:color w:val="000000"/>
      <w:sz w:val="24"/>
      <w:szCs w:val="24"/>
    </w:rPr>
  </w:style>
  <w:style w:type="paragraph" w:customStyle="1" w:styleId="Cuadro">
    <w:name w:val="Cuadro"/>
    <w:basedOn w:val="Normal"/>
    <w:next w:val="Normal"/>
    <w:qFormat/>
    <w:rsid w:val="00814EC0"/>
    <w:pPr>
      <w:spacing w:after="120"/>
      <w:ind w:left="1418"/>
      <w:jc w:val="both"/>
    </w:pPr>
    <w:rPr>
      <w:rFonts w:ascii="Calibri" w:hAnsi="Calibri"/>
    </w:rPr>
  </w:style>
  <w:style w:type="paragraph" w:customStyle="1" w:styleId="TtuloCuadro">
    <w:name w:val="Título Cuadro"/>
    <w:basedOn w:val="Normal"/>
    <w:next w:val="Normal"/>
    <w:qFormat/>
    <w:rsid w:val="001F4B54"/>
    <w:pPr>
      <w:numPr>
        <w:numId w:val="3"/>
      </w:numPr>
      <w:spacing w:after="120"/>
      <w:jc w:val="both"/>
    </w:pPr>
    <w:rPr>
      <w:rFonts w:ascii="Calibri" w:hAnsi="Calibri"/>
      <w:b/>
      <w:color w:val="000080"/>
      <w:sz w:val="20"/>
      <w:szCs w:val="20"/>
    </w:rPr>
  </w:style>
  <w:style w:type="paragraph" w:styleId="NormalWeb">
    <w:name w:val="Normal (Web)"/>
    <w:basedOn w:val="Normal"/>
    <w:uiPriority w:val="99"/>
    <w:unhideWhenUsed/>
    <w:rsid w:val="00ED59F3"/>
    <w:pPr>
      <w:spacing w:before="100" w:beforeAutospacing="1" w:after="100" w:afterAutospacing="1"/>
    </w:pPr>
    <w:rPr>
      <w:rFonts w:eastAsiaTheme="minorEastAsia"/>
    </w:rPr>
  </w:style>
  <w:style w:type="paragraph" w:customStyle="1" w:styleId="Grfica">
    <w:name w:val="Gráfica"/>
    <w:basedOn w:val="Normal"/>
    <w:next w:val="Normal"/>
    <w:qFormat/>
    <w:rsid w:val="00264E48"/>
    <w:pPr>
      <w:spacing w:after="120"/>
      <w:jc w:val="both"/>
    </w:pPr>
    <w:rPr>
      <w:rFonts w:ascii="Calibri" w:hAnsi="Calibri"/>
    </w:rPr>
  </w:style>
  <w:style w:type="paragraph" w:customStyle="1" w:styleId="n0">
    <w:name w:val="n0"/>
    <w:basedOn w:val="Normal"/>
    <w:rsid w:val="00615830"/>
    <w:pPr>
      <w:keepLines/>
      <w:spacing w:before="240"/>
      <w:ind w:left="709" w:right="-351" w:hanging="709"/>
      <w:jc w:val="both"/>
    </w:pPr>
    <w:rPr>
      <w:rFonts w:ascii="Arial" w:hAnsi="Arial" w:cs="Arial"/>
      <w:color w:val="800080"/>
      <w:lang w:val="es-ES_tradnl" w:eastAsia="es-ES"/>
    </w:rPr>
  </w:style>
  <w:style w:type="paragraph" w:customStyle="1" w:styleId="n01">
    <w:name w:val="n01"/>
    <w:basedOn w:val="Normal"/>
    <w:rsid w:val="00615830"/>
    <w:pPr>
      <w:keepLines/>
      <w:spacing w:before="240"/>
      <w:ind w:left="720" w:hanging="720"/>
      <w:jc w:val="both"/>
    </w:pPr>
    <w:rPr>
      <w:rFonts w:ascii="Univers (W1)" w:hAnsi="Univers (W1)" w:cs="Arial"/>
      <w:color w:val="800080"/>
      <w:lang w:val="es-ES_tradnl" w:eastAsia="es-ES"/>
    </w:rPr>
  </w:style>
  <w:style w:type="paragraph" w:styleId="Revisin">
    <w:name w:val="Revision"/>
    <w:hidden/>
    <w:uiPriority w:val="99"/>
    <w:semiHidden/>
    <w:rsid w:val="00EB141E"/>
    <w:rPr>
      <w:sz w:val="24"/>
      <w:szCs w:val="24"/>
    </w:rPr>
  </w:style>
  <w:style w:type="character" w:styleId="Refdecomentario">
    <w:name w:val="annotation reference"/>
    <w:basedOn w:val="Fuentedeprrafopredeter"/>
    <w:semiHidden/>
    <w:unhideWhenUsed/>
    <w:rsid w:val="0050620C"/>
    <w:rPr>
      <w:sz w:val="16"/>
      <w:szCs w:val="16"/>
    </w:rPr>
  </w:style>
  <w:style w:type="paragraph" w:styleId="Textocomentario">
    <w:name w:val="annotation text"/>
    <w:basedOn w:val="Normal"/>
    <w:link w:val="TextocomentarioCar"/>
    <w:unhideWhenUsed/>
    <w:rsid w:val="0050620C"/>
    <w:rPr>
      <w:sz w:val="20"/>
      <w:szCs w:val="20"/>
    </w:rPr>
  </w:style>
  <w:style w:type="character" w:customStyle="1" w:styleId="TextocomentarioCar">
    <w:name w:val="Texto comentario Car"/>
    <w:basedOn w:val="Fuentedeprrafopredeter"/>
    <w:link w:val="Textocomentario"/>
    <w:rsid w:val="0050620C"/>
  </w:style>
  <w:style w:type="paragraph" w:styleId="Asuntodelcomentario">
    <w:name w:val="annotation subject"/>
    <w:basedOn w:val="Textocomentario"/>
    <w:next w:val="Textocomentario"/>
    <w:link w:val="AsuntodelcomentarioCar"/>
    <w:semiHidden/>
    <w:unhideWhenUsed/>
    <w:rsid w:val="0050620C"/>
    <w:rPr>
      <w:b/>
      <w:bCs/>
    </w:rPr>
  </w:style>
  <w:style w:type="character" w:customStyle="1" w:styleId="AsuntodelcomentarioCar">
    <w:name w:val="Asunto del comentario Car"/>
    <w:basedOn w:val="TextocomentarioCar"/>
    <w:link w:val="Asuntodelcomentario"/>
    <w:semiHidden/>
    <w:rsid w:val="0050620C"/>
    <w:rPr>
      <w:b/>
      <w:bCs/>
    </w:rPr>
  </w:style>
  <w:style w:type="character" w:customStyle="1" w:styleId="TextonotapieCar">
    <w:name w:val="Texto nota pie Car"/>
    <w:basedOn w:val="Fuentedeprrafopredeter"/>
    <w:link w:val="Textonotapie"/>
    <w:rsid w:val="00250265"/>
    <w:rPr>
      <w:lang w:val="es-ES" w:eastAsia="es-ES"/>
    </w:rPr>
  </w:style>
  <w:style w:type="character" w:styleId="Hipervnculo">
    <w:name w:val="Hyperlink"/>
    <w:basedOn w:val="Fuentedeprrafopredeter"/>
    <w:rsid w:val="002502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9483">
      <w:bodyDiv w:val="1"/>
      <w:marLeft w:val="0"/>
      <w:marRight w:val="0"/>
      <w:marTop w:val="0"/>
      <w:marBottom w:val="0"/>
      <w:divBdr>
        <w:top w:val="none" w:sz="0" w:space="0" w:color="auto"/>
        <w:left w:val="none" w:sz="0" w:space="0" w:color="auto"/>
        <w:bottom w:val="none" w:sz="0" w:space="0" w:color="auto"/>
        <w:right w:val="none" w:sz="0" w:space="0" w:color="auto"/>
      </w:divBdr>
    </w:div>
    <w:div w:id="60176268">
      <w:bodyDiv w:val="1"/>
      <w:marLeft w:val="0"/>
      <w:marRight w:val="0"/>
      <w:marTop w:val="0"/>
      <w:marBottom w:val="0"/>
      <w:divBdr>
        <w:top w:val="none" w:sz="0" w:space="0" w:color="auto"/>
        <w:left w:val="none" w:sz="0" w:space="0" w:color="auto"/>
        <w:bottom w:val="none" w:sz="0" w:space="0" w:color="auto"/>
        <w:right w:val="none" w:sz="0" w:space="0" w:color="auto"/>
      </w:divBdr>
    </w:div>
    <w:div w:id="149912450">
      <w:bodyDiv w:val="1"/>
      <w:marLeft w:val="0"/>
      <w:marRight w:val="0"/>
      <w:marTop w:val="0"/>
      <w:marBottom w:val="0"/>
      <w:divBdr>
        <w:top w:val="none" w:sz="0" w:space="0" w:color="auto"/>
        <w:left w:val="none" w:sz="0" w:space="0" w:color="auto"/>
        <w:bottom w:val="none" w:sz="0" w:space="0" w:color="auto"/>
        <w:right w:val="none" w:sz="0" w:space="0" w:color="auto"/>
      </w:divBdr>
    </w:div>
    <w:div w:id="234703165">
      <w:bodyDiv w:val="1"/>
      <w:marLeft w:val="0"/>
      <w:marRight w:val="0"/>
      <w:marTop w:val="0"/>
      <w:marBottom w:val="0"/>
      <w:divBdr>
        <w:top w:val="none" w:sz="0" w:space="0" w:color="auto"/>
        <w:left w:val="none" w:sz="0" w:space="0" w:color="auto"/>
        <w:bottom w:val="none" w:sz="0" w:space="0" w:color="auto"/>
        <w:right w:val="none" w:sz="0" w:space="0" w:color="auto"/>
      </w:divBdr>
    </w:div>
    <w:div w:id="284427268">
      <w:bodyDiv w:val="1"/>
      <w:marLeft w:val="0"/>
      <w:marRight w:val="0"/>
      <w:marTop w:val="0"/>
      <w:marBottom w:val="0"/>
      <w:divBdr>
        <w:top w:val="none" w:sz="0" w:space="0" w:color="auto"/>
        <w:left w:val="none" w:sz="0" w:space="0" w:color="auto"/>
        <w:bottom w:val="none" w:sz="0" w:space="0" w:color="auto"/>
        <w:right w:val="none" w:sz="0" w:space="0" w:color="auto"/>
      </w:divBdr>
    </w:div>
    <w:div w:id="301735111">
      <w:bodyDiv w:val="1"/>
      <w:marLeft w:val="0"/>
      <w:marRight w:val="0"/>
      <w:marTop w:val="0"/>
      <w:marBottom w:val="0"/>
      <w:divBdr>
        <w:top w:val="none" w:sz="0" w:space="0" w:color="auto"/>
        <w:left w:val="none" w:sz="0" w:space="0" w:color="auto"/>
        <w:bottom w:val="none" w:sz="0" w:space="0" w:color="auto"/>
        <w:right w:val="none" w:sz="0" w:space="0" w:color="auto"/>
      </w:divBdr>
    </w:div>
    <w:div w:id="317273673">
      <w:bodyDiv w:val="1"/>
      <w:marLeft w:val="0"/>
      <w:marRight w:val="0"/>
      <w:marTop w:val="0"/>
      <w:marBottom w:val="0"/>
      <w:divBdr>
        <w:top w:val="none" w:sz="0" w:space="0" w:color="auto"/>
        <w:left w:val="none" w:sz="0" w:space="0" w:color="auto"/>
        <w:bottom w:val="none" w:sz="0" w:space="0" w:color="auto"/>
        <w:right w:val="none" w:sz="0" w:space="0" w:color="auto"/>
      </w:divBdr>
    </w:div>
    <w:div w:id="420562176">
      <w:bodyDiv w:val="1"/>
      <w:marLeft w:val="0"/>
      <w:marRight w:val="0"/>
      <w:marTop w:val="0"/>
      <w:marBottom w:val="0"/>
      <w:divBdr>
        <w:top w:val="none" w:sz="0" w:space="0" w:color="auto"/>
        <w:left w:val="none" w:sz="0" w:space="0" w:color="auto"/>
        <w:bottom w:val="none" w:sz="0" w:space="0" w:color="auto"/>
        <w:right w:val="none" w:sz="0" w:space="0" w:color="auto"/>
      </w:divBdr>
    </w:div>
    <w:div w:id="420874565">
      <w:bodyDiv w:val="1"/>
      <w:marLeft w:val="0"/>
      <w:marRight w:val="0"/>
      <w:marTop w:val="0"/>
      <w:marBottom w:val="0"/>
      <w:divBdr>
        <w:top w:val="none" w:sz="0" w:space="0" w:color="auto"/>
        <w:left w:val="none" w:sz="0" w:space="0" w:color="auto"/>
        <w:bottom w:val="none" w:sz="0" w:space="0" w:color="auto"/>
        <w:right w:val="none" w:sz="0" w:space="0" w:color="auto"/>
      </w:divBdr>
    </w:div>
    <w:div w:id="549420463">
      <w:bodyDiv w:val="1"/>
      <w:marLeft w:val="0"/>
      <w:marRight w:val="0"/>
      <w:marTop w:val="0"/>
      <w:marBottom w:val="0"/>
      <w:divBdr>
        <w:top w:val="none" w:sz="0" w:space="0" w:color="auto"/>
        <w:left w:val="none" w:sz="0" w:space="0" w:color="auto"/>
        <w:bottom w:val="none" w:sz="0" w:space="0" w:color="auto"/>
        <w:right w:val="none" w:sz="0" w:space="0" w:color="auto"/>
      </w:divBdr>
    </w:div>
    <w:div w:id="600647739">
      <w:bodyDiv w:val="1"/>
      <w:marLeft w:val="0"/>
      <w:marRight w:val="0"/>
      <w:marTop w:val="0"/>
      <w:marBottom w:val="0"/>
      <w:divBdr>
        <w:top w:val="none" w:sz="0" w:space="0" w:color="auto"/>
        <w:left w:val="none" w:sz="0" w:space="0" w:color="auto"/>
        <w:bottom w:val="none" w:sz="0" w:space="0" w:color="auto"/>
        <w:right w:val="none" w:sz="0" w:space="0" w:color="auto"/>
      </w:divBdr>
    </w:div>
    <w:div w:id="646323012">
      <w:bodyDiv w:val="1"/>
      <w:marLeft w:val="0"/>
      <w:marRight w:val="0"/>
      <w:marTop w:val="0"/>
      <w:marBottom w:val="0"/>
      <w:divBdr>
        <w:top w:val="none" w:sz="0" w:space="0" w:color="auto"/>
        <w:left w:val="none" w:sz="0" w:space="0" w:color="auto"/>
        <w:bottom w:val="none" w:sz="0" w:space="0" w:color="auto"/>
        <w:right w:val="none" w:sz="0" w:space="0" w:color="auto"/>
      </w:divBdr>
    </w:div>
    <w:div w:id="697393147">
      <w:bodyDiv w:val="1"/>
      <w:marLeft w:val="0"/>
      <w:marRight w:val="0"/>
      <w:marTop w:val="0"/>
      <w:marBottom w:val="0"/>
      <w:divBdr>
        <w:top w:val="none" w:sz="0" w:space="0" w:color="auto"/>
        <w:left w:val="none" w:sz="0" w:space="0" w:color="auto"/>
        <w:bottom w:val="none" w:sz="0" w:space="0" w:color="auto"/>
        <w:right w:val="none" w:sz="0" w:space="0" w:color="auto"/>
      </w:divBdr>
    </w:div>
    <w:div w:id="747967316">
      <w:bodyDiv w:val="1"/>
      <w:marLeft w:val="0"/>
      <w:marRight w:val="0"/>
      <w:marTop w:val="0"/>
      <w:marBottom w:val="0"/>
      <w:divBdr>
        <w:top w:val="none" w:sz="0" w:space="0" w:color="auto"/>
        <w:left w:val="none" w:sz="0" w:space="0" w:color="auto"/>
        <w:bottom w:val="none" w:sz="0" w:space="0" w:color="auto"/>
        <w:right w:val="none" w:sz="0" w:space="0" w:color="auto"/>
      </w:divBdr>
    </w:div>
    <w:div w:id="751121824">
      <w:bodyDiv w:val="1"/>
      <w:marLeft w:val="0"/>
      <w:marRight w:val="0"/>
      <w:marTop w:val="0"/>
      <w:marBottom w:val="0"/>
      <w:divBdr>
        <w:top w:val="none" w:sz="0" w:space="0" w:color="auto"/>
        <w:left w:val="none" w:sz="0" w:space="0" w:color="auto"/>
        <w:bottom w:val="none" w:sz="0" w:space="0" w:color="auto"/>
        <w:right w:val="none" w:sz="0" w:space="0" w:color="auto"/>
      </w:divBdr>
    </w:div>
    <w:div w:id="805777430">
      <w:bodyDiv w:val="1"/>
      <w:marLeft w:val="0"/>
      <w:marRight w:val="0"/>
      <w:marTop w:val="0"/>
      <w:marBottom w:val="0"/>
      <w:divBdr>
        <w:top w:val="none" w:sz="0" w:space="0" w:color="auto"/>
        <w:left w:val="none" w:sz="0" w:space="0" w:color="auto"/>
        <w:bottom w:val="none" w:sz="0" w:space="0" w:color="auto"/>
        <w:right w:val="none" w:sz="0" w:space="0" w:color="auto"/>
      </w:divBdr>
    </w:div>
    <w:div w:id="818152476">
      <w:bodyDiv w:val="1"/>
      <w:marLeft w:val="0"/>
      <w:marRight w:val="0"/>
      <w:marTop w:val="0"/>
      <w:marBottom w:val="0"/>
      <w:divBdr>
        <w:top w:val="none" w:sz="0" w:space="0" w:color="auto"/>
        <w:left w:val="none" w:sz="0" w:space="0" w:color="auto"/>
        <w:bottom w:val="none" w:sz="0" w:space="0" w:color="auto"/>
        <w:right w:val="none" w:sz="0" w:space="0" w:color="auto"/>
      </w:divBdr>
    </w:div>
    <w:div w:id="826559667">
      <w:bodyDiv w:val="1"/>
      <w:marLeft w:val="0"/>
      <w:marRight w:val="0"/>
      <w:marTop w:val="0"/>
      <w:marBottom w:val="0"/>
      <w:divBdr>
        <w:top w:val="none" w:sz="0" w:space="0" w:color="auto"/>
        <w:left w:val="none" w:sz="0" w:space="0" w:color="auto"/>
        <w:bottom w:val="none" w:sz="0" w:space="0" w:color="auto"/>
        <w:right w:val="none" w:sz="0" w:space="0" w:color="auto"/>
      </w:divBdr>
    </w:div>
    <w:div w:id="906380952">
      <w:bodyDiv w:val="1"/>
      <w:marLeft w:val="0"/>
      <w:marRight w:val="0"/>
      <w:marTop w:val="0"/>
      <w:marBottom w:val="0"/>
      <w:divBdr>
        <w:top w:val="none" w:sz="0" w:space="0" w:color="auto"/>
        <w:left w:val="none" w:sz="0" w:space="0" w:color="auto"/>
        <w:bottom w:val="none" w:sz="0" w:space="0" w:color="auto"/>
        <w:right w:val="none" w:sz="0" w:space="0" w:color="auto"/>
      </w:divBdr>
    </w:div>
    <w:div w:id="929003941">
      <w:bodyDiv w:val="1"/>
      <w:marLeft w:val="0"/>
      <w:marRight w:val="0"/>
      <w:marTop w:val="0"/>
      <w:marBottom w:val="0"/>
      <w:divBdr>
        <w:top w:val="none" w:sz="0" w:space="0" w:color="auto"/>
        <w:left w:val="none" w:sz="0" w:space="0" w:color="auto"/>
        <w:bottom w:val="none" w:sz="0" w:space="0" w:color="auto"/>
        <w:right w:val="none" w:sz="0" w:space="0" w:color="auto"/>
      </w:divBdr>
    </w:div>
    <w:div w:id="1012149074">
      <w:bodyDiv w:val="1"/>
      <w:marLeft w:val="0"/>
      <w:marRight w:val="0"/>
      <w:marTop w:val="0"/>
      <w:marBottom w:val="0"/>
      <w:divBdr>
        <w:top w:val="none" w:sz="0" w:space="0" w:color="auto"/>
        <w:left w:val="none" w:sz="0" w:space="0" w:color="auto"/>
        <w:bottom w:val="none" w:sz="0" w:space="0" w:color="auto"/>
        <w:right w:val="none" w:sz="0" w:space="0" w:color="auto"/>
      </w:divBdr>
    </w:div>
    <w:div w:id="1208567317">
      <w:bodyDiv w:val="1"/>
      <w:marLeft w:val="0"/>
      <w:marRight w:val="0"/>
      <w:marTop w:val="0"/>
      <w:marBottom w:val="0"/>
      <w:divBdr>
        <w:top w:val="none" w:sz="0" w:space="0" w:color="auto"/>
        <w:left w:val="none" w:sz="0" w:space="0" w:color="auto"/>
        <w:bottom w:val="none" w:sz="0" w:space="0" w:color="auto"/>
        <w:right w:val="none" w:sz="0" w:space="0" w:color="auto"/>
      </w:divBdr>
    </w:div>
    <w:div w:id="1288313180">
      <w:bodyDiv w:val="1"/>
      <w:marLeft w:val="0"/>
      <w:marRight w:val="0"/>
      <w:marTop w:val="0"/>
      <w:marBottom w:val="0"/>
      <w:divBdr>
        <w:top w:val="none" w:sz="0" w:space="0" w:color="auto"/>
        <w:left w:val="none" w:sz="0" w:space="0" w:color="auto"/>
        <w:bottom w:val="none" w:sz="0" w:space="0" w:color="auto"/>
        <w:right w:val="none" w:sz="0" w:space="0" w:color="auto"/>
      </w:divBdr>
    </w:div>
    <w:div w:id="1464539029">
      <w:bodyDiv w:val="1"/>
      <w:marLeft w:val="0"/>
      <w:marRight w:val="0"/>
      <w:marTop w:val="0"/>
      <w:marBottom w:val="0"/>
      <w:divBdr>
        <w:top w:val="none" w:sz="0" w:space="0" w:color="auto"/>
        <w:left w:val="none" w:sz="0" w:space="0" w:color="auto"/>
        <w:bottom w:val="none" w:sz="0" w:space="0" w:color="auto"/>
        <w:right w:val="none" w:sz="0" w:space="0" w:color="auto"/>
      </w:divBdr>
    </w:div>
    <w:div w:id="1507330240">
      <w:bodyDiv w:val="1"/>
      <w:marLeft w:val="0"/>
      <w:marRight w:val="0"/>
      <w:marTop w:val="0"/>
      <w:marBottom w:val="0"/>
      <w:divBdr>
        <w:top w:val="none" w:sz="0" w:space="0" w:color="auto"/>
        <w:left w:val="none" w:sz="0" w:space="0" w:color="auto"/>
        <w:bottom w:val="none" w:sz="0" w:space="0" w:color="auto"/>
        <w:right w:val="none" w:sz="0" w:space="0" w:color="auto"/>
      </w:divBdr>
    </w:div>
    <w:div w:id="1541089948">
      <w:bodyDiv w:val="1"/>
      <w:marLeft w:val="0"/>
      <w:marRight w:val="0"/>
      <w:marTop w:val="0"/>
      <w:marBottom w:val="0"/>
      <w:divBdr>
        <w:top w:val="none" w:sz="0" w:space="0" w:color="auto"/>
        <w:left w:val="none" w:sz="0" w:space="0" w:color="auto"/>
        <w:bottom w:val="none" w:sz="0" w:space="0" w:color="auto"/>
        <w:right w:val="none" w:sz="0" w:space="0" w:color="auto"/>
      </w:divBdr>
    </w:div>
    <w:div w:id="1549535483">
      <w:bodyDiv w:val="1"/>
      <w:marLeft w:val="0"/>
      <w:marRight w:val="0"/>
      <w:marTop w:val="0"/>
      <w:marBottom w:val="0"/>
      <w:divBdr>
        <w:top w:val="none" w:sz="0" w:space="0" w:color="auto"/>
        <w:left w:val="none" w:sz="0" w:space="0" w:color="auto"/>
        <w:bottom w:val="none" w:sz="0" w:space="0" w:color="auto"/>
        <w:right w:val="none" w:sz="0" w:space="0" w:color="auto"/>
      </w:divBdr>
    </w:div>
    <w:div w:id="1558937267">
      <w:bodyDiv w:val="1"/>
      <w:marLeft w:val="0"/>
      <w:marRight w:val="0"/>
      <w:marTop w:val="0"/>
      <w:marBottom w:val="0"/>
      <w:divBdr>
        <w:top w:val="none" w:sz="0" w:space="0" w:color="auto"/>
        <w:left w:val="none" w:sz="0" w:space="0" w:color="auto"/>
        <w:bottom w:val="none" w:sz="0" w:space="0" w:color="auto"/>
        <w:right w:val="none" w:sz="0" w:space="0" w:color="auto"/>
      </w:divBdr>
    </w:div>
    <w:div w:id="1631322746">
      <w:bodyDiv w:val="1"/>
      <w:marLeft w:val="0"/>
      <w:marRight w:val="0"/>
      <w:marTop w:val="0"/>
      <w:marBottom w:val="0"/>
      <w:divBdr>
        <w:top w:val="none" w:sz="0" w:space="0" w:color="auto"/>
        <w:left w:val="none" w:sz="0" w:space="0" w:color="auto"/>
        <w:bottom w:val="none" w:sz="0" w:space="0" w:color="auto"/>
        <w:right w:val="none" w:sz="0" w:space="0" w:color="auto"/>
      </w:divBdr>
    </w:div>
    <w:div w:id="1738815808">
      <w:bodyDiv w:val="1"/>
      <w:marLeft w:val="0"/>
      <w:marRight w:val="0"/>
      <w:marTop w:val="0"/>
      <w:marBottom w:val="0"/>
      <w:divBdr>
        <w:top w:val="none" w:sz="0" w:space="0" w:color="auto"/>
        <w:left w:val="none" w:sz="0" w:space="0" w:color="auto"/>
        <w:bottom w:val="none" w:sz="0" w:space="0" w:color="auto"/>
        <w:right w:val="none" w:sz="0" w:space="0" w:color="auto"/>
      </w:divBdr>
    </w:div>
    <w:div w:id="1853060376">
      <w:bodyDiv w:val="1"/>
      <w:marLeft w:val="0"/>
      <w:marRight w:val="0"/>
      <w:marTop w:val="0"/>
      <w:marBottom w:val="0"/>
      <w:divBdr>
        <w:top w:val="none" w:sz="0" w:space="0" w:color="auto"/>
        <w:left w:val="none" w:sz="0" w:space="0" w:color="auto"/>
        <w:bottom w:val="none" w:sz="0" w:space="0" w:color="auto"/>
        <w:right w:val="none" w:sz="0" w:space="0" w:color="auto"/>
      </w:divBdr>
      <w:divsChild>
        <w:div w:id="809398165">
          <w:marLeft w:val="0"/>
          <w:marRight w:val="0"/>
          <w:marTop w:val="0"/>
          <w:marBottom w:val="0"/>
          <w:divBdr>
            <w:top w:val="none" w:sz="0" w:space="0" w:color="auto"/>
            <w:left w:val="none" w:sz="0" w:space="0" w:color="auto"/>
            <w:bottom w:val="none" w:sz="0" w:space="31" w:color="auto"/>
            <w:right w:val="none" w:sz="0" w:space="0" w:color="auto"/>
          </w:divBdr>
          <w:divsChild>
            <w:div w:id="53552661">
              <w:marLeft w:val="0"/>
              <w:marRight w:val="0"/>
              <w:marTop w:val="0"/>
              <w:marBottom w:val="0"/>
              <w:divBdr>
                <w:top w:val="none" w:sz="0" w:space="0" w:color="auto"/>
                <w:left w:val="none" w:sz="0" w:space="0" w:color="auto"/>
                <w:bottom w:val="none" w:sz="0" w:space="0" w:color="auto"/>
                <w:right w:val="none" w:sz="0" w:space="0" w:color="auto"/>
              </w:divBdr>
            </w:div>
            <w:div w:id="51314769">
              <w:marLeft w:val="0"/>
              <w:marRight w:val="0"/>
              <w:marTop w:val="240"/>
              <w:marBottom w:val="0"/>
              <w:divBdr>
                <w:top w:val="none" w:sz="0" w:space="0" w:color="auto"/>
                <w:left w:val="none" w:sz="0" w:space="0" w:color="auto"/>
                <w:bottom w:val="none" w:sz="0" w:space="0" w:color="auto"/>
                <w:right w:val="none" w:sz="0" w:space="0" w:color="auto"/>
              </w:divBdr>
              <w:divsChild>
                <w:div w:id="20150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3079">
          <w:marLeft w:val="0"/>
          <w:marRight w:val="0"/>
          <w:marTop w:val="0"/>
          <w:marBottom w:val="0"/>
          <w:divBdr>
            <w:top w:val="none" w:sz="0" w:space="0" w:color="auto"/>
            <w:left w:val="none" w:sz="0" w:space="0" w:color="auto"/>
            <w:bottom w:val="none" w:sz="0" w:space="0" w:color="auto"/>
            <w:right w:val="none" w:sz="0" w:space="0" w:color="auto"/>
          </w:divBdr>
          <w:divsChild>
            <w:div w:id="238179369">
              <w:marLeft w:val="0"/>
              <w:marRight w:val="0"/>
              <w:marTop w:val="0"/>
              <w:marBottom w:val="180"/>
              <w:divBdr>
                <w:top w:val="none" w:sz="0" w:space="0" w:color="auto"/>
                <w:left w:val="none" w:sz="0" w:space="0" w:color="auto"/>
                <w:bottom w:val="none" w:sz="0" w:space="0" w:color="auto"/>
                <w:right w:val="none" w:sz="0" w:space="0" w:color="auto"/>
              </w:divBdr>
              <w:divsChild>
                <w:div w:id="1309507119">
                  <w:marLeft w:val="0"/>
                  <w:marRight w:val="0"/>
                  <w:marTop w:val="0"/>
                  <w:marBottom w:val="0"/>
                  <w:divBdr>
                    <w:top w:val="none" w:sz="0" w:space="0" w:color="auto"/>
                    <w:left w:val="none" w:sz="0" w:space="0" w:color="auto"/>
                    <w:bottom w:val="none" w:sz="0" w:space="0" w:color="auto"/>
                    <w:right w:val="none" w:sz="0" w:space="0" w:color="auto"/>
                  </w:divBdr>
                </w:div>
                <w:div w:id="2030911763">
                  <w:marLeft w:val="0"/>
                  <w:marRight w:val="0"/>
                  <w:marTop w:val="45"/>
                  <w:marBottom w:val="0"/>
                  <w:divBdr>
                    <w:top w:val="none" w:sz="0" w:space="0" w:color="auto"/>
                    <w:left w:val="none" w:sz="0" w:space="0" w:color="auto"/>
                    <w:bottom w:val="none" w:sz="0" w:space="0" w:color="auto"/>
                    <w:right w:val="none" w:sz="0" w:space="0" w:color="auto"/>
                  </w:divBdr>
                  <w:divsChild>
                    <w:div w:id="205542170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490441413">
              <w:marLeft w:val="0"/>
              <w:marRight w:val="0"/>
              <w:marTop w:val="0"/>
              <w:marBottom w:val="300"/>
              <w:divBdr>
                <w:top w:val="none" w:sz="0" w:space="0" w:color="auto"/>
                <w:left w:val="none" w:sz="0" w:space="0" w:color="auto"/>
                <w:bottom w:val="none" w:sz="0" w:space="0" w:color="auto"/>
                <w:right w:val="none" w:sz="0" w:space="0" w:color="auto"/>
              </w:divBdr>
              <w:divsChild>
                <w:div w:id="1463840778">
                  <w:marLeft w:val="0"/>
                  <w:marRight w:val="75"/>
                  <w:marTop w:val="0"/>
                  <w:marBottom w:val="0"/>
                  <w:divBdr>
                    <w:top w:val="single" w:sz="6" w:space="8" w:color="D1D5D5"/>
                    <w:left w:val="single" w:sz="6" w:space="11" w:color="D1D5D5"/>
                    <w:bottom w:val="single" w:sz="6" w:space="8" w:color="D1D5D5"/>
                    <w:right w:val="single" w:sz="6" w:space="11" w:color="D1D5D5"/>
                  </w:divBdr>
                </w:div>
                <w:div w:id="1208640138">
                  <w:marLeft w:val="0"/>
                  <w:marRight w:val="75"/>
                  <w:marTop w:val="0"/>
                  <w:marBottom w:val="0"/>
                  <w:divBdr>
                    <w:top w:val="single" w:sz="6" w:space="8" w:color="D1D5D5"/>
                    <w:left w:val="single" w:sz="6" w:space="14" w:color="D1D5D5"/>
                    <w:bottom w:val="single" w:sz="6" w:space="8" w:color="D1D5D5"/>
                    <w:right w:val="single" w:sz="6" w:space="14" w:color="D1D5D5"/>
                  </w:divBdr>
                </w:div>
                <w:div w:id="1564677124">
                  <w:marLeft w:val="0"/>
                  <w:marRight w:val="0"/>
                  <w:marTop w:val="0"/>
                  <w:marBottom w:val="0"/>
                  <w:divBdr>
                    <w:top w:val="single" w:sz="6" w:space="5" w:color="D1D5D5"/>
                    <w:left w:val="single" w:sz="6" w:space="5" w:color="D1D5D5"/>
                    <w:bottom w:val="single" w:sz="6" w:space="5" w:color="D1D5D5"/>
                    <w:right w:val="single" w:sz="6" w:space="2" w:color="D1D5D5"/>
                  </w:divBdr>
                  <w:divsChild>
                    <w:div w:id="1778990043">
                      <w:marLeft w:val="225"/>
                      <w:marRight w:val="0"/>
                      <w:marTop w:val="15"/>
                      <w:marBottom w:val="0"/>
                      <w:divBdr>
                        <w:top w:val="none" w:sz="0" w:space="4" w:color="auto"/>
                        <w:left w:val="dotted" w:sz="6" w:space="3" w:color="777777"/>
                        <w:bottom w:val="none" w:sz="0" w:space="0" w:color="auto"/>
                        <w:right w:val="none" w:sz="0" w:space="3" w:color="auto"/>
                      </w:divBdr>
                    </w:div>
                    <w:div w:id="1352611091">
                      <w:marLeft w:val="0"/>
                      <w:marRight w:val="0"/>
                      <w:marTop w:val="15"/>
                      <w:marBottom w:val="0"/>
                      <w:divBdr>
                        <w:top w:val="none" w:sz="0" w:space="4" w:color="auto"/>
                        <w:left w:val="none" w:sz="0" w:space="0" w:color="auto"/>
                        <w:bottom w:val="none" w:sz="0" w:space="0" w:color="auto"/>
                        <w:right w:val="none" w:sz="0" w:space="3" w:color="auto"/>
                      </w:divBdr>
                    </w:div>
                  </w:divsChild>
                </w:div>
              </w:divsChild>
            </w:div>
            <w:div w:id="673144183">
              <w:marLeft w:val="0"/>
              <w:marRight w:val="0"/>
              <w:marTop w:val="0"/>
              <w:marBottom w:val="0"/>
              <w:divBdr>
                <w:top w:val="none" w:sz="0" w:space="0" w:color="auto"/>
                <w:left w:val="none" w:sz="0" w:space="0" w:color="auto"/>
                <w:bottom w:val="none" w:sz="0" w:space="0" w:color="auto"/>
                <w:right w:val="none" w:sz="0" w:space="0" w:color="auto"/>
              </w:divBdr>
              <w:divsChild>
                <w:div w:id="660350906">
                  <w:marLeft w:val="0"/>
                  <w:marRight w:val="75"/>
                  <w:marTop w:val="0"/>
                  <w:marBottom w:val="0"/>
                  <w:divBdr>
                    <w:top w:val="single" w:sz="6" w:space="2" w:color="CCCCCC"/>
                    <w:left w:val="single" w:sz="6" w:space="2" w:color="CCCCCC"/>
                    <w:bottom w:val="single" w:sz="6" w:space="2" w:color="CCCCCC"/>
                    <w:right w:val="single" w:sz="6" w:space="2" w:color="CCCCCC"/>
                  </w:divBdr>
                  <w:divsChild>
                    <w:div w:id="435903305">
                      <w:marLeft w:val="0"/>
                      <w:marRight w:val="0"/>
                      <w:marTop w:val="0"/>
                      <w:marBottom w:val="0"/>
                      <w:divBdr>
                        <w:top w:val="none" w:sz="0" w:space="0" w:color="auto"/>
                        <w:left w:val="none" w:sz="0" w:space="0" w:color="auto"/>
                        <w:bottom w:val="none" w:sz="0" w:space="0" w:color="auto"/>
                        <w:right w:val="none" w:sz="0" w:space="0" w:color="auto"/>
                      </w:divBdr>
                      <w:divsChild>
                        <w:div w:id="436297762">
                          <w:marLeft w:val="0"/>
                          <w:marRight w:val="0"/>
                          <w:marTop w:val="0"/>
                          <w:marBottom w:val="0"/>
                          <w:divBdr>
                            <w:top w:val="none" w:sz="0" w:space="0" w:color="auto"/>
                            <w:left w:val="none" w:sz="0" w:space="0" w:color="auto"/>
                            <w:bottom w:val="none" w:sz="0" w:space="0" w:color="auto"/>
                            <w:right w:val="none" w:sz="0" w:space="0" w:color="auto"/>
                          </w:divBdr>
                        </w:div>
                        <w:div w:id="6506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2783">
      <w:bodyDiv w:val="1"/>
      <w:marLeft w:val="0"/>
      <w:marRight w:val="0"/>
      <w:marTop w:val="0"/>
      <w:marBottom w:val="0"/>
      <w:divBdr>
        <w:top w:val="none" w:sz="0" w:space="0" w:color="auto"/>
        <w:left w:val="none" w:sz="0" w:space="0" w:color="auto"/>
        <w:bottom w:val="none" w:sz="0" w:space="0" w:color="auto"/>
        <w:right w:val="none" w:sz="0" w:space="0" w:color="auto"/>
      </w:divBdr>
    </w:div>
    <w:div w:id="1969507373">
      <w:bodyDiv w:val="1"/>
      <w:marLeft w:val="0"/>
      <w:marRight w:val="0"/>
      <w:marTop w:val="0"/>
      <w:marBottom w:val="0"/>
      <w:divBdr>
        <w:top w:val="none" w:sz="0" w:space="0" w:color="auto"/>
        <w:left w:val="none" w:sz="0" w:space="0" w:color="auto"/>
        <w:bottom w:val="none" w:sz="0" w:space="0" w:color="auto"/>
        <w:right w:val="none" w:sz="0" w:space="0" w:color="auto"/>
      </w:divBdr>
    </w:div>
    <w:div w:id="199256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21" Type="http://schemas.openxmlformats.org/officeDocument/2006/relationships/chart" Target="charts/chart1.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footer" Target="footer2.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bbalanza6.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Balanza\12-2021\graficas%20Bal%20opor%20desestacionalizada-opotunas%20desde%202009%20(Autoguardado).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D:\Notas%20Trabajo%202021\Balanza\12-2021\graficas%20Bal%20opor%20desestacionalizada-opotunas%20desde%202009%20(Autoguardado).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D:\Notas%20Trabajo%202021\Balanza\12-2021\graficas%20Bal%20opor%20desestacionalizada-opotunas%20desde%202009%20(Autoguardado).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D:\Notas%20Trabajo%202021\Balanza\12-2021\graficas%20Bal%20opor%20desestacionalizada-opotunas%20desde%202009%20(Autoguardad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Balanza\12-2021\graficas%20Bal%20opor%20desestacionalizada-opotunas%20desde%202009%20(Autoguardad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Notas%20Trabajo%202021\Balanza\12-2021\graficas%20Bal%20opor%20desestacionalizada-opotunas%20desde%202009%20(Autoguardad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Notas%20Trabajo%202021\Balanza\12-2021\graficas%20Bal%20opor%20desestacionalizada-opotunas%20desde%202009%20(Autoguardad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Notas%20Trabajo%202021\Balanza\12-2021\graficas%20Bal%20opor%20desestacionalizada-opotunas%20desde%202009%20(Autoguardado).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D:\Notas%20Trabajo%202021\Balanza\12-2021\graficas%20Bal%20opor%20desestacionalizada-opotunas%20desde%202009%20(Autoguardado).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D:\Notas%20Trabajo%202021\Balanza\12-2021\graficas%20Bal%20opor%20desestacionalizada-opotunas%20desde%202009%20(Autoguardado).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D:\Notas%20Trabajo%202021\Balanza\12-2021\graficas%20Bal%20opor%20desestacionalizada-opotunas%20desde%202009%20(Autoguardado).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D:\Notas%20Trabajo%202021\Balanza\12-2021\graficas%20Bal%20opor%20desestacionalizada-opotunas%20desde%202009%20(Autoguardado).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D:\Notas%20Trabajo%202021\Balanza\12-2021\graficas%20Bal%20opor%20desestacionalizada-opotunas%20desde%202009%20(Autoguard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751326328910886E-2"/>
          <c:y val="3.9495865891773979E-2"/>
          <c:w val="0.87810900140646975"/>
          <c:h val="0.81238136899218449"/>
        </c:manualLayout>
      </c:layout>
      <c:lineChart>
        <c:grouping val="standard"/>
        <c:varyColors val="0"/>
        <c:ser>
          <c:idx val="1"/>
          <c:order val="0"/>
          <c:tx>
            <c:strRef>
              <c:f>datos!$C$4</c:f>
              <c:strCache>
                <c:ptCount val="1"/>
                <c:pt idx="0">
                  <c:v>Serie Desestacionalizada</c:v>
                </c:pt>
              </c:strCache>
            </c:strRef>
          </c:tx>
          <c:spPr>
            <a:ln w="19050" cap="flat">
              <a:solidFill>
                <a:srgbClr val="C00000"/>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datos!$C$5:$C$88</c:f>
              <c:numCache>
                <c:formatCode>#,##0.0</c:formatCode>
                <c:ptCount val="84"/>
                <c:pt idx="0">
                  <c:v>-455.95270789127699</c:v>
                </c:pt>
                <c:pt idx="1">
                  <c:v>-375.30553514915101</c:v>
                </c:pt>
                <c:pt idx="2">
                  <c:v>-666.01439951416501</c:v>
                </c:pt>
                <c:pt idx="3">
                  <c:v>-1029.0022848619101</c:v>
                </c:pt>
                <c:pt idx="4">
                  <c:v>-1686.4655780184401</c:v>
                </c:pt>
                <c:pt idx="5">
                  <c:v>-1559.2273136932299</c:v>
                </c:pt>
                <c:pt idx="6">
                  <c:v>-1017.01784369455</c:v>
                </c:pt>
                <c:pt idx="7">
                  <c:v>-2316.9852814968699</c:v>
                </c:pt>
                <c:pt idx="8">
                  <c:v>-1235.0234979424299</c:v>
                </c:pt>
                <c:pt idx="9">
                  <c:v>-854.67861008991497</c:v>
                </c:pt>
                <c:pt idx="10">
                  <c:v>-1650.2389031045</c:v>
                </c:pt>
                <c:pt idx="11">
                  <c:v>-1635.1754392989601</c:v>
                </c:pt>
                <c:pt idx="12">
                  <c:v>-642.27326212641594</c:v>
                </c:pt>
                <c:pt idx="13">
                  <c:v>-1814.0958734022499</c:v>
                </c:pt>
                <c:pt idx="14">
                  <c:v>-2094.2442824114901</c:v>
                </c:pt>
                <c:pt idx="15">
                  <c:v>-2091.0131589960001</c:v>
                </c:pt>
                <c:pt idx="16">
                  <c:v>-991.63253882119204</c:v>
                </c:pt>
                <c:pt idx="17">
                  <c:v>-1251.7661246308</c:v>
                </c:pt>
                <c:pt idx="18">
                  <c:v>-993.69572791620897</c:v>
                </c:pt>
                <c:pt idx="19">
                  <c:v>-884.38625804521803</c:v>
                </c:pt>
                <c:pt idx="20">
                  <c:v>-895.39871939553802</c:v>
                </c:pt>
                <c:pt idx="21">
                  <c:v>-309.355721323816</c:v>
                </c:pt>
                <c:pt idx="22">
                  <c:v>-176.734218959538</c:v>
                </c:pt>
                <c:pt idx="23">
                  <c:v>-945.95789949471805</c:v>
                </c:pt>
                <c:pt idx="24">
                  <c:v>-387.36993507338298</c:v>
                </c:pt>
                <c:pt idx="25">
                  <c:v>-360.61767165005199</c:v>
                </c:pt>
                <c:pt idx="26">
                  <c:v>-1027.1936428413501</c:v>
                </c:pt>
                <c:pt idx="27">
                  <c:v>-566.84889781818902</c:v>
                </c:pt>
                <c:pt idx="28">
                  <c:v>-1482.1843794977101</c:v>
                </c:pt>
                <c:pt idx="29">
                  <c:v>-897.68259699823398</c:v>
                </c:pt>
                <c:pt idx="30">
                  <c:v>-675.74775579246705</c:v>
                </c:pt>
                <c:pt idx="31">
                  <c:v>-1791.4351448201</c:v>
                </c:pt>
                <c:pt idx="32">
                  <c:v>-1304.8628125005901</c:v>
                </c:pt>
                <c:pt idx="33">
                  <c:v>-1354.3562653378301</c:v>
                </c:pt>
                <c:pt idx="34">
                  <c:v>210.862885230274</c:v>
                </c:pt>
                <c:pt idx="35">
                  <c:v>-1300.8953907361599</c:v>
                </c:pt>
                <c:pt idx="36">
                  <c:v>-622.06282956538905</c:v>
                </c:pt>
                <c:pt idx="37">
                  <c:v>-243.09688922465801</c:v>
                </c:pt>
                <c:pt idx="38">
                  <c:v>-758.36084434722295</c:v>
                </c:pt>
                <c:pt idx="39">
                  <c:v>-582.17252637433899</c:v>
                </c:pt>
                <c:pt idx="40">
                  <c:v>-2297.35682629251</c:v>
                </c:pt>
                <c:pt idx="41">
                  <c:v>-2240.3920231328798</c:v>
                </c:pt>
                <c:pt idx="42">
                  <c:v>-1742.4851583392001</c:v>
                </c:pt>
                <c:pt idx="43">
                  <c:v>-1353.5923503280201</c:v>
                </c:pt>
                <c:pt idx="44">
                  <c:v>-138.785858446817</c:v>
                </c:pt>
                <c:pt idx="45">
                  <c:v>-1367.0647797732099</c:v>
                </c:pt>
                <c:pt idx="46">
                  <c:v>-2288.6425678236001</c:v>
                </c:pt>
                <c:pt idx="47">
                  <c:v>252.568334413928</c:v>
                </c:pt>
                <c:pt idx="48">
                  <c:v>-823.67520900206102</c:v>
                </c:pt>
                <c:pt idx="49">
                  <c:v>344.65223247593599</c:v>
                </c:pt>
                <c:pt idx="50">
                  <c:v>252.88558581051001</c:v>
                </c:pt>
                <c:pt idx="51">
                  <c:v>-58.4517160129149</c:v>
                </c:pt>
                <c:pt idx="52">
                  <c:v>454.02542437216101</c:v>
                </c:pt>
                <c:pt idx="53">
                  <c:v>688.23421031439796</c:v>
                </c:pt>
                <c:pt idx="54">
                  <c:v>338.95907098929302</c:v>
                </c:pt>
                <c:pt idx="55">
                  <c:v>1050.05968130163</c:v>
                </c:pt>
                <c:pt idx="56">
                  <c:v>595.10752104887695</c:v>
                </c:pt>
                <c:pt idx="57">
                  <c:v>264.04939633384498</c:v>
                </c:pt>
                <c:pt idx="58">
                  <c:v>917.32030974481995</c:v>
                </c:pt>
                <c:pt idx="59">
                  <c:v>1090.3443702155801</c:v>
                </c:pt>
                <c:pt idx="60">
                  <c:v>1971.8162297297799</c:v>
                </c:pt>
                <c:pt idx="61">
                  <c:v>1681.5006158395299</c:v>
                </c:pt>
                <c:pt idx="62">
                  <c:v>2162.9964137166698</c:v>
                </c:pt>
                <c:pt idx="63">
                  <c:v>-4215.3521288812599</c:v>
                </c:pt>
                <c:pt idx="64">
                  <c:v>-3785.9329317256202</c:v>
                </c:pt>
                <c:pt idx="65">
                  <c:v>4133.3070127729998</c:v>
                </c:pt>
                <c:pt idx="66">
                  <c:v>6892.8724464174602</c:v>
                </c:pt>
                <c:pt idx="67">
                  <c:v>6746.1812658091303</c:v>
                </c:pt>
                <c:pt idx="68">
                  <c:v>4925.49838819669</c:v>
                </c:pt>
                <c:pt idx="69">
                  <c:v>6856.2643619335604</c:v>
                </c:pt>
                <c:pt idx="70">
                  <c:v>3273.8661625862901</c:v>
                </c:pt>
                <c:pt idx="71">
                  <c:v>3557.39856666892</c:v>
                </c:pt>
                <c:pt idx="72">
                  <c:v>2978.6226658087598</c:v>
                </c:pt>
                <c:pt idx="73">
                  <c:v>2080.7331395440001</c:v>
                </c:pt>
                <c:pt idx="74">
                  <c:v>-3303.1162209300701</c:v>
                </c:pt>
                <c:pt idx="75">
                  <c:v>-24.976996674091399</c:v>
                </c:pt>
                <c:pt idx="76">
                  <c:v>-789.0849642188</c:v>
                </c:pt>
                <c:pt idx="77">
                  <c:v>-1222.8643259712601</c:v>
                </c:pt>
                <c:pt idx="78">
                  <c:v>-2741.20912598213</c:v>
                </c:pt>
                <c:pt idx="79">
                  <c:v>-3055.5045603195999</c:v>
                </c:pt>
                <c:pt idx="80">
                  <c:v>-1512.7314688067199</c:v>
                </c:pt>
                <c:pt idx="81">
                  <c:v>-1678.2034836161999</c:v>
                </c:pt>
                <c:pt idx="82">
                  <c:v>330.02971283963001</c:v>
                </c:pt>
                <c:pt idx="83">
                  <c:v>-1837.52116708935</c:v>
                </c:pt>
              </c:numCache>
            </c:numRef>
          </c:val>
          <c:smooth val="0"/>
          <c:extLst>
            <c:ext xmlns:c16="http://schemas.microsoft.com/office/drawing/2014/chart" uri="{C3380CC4-5D6E-409C-BE32-E72D297353CC}">
              <c16:uniqueId val="{00000000-A40E-41AE-B2D8-793B958C4823}"/>
            </c:ext>
          </c:extLst>
        </c:ser>
        <c:dLbls>
          <c:showLegendKey val="0"/>
          <c:showVal val="0"/>
          <c:showCatName val="0"/>
          <c:showSerName val="0"/>
          <c:showPercent val="0"/>
          <c:showBubbleSize val="0"/>
        </c:dLbls>
        <c:smooth val="0"/>
        <c:axId val="441886288"/>
        <c:axId val="616597096"/>
      </c:lineChart>
      <c:catAx>
        <c:axId val="4418862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a:pPr>
            <a:endParaRPr lang="es-MX"/>
          </a:p>
        </c:txPr>
        <c:crossAx val="616597096"/>
        <c:crosses val="autoZero"/>
        <c:auto val="1"/>
        <c:lblAlgn val="ctr"/>
        <c:lblOffset val="0"/>
        <c:tickLblSkip val="1"/>
        <c:tickMarkSkip val="1"/>
        <c:noMultiLvlLbl val="1"/>
      </c:catAx>
      <c:valAx>
        <c:axId val="616597096"/>
        <c:scaling>
          <c:orientation val="minMax"/>
          <c:max val="8000"/>
          <c:min val="-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1886288"/>
        <c:crosses val="max"/>
        <c:crossBetween val="between"/>
        <c:majorUnit val="2000"/>
        <c:minorUnit val="200"/>
      </c:valAx>
      <c:spPr>
        <a:noFill/>
        <a:ln w="25400">
          <a:noFill/>
        </a:ln>
      </c:spPr>
    </c:plotArea>
    <c:plotVisOnly val="1"/>
    <c:dispBlanksAs val="zero"/>
    <c:showDLblsOverMax val="0"/>
  </c:chart>
  <c:spPr>
    <a:noFill/>
    <a:ln w="3175">
      <a:solidFill>
        <a:schemeClr val="tx1"/>
      </a:solidFill>
      <a:prstDash val="solid"/>
    </a:ln>
    <a:effectLst>
      <a:outerShdw dist="12700" dir="2700000" algn="tl" rotWithShape="0">
        <a:schemeClr val="tx1"/>
      </a:outerShdw>
    </a:effectLst>
  </c:spPr>
  <c:txPr>
    <a:bodyPr/>
    <a:lstStyle/>
    <a:p>
      <a:pPr>
        <a:defRPr sz="6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No petroleras</a:t>
            </a:r>
          </a:p>
        </c:rich>
      </c:tx>
      <c:layout>
        <c:manualLayout>
          <c:xMode val="edge"/>
          <c:yMode val="edge"/>
          <c:x val="0.36994854664791382"/>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datos!$U$4</c:f>
              <c:strCache>
                <c:ptCount val="1"/>
                <c:pt idx="0">
                  <c:v>Serie Desestacionalizada</c:v>
                </c:pt>
              </c:strCache>
            </c:strRef>
          </c:tx>
          <c:spPr>
            <a:ln w="6350" cap="flat">
              <a:solidFill>
                <a:srgbClr val="95B3D7"/>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datos!$U$5:$U$88</c:f>
              <c:numCache>
                <c:formatCode>#,##0.0</c:formatCode>
                <c:ptCount val="84"/>
                <c:pt idx="0">
                  <c:v>29771.623656500899</c:v>
                </c:pt>
                <c:pt idx="1">
                  <c:v>29405.1446877946</c:v>
                </c:pt>
                <c:pt idx="2">
                  <c:v>30512.718234972301</c:v>
                </c:pt>
                <c:pt idx="3">
                  <c:v>30624.166359258499</c:v>
                </c:pt>
                <c:pt idx="4">
                  <c:v>30314.381887698</c:v>
                </c:pt>
                <c:pt idx="5">
                  <c:v>30923.120587895999</c:v>
                </c:pt>
                <c:pt idx="6">
                  <c:v>30435.066145426499</c:v>
                </c:pt>
                <c:pt idx="7">
                  <c:v>30246.825688927798</c:v>
                </c:pt>
                <c:pt idx="8">
                  <c:v>30065.730529112101</c:v>
                </c:pt>
                <c:pt idx="9">
                  <c:v>30403.731156118301</c:v>
                </c:pt>
                <c:pt idx="10">
                  <c:v>30209.253990106899</c:v>
                </c:pt>
                <c:pt idx="11">
                  <c:v>28913.552487808</c:v>
                </c:pt>
                <c:pt idx="12">
                  <c:v>29678.321963326602</c:v>
                </c:pt>
                <c:pt idx="13">
                  <c:v>29565.943007187299</c:v>
                </c:pt>
                <c:pt idx="14">
                  <c:v>29039.586540013101</c:v>
                </c:pt>
                <c:pt idx="15">
                  <c:v>29893.857025858601</c:v>
                </c:pt>
                <c:pt idx="16">
                  <c:v>28964.640550942699</c:v>
                </c:pt>
                <c:pt idx="17">
                  <c:v>29300.155807727901</c:v>
                </c:pt>
                <c:pt idx="18">
                  <c:v>29353.1375393001</c:v>
                </c:pt>
                <c:pt idx="19">
                  <c:v>29274.2111009256</c:v>
                </c:pt>
                <c:pt idx="20">
                  <c:v>30257.8306116196</c:v>
                </c:pt>
                <c:pt idx="21">
                  <c:v>29308.990139681999</c:v>
                </c:pt>
                <c:pt idx="22">
                  <c:v>30045.708485469098</c:v>
                </c:pt>
                <c:pt idx="23">
                  <c:v>30419.983463143599</c:v>
                </c:pt>
                <c:pt idx="24">
                  <c:v>30311.932100904301</c:v>
                </c:pt>
                <c:pt idx="25">
                  <c:v>30417.942131412899</c:v>
                </c:pt>
                <c:pt idx="26">
                  <c:v>30792.125495961402</c:v>
                </c:pt>
                <c:pt idx="27">
                  <c:v>30729.737374656699</c:v>
                </c:pt>
                <c:pt idx="28">
                  <c:v>31580.553946933102</c:v>
                </c:pt>
                <c:pt idx="29">
                  <c:v>32066.8248781695</c:v>
                </c:pt>
                <c:pt idx="30">
                  <c:v>31422.8566177502</c:v>
                </c:pt>
                <c:pt idx="31">
                  <c:v>32185.4756143677</c:v>
                </c:pt>
                <c:pt idx="32">
                  <c:v>31796.053817827498</c:v>
                </c:pt>
                <c:pt idx="33">
                  <c:v>32453.641369058802</c:v>
                </c:pt>
                <c:pt idx="34">
                  <c:v>31877.16972609</c:v>
                </c:pt>
                <c:pt idx="35">
                  <c:v>33417.937242883803</c:v>
                </c:pt>
                <c:pt idx="36">
                  <c:v>32701.352213876002</c:v>
                </c:pt>
                <c:pt idx="37">
                  <c:v>33303.821025581499</c:v>
                </c:pt>
                <c:pt idx="38">
                  <c:v>34306.485654821801</c:v>
                </c:pt>
                <c:pt idx="39">
                  <c:v>33840.651903866499</c:v>
                </c:pt>
                <c:pt idx="40">
                  <c:v>34452.263138097798</c:v>
                </c:pt>
                <c:pt idx="41">
                  <c:v>34368.100088886502</c:v>
                </c:pt>
                <c:pt idx="42">
                  <c:v>34534.078655339799</c:v>
                </c:pt>
                <c:pt idx="43">
                  <c:v>34524.970688493602</c:v>
                </c:pt>
                <c:pt idx="44">
                  <c:v>34903.657494111103</c:v>
                </c:pt>
                <c:pt idx="45">
                  <c:v>34758.961864117096</c:v>
                </c:pt>
                <c:pt idx="46">
                  <c:v>34804.032494461397</c:v>
                </c:pt>
                <c:pt idx="47">
                  <c:v>33521.1618219718</c:v>
                </c:pt>
                <c:pt idx="48">
                  <c:v>34615.143909010898</c:v>
                </c:pt>
                <c:pt idx="49">
                  <c:v>34644.363033154899</c:v>
                </c:pt>
                <c:pt idx="50">
                  <c:v>34019.061009784396</c:v>
                </c:pt>
                <c:pt idx="51">
                  <c:v>34624.383080356798</c:v>
                </c:pt>
                <c:pt idx="52">
                  <c:v>34315.095192705303</c:v>
                </c:pt>
                <c:pt idx="53">
                  <c:v>33904.320579701402</c:v>
                </c:pt>
                <c:pt idx="54">
                  <c:v>34504.328841647701</c:v>
                </c:pt>
                <c:pt idx="55">
                  <c:v>34453.006795729598</c:v>
                </c:pt>
                <c:pt idx="56">
                  <c:v>33850.129353536198</c:v>
                </c:pt>
                <c:pt idx="57">
                  <c:v>33528.201952124102</c:v>
                </c:pt>
                <c:pt idx="58">
                  <c:v>32639.8245596325</c:v>
                </c:pt>
                <c:pt idx="59">
                  <c:v>32730.500041733001</c:v>
                </c:pt>
                <c:pt idx="60">
                  <c:v>33089.900809455197</c:v>
                </c:pt>
                <c:pt idx="61">
                  <c:v>33083.444972351201</c:v>
                </c:pt>
                <c:pt idx="62">
                  <c:v>31385.840854471298</c:v>
                </c:pt>
                <c:pt idx="63">
                  <c:v>25140.3348305281</c:v>
                </c:pt>
                <c:pt idx="64">
                  <c:v>20591.357058116399</c:v>
                </c:pt>
                <c:pt idx="65">
                  <c:v>25847.142470635899</c:v>
                </c:pt>
                <c:pt idx="66">
                  <c:v>26257.632394221499</c:v>
                </c:pt>
                <c:pt idx="67">
                  <c:v>28424.843813892301</c:v>
                </c:pt>
                <c:pt idx="68">
                  <c:v>30256.301096144602</c:v>
                </c:pt>
                <c:pt idx="69">
                  <c:v>30654.823617704002</c:v>
                </c:pt>
                <c:pt idx="70">
                  <c:v>32599.197669515699</c:v>
                </c:pt>
                <c:pt idx="71">
                  <c:v>33208.718200096897</c:v>
                </c:pt>
                <c:pt idx="72">
                  <c:v>34307.490814071301</c:v>
                </c:pt>
                <c:pt idx="73">
                  <c:v>33502.649910500302</c:v>
                </c:pt>
                <c:pt idx="74">
                  <c:v>37472.2052512601</c:v>
                </c:pt>
                <c:pt idx="75">
                  <c:v>36472.347186156599</c:v>
                </c:pt>
                <c:pt idx="76">
                  <c:v>37345.285786435597</c:v>
                </c:pt>
                <c:pt idx="77">
                  <c:v>37530.090798299199</c:v>
                </c:pt>
                <c:pt idx="78">
                  <c:v>39412.765384004597</c:v>
                </c:pt>
                <c:pt idx="79">
                  <c:v>37895.732561546298</c:v>
                </c:pt>
                <c:pt idx="80">
                  <c:v>37971.712248408003</c:v>
                </c:pt>
                <c:pt idx="81">
                  <c:v>38506.185422431598</c:v>
                </c:pt>
                <c:pt idx="82">
                  <c:v>39190.583721880401</c:v>
                </c:pt>
                <c:pt idx="83">
                  <c:v>41041.857864065503</c:v>
                </c:pt>
              </c:numCache>
            </c:numRef>
          </c:val>
          <c:smooth val="0"/>
          <c:extLst>
            <c:ext xmlns:c16="http://schemas.microsoft.com/office/drawing/2014/chart" uri="{C3380CC4-5D6E-409C-BE32-E72D297353CC}">
              <c16:uniqueId val="{00000000-96AF-4332-A0C0-87A7239FA5C3}"/>
            </c:ext>
          </c:extLst>
        </c:ser>
        <c:ser>
          <c:idx val="0"/>
          <c:order val="1"/>
          <c:tx>
            <c:strRef>
              <c:f>datos!$V$4</c:f>
              <c:strCache>
                <c:ptCount val="1"/>
                <c:pt idx="0">
                  <c:v>Serie de Tendencia-Ciclo</c:v>
                </c:pt>
              </c:strCache>
            </c:strRef>
          </c:tx>
          <c:spPr>
            <a:ln w="9525">
              <a:solidFill>
                <a:srgbClr val="C00000"/>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datos!$V$5:$V$88</c:f>
              <c:numCache>
                <c:formatCode>#,##0.0</c:formatCode>
                <c:ptCount val="84"/>
                <c:pt idx="0">
                  <c:v>29993.476099619827</c:v>
                </c:pt>
                <c:pt idx="1">
                  <c:v>30098.766965510549</c:v>
                </c:pt>
                <c:pt idx="2">
                  <c:v>30227.691389137912</c:v>
                </c:pt>
                <c:pt idx="3">
                  <c:v>30340.110972551978</c:v>
                </c:pt>
                <c:pt idx="4">
                  <c:v>30413.892011758559</c:v>
                </c:pt>
                <c:pt idx="5">
                  <c:v>30434.979335375563</c:v>
                </c:pt>
                <c:pt idx="6">
                  <c:v>30400.501502553529</c:v>
                </c:pt>
                <c:pt idx="7">
                  <c:v>30337.968789884941</c:v>
                </c:pt>
                <c:pt idx="8">
                  <c:v>30272.871560782427</c:v>
                </c:pt>
                <c:pt idx="9">
                  <c:v>30194.08098429695</c:v>
                </c:pt>
                <c:pt idx="10">
                  <c:v>30065.877524515938</c:v>
                </c:pt>
                <c:pt idx="11">
                  <c:v>29882.693312845171</c:v>
                </c:pt>
                <c:pt idx="12">
                  <c:v>29658.437741903406</c:v>
                </c:pt>
                <c:pt idx="13">
                  <c:v>29420.075690327372</c:v>
                </c:pt>
                <c:pt idx="14">
                  <c:v>29203.54341529365</c:v>
                </c:pt>
                <c:pt idx="15">
                  <c:v>29072.724133658579</c:v>
                </c:pt>
                <c:pt idx="16">
                  <c:v>29050.311484249491</c:v>
                </c:pt>
                <c:pt idx="17">
                  <c:v>29116.953721813719</c:v>
                </c:pt>
                <c:pt idx="18">
                  <c:v>29256.5043468207</c:v>
                </c:pt>
                <c:pt idx="19">
                  <c:v>29451.393769917839</c:v>
                </c:pt>
                <c:pt idx="20">
                  <c:v>29663.961395862847</c:v>
                </c:pt>
                <c:pt idx="21">
                  <c:v>29871.480075169769</c:v>
                </c:pt>
                <c:pt idx="22">
                  <c:v>30057.227954612739</c:v>
                </c:pt>
                <c:pt idx="23">
                  <c:v>30214.872188974779</c:v>
                </c:pt>
                <c:pt idx="24">
                  <c:v>30387.546759572382</c:v>
                </c:pt>
                <c:pt idx="25">
                  <c:v>30591.04431136369</c:v>
                </c:pt>
                <c:pt idx="26">
                  <c:v>30837.697157479251</c:v>
                </c:pt>
                <c:pt idx="27">
                  <c:v>31106.6786003702</c:v>
                </c:pt>
                <c:pt idx="28">
                  <c:v>31374.073039169449</c:v>
                </c:pt>
                <c:pt idx="29">
                  <c:v>31613.13679919851</c:v>
                </c:pt>
                <c:pt idx="30">
                  <c:v>31804.414633335389</c:v>
                </c:pt>
                <c:pt idx="31">
                  <c:v>31947.322380502937</c:v>
                </c:pt>
                <c:pt idx="32">
                  <c:v>32059.380972510029</c:v>
                </c:pt>
                <c:pt idx="33">
                  <c:v>32204.505952954718</c:v>
                </c:pt>
                <c:pt idx="34">
                  <c:v>32418.96328234483</c:v>
                </c:pt>
                <c:pt idx="35">
                  <c:v>32717.555075676031</c:v>
                </c:pt>
                <c:pt idx="36">
                  <c:v>33067.487711498281</c:v>
                </c:pt>
                <c:pt idx="37">
                  <c:v>33434.109848380103</c:v>
                </c:pt>
                <c:pt idx="38">
                  <c:v>33782.051504204865</c:v>
                </c:pt>
                <c:pt idx="39">
                  <c:v>34070.102733326668</c:v>
                </c:pt>
                <c:pt idx="40">
                  <c:v>34291.95701019113</c:v>
                </c:pt>
                <c:pt idx="41">
                  <c:v>34458.918746709292</c:v>
                </c:pt>
                <c:pt idx="42">
                  <c:v>34579.473698982722</c:v>
                </c:pt>
                <c:pt idx="43">
                  <c:v>34642.251677362379</c:v>
                </c:pt>
                <c:pt idx="44">
                  <c:v>34679.587051449227</c:v>
                </c:pt>
                <c:pt idx="45">
                  <c:v>34671.63220243861</c:v>
                </c:pt>
                <c:pt idx="46">
                  <c:v>34616.31573155056</c:v>
                </c:pt>
                <c:pt idx="47">
                  <c:v>34548.510752850627</c:v>
                </c:pt>
                <c:pt idx="48">
                  <c:v>34470.308979351103</c:v>
                </c:pt>
                <c:pt idx="49">
                  <c:v>34407.365286865577</c:v>
                </c:pt>
                <c:pt idx="50">
                  <c:v>34385.716573545113</c:v>
                </c:pt>
                <c:pt idx="51">
                  <c:v>34405.674244642112</c:v>
                </c:pt>
                <c:pt idx="52">
                  <c:v>34443.999103716669</c:v>
                </c:pt>
                <c:pt idx="53">
                  <c:v>34449.598693980981</c:v>
                </c:pt>
                <c:pt idx="54">
                  <c:v>34355.509949524028</c:v>
                </c:pt>
                <c:pt idx="55">
                  <c:v>34144.68140007701</c:v>
                </c:pt>
                <c:pt idx="56">
                  <c:v>33833.158825725215</c:v>
                </c:pt>
                <c:pt idx="57">
                  <c:v>33477.855444439178</c:v>
                </c:pt>
                <c:pt idx="58">
                  <c:v>33142.957956462313</c:v>
                </c:pt>
                <c:pt idx="59">
                  <c:v>32861.359402616661</c:v>
                </c:pt>
                <c:pt idx="60">
                  <c:v>32658.588093673432</c:v>
                </c:pt>
                <c:pt idx="61">
                  <c:v>32547.010195536368</c:v>
                </c:pt>
                <c:pt idx="62">
                  <c:v>32543.512970729927</c:v>
                </c:pt>
                <c:pt idx="63">
                  <c:v>25244.19613243108</c:v>
                </c:pt>
                <c:pt idx="64">
                  <c:v>25593.557979008001</c:v>
                </c:pt>
                <c:pt idx="65">
                  <c:v>26242.890683907561</c:v>
                </c:pt>
                <c:pt idx="66">
                  <c:v>27202.555406603879</c:v>
                </c:pt>
                <c:pt idx="67">
                  <c:v>28395.492368772251</c:v>
                </c:pt>
                <c:pt idx="68">
                  <c:v>29695.632157609747</c:v>
                </c:pt>
                <c:pt idx="69">
                  <c:v>30993.037369079069</c:v>
                </c:pt>
                <c:pt idx="70">
                  <c:v>32214.460459830399</c:v>
                </c:pt>
                <c:pt idx="71">
                  <c:v>33325.52001230375</c:v>
                </c:pt>
                <c:pt idx="72">
                  <c:v>34324.82578047063</c:v>
                </c:pt>
                <c:pt idx="73">
                  <c:v>35226.109604691868</c:v>
                </c:pt>
                <c:pt idx="74">
                  <c:v>36027.394676028634</c:v>
                </c:pt>
                <c:pt idx="75">
                  <c:v>36702.162831653317</c:v>
                </c:pt>
                <c:pt idx="76">
                  <c:v>37215.645433642792</c:v>
                </c:pt>
                <c:pt idx="77">
                  <c:v>37569.683064378703</c:v>
                </c:pt>
                <c:pt idx="78">
                  <c:v>37807.102040566388</c:v>
                </c:pt>
                <c:pt idx="79">
                  <c:v>38023.595150209876</c:v>
                </c:pt>
                <c:pt idx="80">
                  <c:v>38281.265513975828</c:v>
                </c:pt>
                <c:pt idx="81">
                  <c:v>38632.238697485132</c:v>
                </c:pt>
                <c:pt idx="82">
                  <c:v>39091.951246811986</c:v>
                </c:pt>
                <c:pt idx="83">
                  <c:v>39642.51558172251</c:v>
                </c:pt>
              </c:numCache>
            </c:numRef>
          </c:val>
          <c:smooth val="0"/>
          <c:extLst>
            <c:ext xmlns:c16="http://schemas.microsoft.com/office/drawing/2014/chart" uri="{C3380CC4-5D6E-409C-BE32-E72D297353CC}">
              <c16:uniqueId val="{00000001-96AF-4332-A0C0-87A7239FA5C3}"/>
            </c:ext>
          </c:extLst>
        </c:ser>
        <c:dLbls>
          <c:showLegendKey val="0"/>
          <c:showVal val="0"/>
          <c:showCatName val="0"/>
          <c:showSerName val="0"/>
          <c:showPercent val="0"/>
          <c:showBubbleSize val="0"/>
        </c:dLbls>
        <c:smooth val="0"/>
        <c:axId val="530007200"/>
        <c:axId val="530007984"/>
      </c:lineChart>
      <c:catAx>
        <c:axId val="530007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984"/>
        <c:crosses val="autoZero"/>
        <c:auto val="1"/>
        <c:lblAlgn val="ctr"/>
        <c:lblOffset val="0"/>
        <c:tickLblSkip val="1"/>
        <c:tickMarkSkip val="1"/>
        <c:noMultiLvlLbl val="1"/>
      </c:catAx>
      <c:valAx>
        <c:axId val="530007984"/>
        <c:scaling>
          <c:orientation val="minMax"/>
          <c:max val="45000"/>
          <c:min val="20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7200"/>
        <c:crosses val="max"/>
        <c:crossBetween val="between"/>
        <c:majorUnit val="50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827890422485205"/>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consumo</a:t>
            </a:r>
          </a:p>
        </c:rich>
      </c:tx>
      <c:layout>
        <c:manualLayout>
          <c:xMode val="edge"/>
          <c:yMode val="edge"/>
          <c:x val="0.33466326769809185"/>
          <c:y val="0"/>
        </c:manualLayout>
      </c:layout>
      <c:overlay val="1"/>
    </c:title>
    <c:autoTitleDeleted val="0"/>
    <c:plotArea>
      <c:layout>
        <c:manualLayout>
          <c:layoutTarget val="inner"/>
          <c:xMode val="edge"/>
          <c:yMode val="edge"/>
          <c:x val="2.7150492264416341E-2"/>
          <c:y val="5.8894204389574774E-2"/>
          <c:w val="0.88382032348804562"/>
          <c:h val="0.79060819615914713"/>
        </c:manualLayout>
      </c:layout>
      <c:lineChart>
        <c:grouping val="standard"/>
        <c:varyColors val="0"/>
        <c:ser>
          <c:idx val="1"/>
          <c:order val="0"/>
          <c:tx>
            <c:strRef>
              <c:f>datos!$W$4</c:f>
              <c:strCache>
                <c:ptCount val="1"/>
                <c:pt idx="0">
                  <c:v>Serie Desestacionalizada</c:v>
                </c:pt>
              </c:strCache>
            </c:strRef>
          </c:tx>
          <c:spPr>
            <a:ln w="6350" cap="flat">
              <a:solidFill>
                <a:srgbClr val="95B3D7"/>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datos!$W$5:$W$88</c:f>
              <c:numCache>
                <c:formatCode>#,##0.0</c:formatCode>
                <c:ptCount val="84"/>
                <c:pt idx="0">
                  <c:v>4663.4344928860401</c:v>
                </c:pt>
                <c:pt idx="1">
                  <c:v>4534.8754428544999</c:v>
                </c:pt>
                <c:pt idx="2">
                  <c:v>4465.0175785720803</c:v>
                </c:pt>
                <c:pt idx="3">
                  <c:v>4439.2158275476704</c:v>
                </c:pt>
                <c:pt idx="4">
                  <c:v>4762.2473471475496</c:v>
                </c:pt>
                <c:pt idx="5">
                  <c:v>4839.3095871272299</c:v>
                </c:pt>
                <c:pt idx="6">
                  <c:v>4692.5401351719102</c:v>
                </c:pt>
                <c:pt idx="7">
                  <c:v>5390.0176003264196</c:v>
                </c:pt>
                <c:pt idx="8">
                  <c:v>4623.0689766618098</c:v>
                </c:pt>
                <c:pt idx="9">
                  <c:v>4546.9223964550101</c:v>
                </c:pt>
                <c:pt idx="10">
                  <c:v>4646.6167759488198</c:v>
                </c:pt>
                <c:pt idx="11">
                  <c:v>4582.9167419021196</c:v>
                </c:pt>
                <c:pt idx="12">
                  <c:v>4343.9172819360801</c:v>
                </c:pt>
                <c:pt idx="13">
                  <c:v>4235.3994007006104</c:v>
                </c:pt>
                <c:pt idx="14">
                  <c:v>4160.83603688739</c:v>
                </c:pt>
                <c:pt idx="15">
                  <c:v>4247.3538269805604</c:v>
                </c:pt>
                <c:pt idx="16">
                  <c:v>4376.9157600148401</c:v>
                </c:pt>
                <c:pt idx="17">
                  <c:v>4269.2770765424502</c:v>
                </c:pt>
                <c:pt idx="18">
                  <c:v>4615.3317360045103</c:v>
                </c:pt>
                <c:pt idx="19">
                  <c:v>4191.6025920800203</c:v>
                </c:pt>
                <c:pt idx="20">
                  <c:v>4460.8456311087602</c:v>
                </c:pt>
                <c:pt idx="21">
                  <c:v>4325.5340083114597</c:v>
                </c:pt>
                <c:pt idx="22">
                  <c:v>4240.8308136695196</c:v>
                </c:pt>
                <c:pt idx="23">
                  <c:v>4466.7704119754899</c:v>
                </c:pt>
                <c:pt idx="24">
                  <c:v>4463.6970856092003</c:v>
                </c:pt>
                <c:pt idx="25">
                  <c:v>4679.7271589891898</c:v>
                </c:pt>
                <c:pt idx="26">
                  <c:v>4725.4644524308496</c:v>
                </c:pt>
                <c:pt idx="27">
                  <c:v>4557.5166243513104</c:v>
                </c:pt>
                <c:pt idx="28">
                  <c:v>4643.7272888399802</c:v>
                </c:pt>
                <c:pt idx="29">
                  <c:v>4746.4491872668896</c:v>
                </c:pt>
                <c:pt idx="30">
                  <c:v>4717.9698256108804</c:v>
                </c:pt>
                <c:pt idx="31">
                  <c:v>4738.4941320267899</c:v>
                </c:pt>
                <c:pt idx="32">
                  <c:v>4941.5821185498799</c:v>
                </c:pt>
                <c:pt idx="33">
                  <c:v>4893.68557764058</c:v>
                </c:pt>
                <c:pt idx="34">
                  <c:v>4909.4604647713404</c:v>
                </c:pt>
                <c:pt idx="35">
                  <c:v>5444.6998831262099</c:v>
                </c:pt>
                <c:pt idx="36">
                  <c:v>4985.1426252840301</c:v>
                </c:pt>
                <c:pt idx="37">
                  <c:v>5224.4165140966797</c:v>
                </c:pt>
                <c:pt idx="38">
                  <c:v>5406.38825440857</c:v>
                </c:pt>
                <c:pt idx="39">
                  <c:v>5283.7430538644903</c:v>
                </c:pt>
                <c:pt idx="40">
                  <c:v>5248.3802641796601</c:v>
                </c:pt>
                <c:pt idx="41">
                  <c:v>5366.2520293120197</c:v>
                </c:pt>
                <c:pt idx="42">
                  <c:v>5357.38064718448</c:v>
                </c:pt>
                <c:pt idx="43">
                  <c:v>5513.0299754487896</c:v>
                </c:pt>
                <c:pt idx="44">
                  <c:v>5308.3750994454103</c:v>
                </c:pt>
                <c:pt idx="45">
                  <c:v>5288.0253572040301</c:v>
                </c:pt>
                <c:pt idx="46">
                  <c:v>5149.38955514807</c:v>
                </c:pt>
                <c:pt idx="47">
                  <c:v>4890.6881529738002</c:v>
                </c:pt>
                <c:pt idx="48">
                  <c:v>4873.2755037237603</c:v>
                </c:pt>
                <c:pt idx="49">
                  <c:v>4921.2325181159003</c:v>
                </c:pt>
                <c:pt idx="50">
                  <c:v>5212.1360438916499</c:v>
                </c:pt>
                <c:pt idx="51">
                  <c:v>5400.7027639902499</c:v>
                </c:pt>
                <c:pt idx="52">
                  <c:v>5315.2344955622402</c:v>
                </c:pt>
                <c:pt idx="53">
                  <c:v>5257.0614466856996</c:v>
                </c:pt>
                <c:pt idx="54">
                  <c:v>5106.10716817311</c:v>
                </c:pt>
                <c:pt idx="55">
                  <c:v>5050.3441980420203</c:v>
                </c:pt>
                <c:pt idx="56">
                  <c:v>4884.8068432214995</c:v>
                </c:pt>
                <c:pt idx="57">
                  <c:v>5157.1467251288504</c:v>
                </c:pt>
                <c:pt idx="58">
                  <c:v>5033.3309994519504</c:v>
                </c:pt>
                <c:pt idx="59">
                  <c:v>4871.6597097653002</c:v>
                </c:pt>
                <c:pt idx="60">
                  <c:v>5168.9083911811704</c:v>
                </c:pt>
                <c:pt idx="61">
                  <c:v>4936.8514461422601</c:v>
                </c:pt>
                <c:pt idx="62">
                  <c:v>4421.8746386798703</c:v>
                </c:pt>
                <c:pt idx="63">
                  <c:v>2946.7330348461101</c:v>
                </c:pt>
                <c:pt idx="64">
                  <c:v>2547.6873939203001</c:v>
                </c:pt>
                <c:pt idx="65">
                  <c:v>2739.2270580621698</c:v>
                </c:pt>
                <c:pt idx="66">
                  <c:v>3294.8889992931499</c:v>
                </c:pt>
                <c:pt idx="67">
                  <c:v>3747.3135095642401</c:v>
                </c:pt>
                <c:pt idx="68">
                  <c:v>3804.21044136208</c:v>
                </c:pt>
                <c:pt idx="69">
                  <c:v>3711.5950729712899</c:v>
                </c:pt>
                <c:pt idx="70">
                  <c:v>4142.3444441468901</c:v>
                </c:pt>
                <c:pt idx="71">
                  <c:v>4328.3232207343999</c:v>
                </c:pt>
                <c:pt idx="72">
                  <c:v>4459.9246658596103</c:v>
                </c:pt>
                <c:pt idx="73">
                  <c:v>4393.3561775099297</c:v>
                </c:pt>
                <c:pt idx="74">
                  <c:v>4907.7940217844698</c:v>
                </c:pt>
                <c:pt idx="75">
                  <c:v>4768.4801454367798</c:v>
                </c:pt>
                <c:pt idx="76">
                  <c:v>5464.9196219123396</c:v>
                </c:pt>
                <c:pt idx="77">
                  <c:v>5490.9392792782801</c:v>
                </c:pt>
                <c:pt idx="78">
                  <c:v>5517.4331455891097</c:v>
                </c:pt>
                <c:pt idx="79">
                  <c:v>5196.6655313135498</c:v>
                </c:pt>
                <c:pt idx="80">
                  <c:v>5205.6430254946499</c:v>
                </c:pt>
                <c:pt idx="81">
                  <c:v>5301.3739503951601</c:v>
                </c:pt>
                <c:pt idx="82">
                  <c:v>5309.8609476040901</c:v>
                </c:pt>
                <c:pt idx="83">
                  <c:v>5719.85852357162</c:v>
                </c:pt>
              </c:numCache>
            </c:numRef>
          </c:val>
          <c:smooth val="0"/>
          <c:extLst>
            <c:ext xmlns:c16="http://schemas.microsoft.com/office/drawing/2014/chart" uri="{C3380CC4-5D6E-409C-BE32-E72D297353CC}">
              <c16:uniqueId val="{00000000-70ED-4092-879D-9B2A4214A273}"/>
            </c:ext>
          </c:extLst>
        </c:ser>
        <c:ser>
          <c:idx val="0"/>
          <c:order val="1"/>
          <c:tx>
            <c:strRef>
              <c:f>datos!$X$4</c:f>
              <c:strCache>
                <c:ptCount val="1"/>
                <c:pt idx="0">
                  <c:v>Serie de Tendencia-Ciclo</c:v>
                </c:pt>
              </c:strCache>
            </c:strRef>
          </c:tx>
          <c:spPr>
            <a:ln w="9525">
              <a:solidFill>
                <a:srgbClr val="C00000"/>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datos!$X$5:$X$88</c:f>
              <c:numCache>
                <c:formatCode>#,##0.0</c:formatCode>
                <c:ptCount val="84"/>
                <c:pt idx="0">
                  <c:v>4617.0559143707596</c:v>
                </c:pt>
                <c:pt idx="1">
                  <c:v>4567.0936722467995</c:v>
                </c:pt>
                <c:pt idx="2">
                  <c:v>4540.3797455306994</c:v>
                </c:pt>
                <c:pt idx="3">
                  <c:v>4546.0224236927997</c:v>
                </c:pt>
                <c:pt idx="4">
                  <c:v>4583.2924270979402</c:v>
                </c:pt>
                <c:pt idx="5">
                  <c:v>4631.9232013214996</c:v>
                </c:pt>
                <c:pt idx="6">
                  <c:v>4675.98286437567</c:v>
                </c:pt>
                <c:pt idx="7">
                  <c:v>4702.0493621698197</c:v>
                </c:pt>
                <c:pt idx="8">
                  <c:v>4694.8743756036001</c:v>
                </c:pt>
                <c:pt idx="9">
                  <c:v>4652.4926301294099</c:v>
                </c:pt>
                <c:pt idx="10">
                  <c:v>4579.2823070898821</c:v>
                </c:pt>
                <c:pt idx="11">
                  <c:v>4492.269977222757</c:v>
                </c:pt>
                <c:pt idx="12">
                  <c:v>4405.4921079789619</c:v>
                </c:pt>
                <c:pt idx="13">
                  <c:v>4337.4639658613751</c:v>
                </c:pt>
                <c:pt idx="14">
                  <c:v>4293.0077218338101</c:v>
                </c:pt>
                <c:pt idx="15">
                  <c:v>4275.0218259752883</c:v>
                </c:pt>
                <c:pt idx="16">
                  <c:v>4283.6587047639277</c:v>
                </c:pt>
                <c:pt idx="17">
                  <c:v>4300.9238999078425</c:v>
                </c:pt>
                <c:pt idx="18">
                  <c:v>4309.3369140003742</c:v>
                </c:pt>
                <c:pt idx="19">
                  <c:v>4309.2951379726364</c:v>
                </c:pt>
                <c:pt idx="20">
                  <c:v>4316.4244451242803</c:v>
                </c:pt>
                <c:pt idx="21">
                  <c:v>4348.3274737460097</c:v>
                </c:pt>
                <c:pt idx="22">
                  <c:v>4406.4226707500402</c:v>
                </c:pt>
                <c:pt idx="23">
                  <c:v>4479.7354489768504</c:v>
                </c:pt>
                <c:pt idx="24">
                  <c:v>4551.9201958487301</c:v>
                </c:pt>
                <c:pt idx="25">
                  <c:v>4612.4860152132305</c:v>
                </c:pt>
                <c:pt idx="26">
                  <c:v>4649.7111966305201</c:v>
                </c:pt>
                <c:pt idx="27">
                  <c:v>4668.0652341471796</c:v>
                </c:pt>
                <c:pt idx="28">
                  <c:v>4674.9438552117499</c:v>
                </c:pt>
                <c:pt idx="29">
                  <c:v>4690.0274861375301</c:v>
                </c:pt>
                <c:pt idx="30">
                  <c:v>4734.1728889020706</c:v>
                </c:pt>
                <c:pt idx="31">
                  <c:v>4801.9532825218203</c:v>
                </c:pt>
                <c:pt idx="32">
                  <c:v>4877.43366217722</c:v>
                </c:pt>
                <c:pt idx="33">
                  <c:v>4953.6731195993998</c:v>
                </c:pt>
                <c:pt idx="34">
                  <c:v>5029.5992256619993</c:v>
                </c:pt>
                <c:pt idx="35">
                  <c:v>5103.2623058609097</c:v>
                </c:pt>
                <c:pt idx="36">
                  <c:v>5167.9015775302396</c:v>
                </c:pt>
                <c:pt idx="37">
                  <c:v>5218.0722672360098</c:v>
                </c:pt>
                <c:pt idx="38">
                  <c:v>5261.4139337448505</c:v>
                </c:pt>
                <c:pt idx="39">
                  <c:v>5302.08298447777</c:v>
                </c:pt>
                <c:pt idx="40">
                  <c:v>5339.3517199100297</c:v>
                </c:pt>
                <c:pt idx="41">
                  <c:v>5373.63342380208</c:v>
                </c:pt>
                <c:pt idx="42">
                  <c:v>5389.1506428680605</c:v>
                </c:pt>
                <c:pt idx="43">
                  <c:v>5368.7798687897002</c:v>
                </c:pt>
                <c:pt idx="44">
                  <c:v>5310.8346459495697</c:v>
                </c:pt>
                <c:pt idx="45">
                  <c:v>5217.8917866357806</c:v>
                </c:pt>
                <c:pt idx="46">
                  <c:v>5119.4596612023306</c:v>
                </c:pt>
                <c:pt idx="47">
                  <c:v>5057.6906541566495</c:v>
                </c:pt>
                <c:pt idx="48">
                  <c:v>5058.4797404394903</c:v>
                </c:pt>
                <c:pt idx="49">
                  <c:v>5115.3419214125597</c:v>
                </c:pt>
                <c:pt idx="50">
                  <c:v>5198.4693250103801</c:v>
                </c:pt>
                <c:pt idx="51">
                  <c:v>5259.0249715720502</c:v>
                </c:pt>
                <c:pt idx="52">
                  <c:v>5270.8197428823896</c:v>
                </c:pt>
                <c:pt idx="53">
                  <c:v>5233.0168055090999</c:v>
                </c:pt>
                <c:pt idx="54">
                  <c:v>5162.8022366026398</c:v>
                </c:pt>
                <c:pt idx="55">
                  <c:v>5093.4045311274003</c:v>
                </c:pt>
                <c:pt idx="56">
                  <c:v>5053.1572563052996</c:v>
                </c:pt>
                <c:pt idx="57">
                  <c:v>5037.6811130814804</c:v>
                </c:pt>
                <c:pt idx="58">
                  <c:v>5023.7078050891396</c:v>
                </c:pt>
                <c:pt idx="59">
                  <c:v>4979.1440701714801</c:v>
                </c:pt>
                <c:pt idx="60">
                  <c:v>4886.9944570133202</c:v>
                </c:pt>
                <c:pt idx="61">
                  <c:v>4759.7243141058198</c:v>
                </c:pt>
                <c:pt idx="62">
                  <c:v>4637.2230068122899</c:v>
                </c:pt>
                <c:pt idx="63">
                  <c:v>2964.3873469875512</c:v>
                </c:pt>
                <c:pt idx="64">
                  <c:v>2997.3259975344431</c:v>
                </c:pt>
                <c:pt idx="65">
                  <c:v>3105.6065144284939</c:v>
                </c:pt>
                <c:pt idx="66">
                  <c:v>3282.6880634243312</c:v>
                </c:pt>
                <c:pt idx="67">
                  <c:v>3505.3308460615481</c:v>
                </c:pt>
                <c:pt idx="68">
                  <c:v>3731.7442271737946</c:v>
                </c:pt>
                <c:pt idx="69">
                  <c:v>3938.083404797263</c:v>
                </c:pt>
                <c:pt idx="70">
                  <c:v>4117.6457167736717</c:v>
                </c:pt>
                <c:pt idx="71">
                  <c:v>4282.7994421887379</c:v>
                </c:pt>
                <c:pt idx="72">
                  <c:v>4458.8352547889281</c:v>
                </c:pt>
                <c:pt idx="73">
                  <c:v>4666.5767550642595</c:v>
                </c:pt>
                <c:pt idx="74">
                  <c:v>4899.5052963394</c:v>
                </c:pt>
                <c:pt idx="75">
                  <c:v>5123.8319459347895</c:v>
                </c:pt>
                <c:pt idx="76">
                  <c:v>5297.9424741611201</c:v>
                </c:pt>
                <c:pt idx="77">
                  <c:v>5388.70125107488</c:v>
                </c:pt>
                <c:pt idx="78">
                  <c:v>5398.9404031304903</c:v>
                </c:pt>
                <c:pt idx="79">
                  <c:v>5361.8011582145</c:v>
                </c:pt>
                <c:pt idx="80">
                  <c:v>5329.8523869658702</c:v>
                </c:pt>
                <c:pt idx="81">
                  <c:v>5351.9260931065501</c:v>
                </c:pt>
                <c:pt idx="82">
                  <c:v>5437.1670256082098</c:v>
                </c:pt>
                <c:pt idx="83">
                  <c:v>5565.0703646888196</c:v>
                </c:pt>
              </c:numCache>
            </c:numRef>
          </c:val>
          <c:smooth val="0"/>
          <c:extLst>
            <c:ext xmlns:c16="http://schemas.microsoft.com/office/drawing/2014/chart" uri="{C3380CC4-5D6E-409C-BE32-E72D297353CC}">
              <c16:uniqueId val="{00000001-70ED-4092-879D-9B2A4214A273}"/>
            </c:ext>
          </c:extLst>
        </c:ser>
        <c:dLbls>
          <c:showLegendKey val="0"/>
          <c:showVal val="0"/>
          <c:showCatName val="0"/>
          <c:showSerName val="0"/>
          <c:showPercent val="0"/>
          <c:showBubbleSize val="0"/>
        </c:dLbls>
        <c:smooth val="0"/>
        <c:axId val="530006808"/>
        <c:axId val="530008376"/>
      </c:lineChart>
      <c:catAx>
        <c:axId val="53000680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8376"/>
        <c:crosses val="autoZero"/>
        <c:auto val="1"/>
        <c:lblAlgn val="ctr"/>
        <c:lblOffset val="0"/>
        <c:tickLblSkip val="1"/>
        <c:tickMarkSkip val="1"/>
        <c:noMultiLvlLbl val="1"/>
      </c:catAx>
      <c:valAx>
        <c:axId val="530008376"/>
        <c:scaling>
          <c:orientation val="minMax"/>
          <c:max val="6400"/>
          <c:min val="2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6808"/>
        <c:crosses val="max"/>
        <c:crossBetween val="between"/>
        <c:majorUnit val="8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014198251236874E-3"/>
          <c:y val="0.93832860922146633"/>
          <c:w val="0.98575444260001788"/>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intermedios</a:t>
            </a:r>
          </a:p>
        </c:rich>
      </c:tx>
      <c:layout>
        <c:manualLayout>
          <c:xMode val="edge"/>
          <c:yMode val="edge"/>
          <c:x val="0.33368834974216727"/>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datos!$Y$4</c:f>
              <c:strCache>
                <c:ptCount val="1"/>
                <c:pt idx="0">
                  <c:v>Serie Desestacionalizada</c:v>
                </c:pt>
              </c:strCache>
            </c:strRef>
          </c:tx>
          <c:spPr>
            <a:ln w="6350" cap="flat">
              <a:solidFill>
                <a:srgbClr val="95B3D7"/>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datos!$Y$5:$Y$88</c:f>
              <c:numCache>
                <c:formatCode>#,##0.0</c:formatCode>
                <c:ptCount val="84"/>
                <c:pt idx="0">
                  <c:v>24617.809088064001</c:v>
                </c:pt>
                <c:pt idx="1">
                  <c:v>24525.302997082799</c:v>
                </c:pt>
                <c:pt idx="2">
                  <c:v>25128.6528945645</c:v>
                </c:pt>
                <c:pt idx="3">
                  <c:v>25327.725890395301</c:v>
                </c:pt>
                <c:pt idx="4">
                  <c:v>24748.128688102501</c:v>
                </c:pt>
                <c:pt idx="5">
                  <c:v>25241.480292127799</c:v>
                </c:pt>
                <c:pt idx="6">
                  <c:v>25216.134328992001</c:v>
                </c:pt>
                <c:pt idx="7">
                  <c:v>25129.064187462998</c:v>
                </c:pt>
                <c:pt idx="8">
                  <c:v>24530.249628124198</c:v>
                </c:pt>
                <c:pt idx="9">
                  <c:v>24949.1293509348</c:v>
                </c:pt>
                <c:pt idx="10">
                  <c:v>24645.908567465602</c:v>
                </c:pt>
                <c:pt idx="11">
                  <c:v>23592.8355009431</c:v>
                </c:pt>
                <c:pt idx="12">
                  <c:v>24296.6597334955</c:v>
                </c:pt>
                <c:pt idx="13">
                  <c:v>24043.213366855001</c:v>
                </c:pt>
                <c:pt idx="14">
                  <c:v>23770.808748265099</c:v>
                </c:pt>
                <c:pt idx="15">
                  <c:v>24916.444731748299</c:v>
                </c:pt>
                <c:pt idx="16">
                  <c:v>23910.874383066101</c:v>
                </c:pt>
                <c:pt idx="17">
                  <c:v>24048.2192353918</c:v>
                </c:pt>
                <c:pt idx="18">
                  <c:v>24388.264395336599</c:v>
                </c:pt>
                <c:pt idx="19">
                  <c:v>24315.8072627199</c:v>
                </c:pt>
                <c:pt idx="20">
                  <c:v>25309.372626515102</c:v>
                </c:pt>
                <c:pt idx="21">
                  <c:v>24589.584792095298</c:v>
                </c:pt>
                <c:pt idx="22">
                  <c:v>25413.344966172499</c:v>
                </c:pt>
                <c:pt idx="23">
                  <c:v>25861.939408488601</c:v>
                </c:pt>
                <c:pt idx="24">
                  <c:v>25966.438834508001</c:v>
                </c:pt>
                <c:pt idx="25">
                  <c:v>25917.685467059699</c:v>
                </c:pt>
                <c:pt idx="26">
                  <c:v>26145.6568407136</c:v>
                </c:pt>
                <c:pt idx="27">
                  <c:v>25930.8144864967</c:v>
                </c:pt>
                <c:pt idx="28">
                  <c:v>26509.383497571602</c:v>
                </c:pt>
                <c:pt idx="29">
                  <c:v>26937.752860187</c:v>
                </c:pt>
                <c:pt idx="30">
                  <c:v>26464.463747582598</c:v>
                </c:pt>
                <c:pt idx="31">
                  <c:v>27617.400501921202</c:v>
                </c:pt>
                <c:pt idx="32">
                  <c:v>27030.960149601699</c:v>
                </c:pt>
                <c:pt idx="33">
                  <c:v>27903.852094749102</c:v>
                </c:pt>
                <c:pt idx="34">
                  <c:v>27464.553247639898</c:v>
                </c:pt>
                <c:pt idx="35">
                  <c:v>28695.564376751499</c:v>
                </c:pt>
                <c:pt idx="36">
                  <c:v>27769.430785750599</c:v>
                </c:pt>
                <c:pt idx="37">
                  <c:v>28600.311758340202</c:v>
                </c:pt>
                <c:pt idx="38">
                  <c:v>29678.378527036799</c:v>
                </c:pt>
                <c:pt idx="39">
                  <c:v>29100.141574906</c:v>
                </c:pt>
                <c:pt idx="40">
                  <c:v>29985.086347753298</c:v>
                </c:pt>
                <c:pt idx="41">
                  <c:v>29983.303646042699</c:v>
                </c:pt>
                <c:pt idx="42">
                  <c:v>29901.081247833401</c:v>
                </c:pt>
                <c:pt idx="43">
                  <c:v>29765.3299361221</c:v>
                </c:pt>
                <c:pt idx="44">
                  <c:v>30199.0521117436</c:v>
                </c:pt>
                <c:pt idx="45">
                  <c:v>30170.860768192601</c:v>
                </c:pt>
                <c:pt idx="46">
                  <c:v>30866.182284200699</c:v>
                </c:pt>
                <c:pt idx="47">
                  <c:v>29231.237786421301</c:v>
                </c:pt>
                <c:pt idx="48">
                  <c:v>29971.346665790101</c:v>
                </c:pt>
                <c:pt idx="49">
                  <c:v>30014.015650589001</c:v>
                </c:pt>
                <c:pt idx="50">
                  <c:v>29522.435920045598</c:v>
                </c:pt>
                <c:pt idx="51">
                  <c:v>30097.773335057798</c:v>
                </c:pt>
                <c:pt idx="52">
                  <c:v>30029.5471682647</c:v>
                </c:pt>
                <c:pt idx="53">
                  <c:v>29671.3557451083</c:v>
                </c:pt>
                <c:pt idx="54">
                  <c:v>29955.802072781102</c:v>
                </c:pt>
                <c:pt idx="55">
                  <c:v>29680.553439480798</c:v>
                </c:pt>
                <c:pt idx="56">
                  <c:v>29196.139285994301</c:v>
                </c:pt>
                <c:pt idx="57">
                  <c:v>28549.2672202996</c:v>
                </c:pt>
                <c:pt idx="58">
                  <c:v>27998.977998268401</c:v>
                </c:pt>
                <c:pt idx="59">
                  <c:v>28099.628200255898</c:v>
                </c:pt>
                <c:pt idx="60">
                  <c:v>28650.106726566999</c:v>
                </c:pt>
                <c:pt idx="61">
                  <c:v>28512.469866844101</c:v>
                </c:pt>
                <c:pt idx="62">
                  <c:v>27464.936426259501</c:v>
                </c:pt>
                <c:pt idx="63">
                  <c:v>21710.9098395691</c:v>
                </c:pt>
                <c:pt idx="64">
                  <c:v>17203.369549814801</c:v>
                </c:pt>
                <c:pt idx="65">
                  <c:v>22236.3546359678</c:v>
                </c:pt>
                <c:pt idx="66">
                  <c:v>22498.042782332501</c:v>
                </c:pt>
                <c:pt idx="67">
                  <c:v>24452.001572897901</c:v>
                </c:pt>
                <c:pt idx="68">
                  <c:v>26217.4176262072</c:v>
                </c:pt>
                <c:pt idx="69">
                  <c:v>26810.735344601799</c:v>
                </c:pt>
                <c:pt idx="70">
                  <c:v>28210.7986162044</c:v>
                </c:pt>
                <c:pt idx="71">
                  <c:v>28862.6801122742</c:v>
                </c:pt>
                <c:pt idx="72">
                  <c:v>29848.844200952299</c:v>
                </c:pt>
                <c:pt idx="73">
                  <c:v>28997.511103612502</c:v>
                </c:pt>
                <c:pt idx="74">
                  <c:v>35397.938411276496</c:v>
                </c:pt>
                <c:pt idx="75">
                  <c:v>32143.584055856802</c:v>
                </c:pt>
                <c:pt idx="76">
                  <c:v>32823.204873836999</c:v>
                </c:pt>
                <c:pt idx="77">
                  <c:v>33308.172505496601</c:v>
                </c:pt>
                <c:pt idx="78">
                  <c:v>35348.801605328998</c:v>
                </c:pt>
                <c:pt idx="79">
                  <c:v>34248.696219004298</c:v>
                </c:pt>
                <c:pt idx="80">
                  <c:v>33916.243108476003</c:v>
                </c:pt>
                <c:pt idx="81">
                  <c:v>34464.584005957899</c:v>
                </c:pt>
                <c:pt idx="82">
                  <c:v>34874.107985227602</c:v>
                </c:pt>
                <c:pt idx="83">
                  <c:v>36591.326374663397</c:v>
                </c:pt>
              </c:numCache>
            </c:numRef>
          </c:val>
          <c:smooth val="0"/>
          <c:extLst>
            <c:ext xmlns:c16="http://schemas.microsoft.com/office/drawing/2014/chart" uri="{C3380CC4-5D6E-409C-BE32-E72D297353CC}">
              <c16:uniqueId val="{00000000-63EB-499E-BA1B-DDACE1C3B886}"/>
            </c:ext>
          </c:extLst>
        </c:ser>
        <c:ser>
          <c:idx val="0"/>
          <c:order val="1"/>
          <c:tx>
            <c:strRef>
              <c:f>datos!$Z$4</c:f>
              <c:strCache>
                <c:ptCount val="1"/>
                <c:pt idx="0">
                  <c:v>Serie de Tendencia-Ciclo</c:v>
                </c:pt>
              </c:strCache>
            </c:strRef>
          </c:tx>
          <c:spPr>
            <a:ln w="9525">
              <a:solidFill>
                <a:srgbClr val="C00000"/>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datos!$Z$5:$Z$88</c:f>
              <c:numCache>
                <c:formatCode>#,##0.0</c:formatCode>
                <c:ptCount val="84"/>
                <c:pt idx="0">
                  <c:v>24921.003347600799</c:v>
                </c:pt>
                <c:pt idx="1">
                  <c:v>24899.83253385709</c:v>
                </c:pt>
                <c:pt idx="2">
                  <c:v>24941.785210610902</c:v>
                </c:pt>
                <c:pt idx="3">
                  <c:v>25009.406331943799</c:v>
                </c:pt>
                <c:pt idx="4">
                  <c:v>25068.38361149839</c:v>
                </c:pt>
                <c:pt idx="5">
                  <c:v>25090.435240505481</c:v>
                </c:pt>
                <c:pt idx="6">
                  <c:v>25045.441774840689</c:v>
                </c:pt>
                <c:pt idx="7">
                  <c:v>24950.141694604572</c:v>
                </c:pt>
                <c:pt idx="8">
                  <c:v>24841.727699191488</c:v>
                </c:pt>
                <c:pt idx="9">
                  <c:v>24720.508991636732</c:v>
                </c:pt>
                <c:pt idx="10">
                  <c:v>24575.982520687739</c:v>
                </c:pt>
                <c:pt idx="11">
                  <c:v>24416.10388944449</c:v>
                </c:pt>
                <c:pt idx="12">
                  <c:v>24257.46085237628</c:v>
                </c:pt>
                <c:pt idx="13">
                  <c:v>24110.59615653885</c:v>
                </c:pt>
                <c:pt idx="14">
                  <c:v>23992.070031195301</c:v>
                </c:pt>
                <c:pt idx="15">
                  <c:v>23948.170299440491</c:v>
                </c:pt>
                <c:pt idx="16">
                  <c:v>23992.238875061179</c:v>
                </c:pt>
                <c:pt idx="17">
                  <c:v>24105.79351160134</c:v>
                </c:pt>
                <c:pt idx="18">
                  <c:v>24286.82072581083</c:v>
                </c:pt>
                <c:pt idx="19">
                  <c:v>24531.518446796417</c:v>
                </c:pt>
                <c:pt idx="20">
                  <c:v>24816.75407984031</c:v>
                </c:pt>
                <c:pt idx="21">
                  <c:v>25121.53762144237</c:v>
                </c:pt>
                <c:pt idx="22">
                  <c:v>25412.480252949728</c:v>
                </c:pt>
                <c:pt idx="23">
                  <c:v>25649.568931437021</c:v>
                </c:pt>
                <c:pt idx="24">
                  <c:v>25845.240869067398</c:v>
                </c:pt>
                <c:pt idx="25">
                  <c:v>26000.618522631688</c:v>
                </c:pt>
                <c:pt idx="26">
                  <c:v>26139.379683846782</c:v>
                </c:pt>
                <c:pt idx="27">
                  <c:v>26274.553814098952</c:v>
                </c:pt>
                <c:pt idx="28">
                  <c:v>26429.625346265108</c:v>
                </c:pt>
                <c:pt idx="29">
                  <c:v>26613.542867035219</c:v>
                </c:pt>
                <c:pt idx="30">
                  <c:v>26826.94932978776</c:v>
                </c:pt>
                <c:pt idx="31">
                  <c:v>27060.954467076848</c:v>
                </c:pt>
                <c:pt idx="32">
                  <c:v>27295.313501007407</c:v>
                </c:pt>
                <c:pt idx="33">
                  <c:v>27551.849720661769</c:v>
                </c:pt>
                <c:pt idx="34">
                  <c:v>27831.488706735079</c:v>
                </c:pt>
                <c:pt idx="35">
                  <c:v>28142.74018430373</c:v>
                </c:pt>
                <c:pt idx="36">
                  <c:v>28476.3480141933</c:v>
                </c:pt>
                <c:pt idx="37">
                  <c:v>28825.003605335471</c:v>
                </c:pt>
                <c:pt idx="38">
                  <c:v>29167.117309364123</c:v>
                </c:pt>
                <c:pt idx="39">
                  <c:v>29459.792891749879</c:v>
                </c:pt>
                <c:pt idx="40">
                  <c:v>29684.438147424029</c:v>
                </c:pt>
                <c:pt idx="41">
                  <c:v>29848.74316527004</c:v>
                </c:pt>
                <c:pt idx="42">
                  <c:v>29968.293402956191</c:v>
                </c:pt>
                <c:pt idx="43">
                  <c:v>30035.544194959868</c:v>
                </c:pt>
                <c:pt idx="44">
                  <c:v>30084.273649651182</c:v>
                </c:pt>
                <c:pt idx="45">
                  <c:v>30094.20627583329</c:v>
                </c:pt>
                <c:pt idx="46">
                  <c:v>30057.586990835218</c:v>
                </c:pt>
                <c:pt idx="47">
                  <c:v>30003.463970069148</c:v>
                </c:pt>
                <c:pt idx="48">
                  <c:v>29928.76626723283</c:v>
                </c:pt>
                <c:pt idx="49">
                  <c:v>29864.636635848969</c:v>
                </c:pt>
                <c:pt idx="50">
                  <c:v>29840.358703414051</c:v>
                </c:pt>
                <c:pt idx="51">
                  <c:v>29861.55427066554</c:v>
                </c:pt>
                <c:pt idx="52">
                  <c:v>29887.686955031051</c:v>
                </c:pt>
                <c:pt idx="53">
                  <c:v>29852.86285821558</c:v>
                </c:pt>
                <c:pt idx="54">
                  <c:v>29693.454994008629</c:v>
                </c:pt>
                <c:pt idx="55">
                  <c:v>29415.803483733747</c:v>
                </c:pt>
                <c:pt idx="56">
                  <c:v>29062.299355695417</c:v>
                </c:pt>
                <c:pt idx="57">
                  <c:v>28713.730186747031</c:v>
                </c:pt>
                <c:pt idx="58">
                  <c:v>28441.678156562848</c:v>
                </c:pt>
                <c:pt idx="59">
                  <c:v>28272.028620915647</c:v>
                </c:pt>
                <c:pt idx="60">
                  <c:v>28199.684329586908</c:v>
                </c:pt>
                <c:pt idx="61">
                  <c:v>28198.392204428801</c:v>
                </c:pt>
                <c:pt idx="62">
                  <c:v>28254.485649590719</c:v>
                </c:pt>
                <c:pt idx="63">
                  <c:v>21806.798361891138</c:v>
                </c:pt>
                <c:pt idx="64">
                  <c:v>22079.386354983148</c:v>
                </c:pt>
                <c:pt idx="65">
                  <c:v>22617.317163909</c:v>
                </c:pt>
                <c:pt idx="66">
                  <c:v>23444.17980339783</c:v>
                </c:pt>
                <c:pt idx="67">
                  <c:v>24501.089957405169</c:v>
                </c:pt>
                <c:pt idx="68">
                  <c:v>25672.872432146418</c:v>
                </c:pt>
                <c:pt idx="69">
                  <c:v>26845.984027711158</c:v>
                </c:pt>
                <c:pt idx="70">
                  <c:v>27940.861631724292</c:v>
                </c:pt>
                <c:pt idx="71">
                  <c:v>28925.52137435017</c:v>
                </c:pt>
                <c:pt idx="72">
                  <c:v>29808.537087572582</c:v>
                </c:pt>
                <c:pt idx="73">
                  <c:v>30621.920076311231</c:v>
                </c:pt>
                <c:pt idx="74">
                  <c:v>31396.29199456744</c:v>
                </c:pt>
                <c:pt idx="75">
                  <c:v>32124.87115581008</c:v>
                </c:pt>
                <c:pt idx="76">
                  <c:v>32770.266433923302</c:v>
                </c:pt>
                <c:pt idx="77">
                  <c:v>33299.913366501693</c:v>
                </c:pt>
                <c:pt idx="78">
                  <c:v>33702.16195475241</c:v>
                </c:pt>
                <c:pt idx="79">
                  <c:v>34012.884409183054</c:v>
                </c:pt>
                <c:pt idx="80">
                  <c:v>34271.729433151108</c:v>
                </c:pt>
                <c:pt idx="81">
                  <c:v>34540.832686473288</c:v>
                </c:pt>
                <c:pt idx="82">
                  <c:v>34878.267793003601</c:v>
                </c:pt>
                <c:pt idx="83">
                  <c:v>35305.776920052413</c:v>
                </c:pt>
              </c:numCache>
            </c:numRef>
          </c:val>
          <c:smooth val="0"/>
          <c:extLst>
            <c:ext xmlns:c16="http://schemas.microsoft.com/office/drawing/2014/chart" uri="{C3380CC4-5D6E-409C-BE32-E72D297353CC}">
              <c16:uniqueId val="{00000001-63EB-499E-BA1B-DDACE1C3B886}"/>
            </c:ext>
          </c:extLst>
        </c:ser>
        <c:dLbls>
          <c:showLegendKey val="0"/>
          <c:showVal val="0"/>
          <c:showCatName val="0"/>
          <c:showSerName val="0"/>
          <c:showPercent val="0"/>
          <c:showBubbleSize val="0"/>
        </c:dLbls>
        <c:smooth val="0"/>
        <c:axId val="440193776"/>
        <c:axId val="440192992"/>
      </c:lineChart>
      <c:catAx>
        <c:axId val="44019377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2992"/>
        <c:crosses val="autoZero"/>
        <c:auto val="1"/>
        <c:lblAlgn val="ctr"/>
        <c:lblOffset val="0"/>
        <c:tickLblSkip val="1"/>
        <c:tickMarkSkip val="1"/>
        <c:noMultiLvlLbl val="1"/>
      </c:catAx>
      <c:valAx>
        <c:axId val="440192992"/>
        <c:scaling>
          <c:orientation val="minMax"/>
          <c:max val="41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3776"/>
        <c:crosses val="max"/>
        <c:crossBetween val="between"/>
        <c:majorUnit val="5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4039978655312817"/>
          <c:w val="0.9947888526761592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Bienes de capital</a:t>
            </a:r>
          </a:p>
        </c:rich>
      </c:tx>
      <c:layout>
        <c:manualLayout>
          <c:xMode val="edge"/>
          <c:yMode val="edge"/>
          <c:x val="0.35402144866385382"/>
          <c:y val="2.1776406035665294E-3"/>
        </c:manualLayout>
      </c:layout>
      <c:overlay val="1"/>
    </c:title>
    <c:autoTitleDeleted val="0"/>
    <c:plotArea>
      <c:layout>
        <c:manualLayout>
          <c:layoutTarget val="inner"/>
          <c:xMode val="edge"/>
          <c:yMode val="edge"/>
          <c:x val="3.914609053497943E-2"/>
          <c:y val="7.1312164776479031E-2"/>
          <c:w val="0.88382032348804562"/>
          <c:h val="0.78407527434844926"/>
        </c:manualLayout>
      </c:layout>
      <c:lineChart>
        <c:grouping val="standard"/>
        <c:varyColors val="0"/>
        <c:ser>
          <c:idx val="1"/>
          <c:order val="0"/>
          <c:tx>
            <c:strRef>
              <c:f>datos!$AA$4</c:f>
              <c:strCache>
                <c:ptCount val="1"/>
                <c:pt idx="0">
                  <c:v>Serie Desestacionalizada</c:v>
                </c:pt>
              </c:strCache>
            </c:strRef>
          </c:tx>
          <c:spPr>
            <a:ln w="6350" cap="flat">
              <a:solidFill>
                <a:srgbClr val="95B3D7"/>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datos!$AA$5:$AA$88</c:f>
              <c:numCache>
                <c:formatCode>#,##0.0</c:formatCode>
                <c:ptCount val="84"/>
                <c:pt idx="0">
                  <c:v>3492.3804161552398</c:v>
                </c:pt>
                <c:pt idx="1">
                  <c:v>3147.3599891509598</c:v>
                </c:pt>
                <c:pt idx="2">
                  <c:v>3564.3798673341398</c:v>
                </c:pt>
                <c:pt idx="3">
                  <c:v>3450.8445943409301</c:v>
                </c:pt>
                <c:pt idx="4">
                  <c:v>3487.6308823816098</c:v>
                </c:pt>
                <c:pt idx="5">
                  <c:v>3697.0268449934301</c:v>
                </c:pt>
                <c:pt idx="6">
                  <c:v>3437.1817937115602</c:v>
                </c:pt>
                <c:pt idx="7">
                  <c:v>3437.3910466182501</c:v>
                </c:pt>
                <c:pt idx="8">
                  <c:v>3478.9626494262998</c:v>
                </c:pt>
                <c:pt idx="9">
                  <c:v>3444.9314815546099</c:v>
                </c:pt>
                <c:pt idx="10">
                  <c:v>3367.48686032046</c:v>
                </c:pt>
                <c:pt idx="11">
                  <c:v>3170.2644160033701</c:v>
                </c:pt>
                <c:pt idx="12">
                  <c:v>3242.09085365274</c:v>
                </c:pt>
                <c:pt idx="13">
                  <c:v>3285.1199321958302</c:v>
                </c:pt>
                <c:pt idx="14">
                  <c:v>3210.3181252475201</c:v>
                </c:pt>
                <c:pt idx="15">
                  <c:v>3161.6746125402501</c:v>
                </c:pt>
                <c:pt idx="16">
                  <c:v>3251.8004565370102</c:v>
                </c:pt>
                <c:pt idx="17">
                  <c:v>3540.6743305925502</c:v>
                </c:pt>
                <c:pt idx="18">
                  <c:v>3349.1083739903802</c:v>
                </c:pt>
                <c:pt idx="19">
                  <c:v>3325.17887695637</c:v>
                </c:pt>
                <c:pt idx="20">
                  <c:v>3451.7215171463099</c:v>
                </c:pt>
                <c:pt idx="21">
                  <c:v>3306.82451975104</c:v>
                </c:pt>
                <c:pt idx="22">
                  <c:v>3283.7417228867598</c:v>
                </c:pt>
                <c:pt idx="23">
                  <c:v>3329.6332646679298</c:v>
                </c:pt>
                <c:pt idx="24">
                  <c:v>3255.8522514357701</c:v>
                </c:pt>
                <c:pt idx="25">
                  <c:v>3203.3281438293102</c:v>
                </c:pt>
                <c:pt idx="26">
                  <c:v>3244.9167606699798</c:v>
                </c:pt>
                <c:pt idx="27">
                  <c:v>3422.7078320534702</c:v>
                </c:pt>
                <c:pt idx="28">
                  <c:v>3444.6585784916301</c:v>
                </c:pt>
                <c:pt idx="29">
                  <c:v>3457.937011299</c:v>
                </c:pt>
                <c:pt idx="30">
                  <c:v>3393.17069941916</c:v>
                </c:pt>
                <c:pt idx="31">
                  <c:v>3585.4690191335899</c:v>
                </c:pt>
                <c:pt idx="32">
                  <c:v>3471.7733471435499</c:v>
                </c:pt>
                <c:pt idx="33">
                  <c:v>3491.5572627752699</c:v>
                </c:pt>
                <c:pt idx="34">
                  <c:v>3490.1684281351199</c:v>
                </c:pt>
                <c:pt idx="35">
                  <c:v>3589.3104790672701</c:v>
                </c:pt>
                <c:pt idx="36">
                  <c:v>3636.1816152900901</c:v>
                </c:pt>
                <c:pt idx="37">
                  <c:v>3797.6254009480499</c:v>
                </c:pt>
                <c:pt idx="38">
                  <c:v>3793.1836689688898</c:v>
                </c:pt>
                <c:pt idx="39">
                  <c:v>3783.86963271681</c:v>
                </c:pt>
                <c:pt idx="40">
                  <c:v>3754.9551191870901</c:v>
                </c:pt>
                <c:pt idx="41">
                  <c:v>3938.99874525222</c:v>
                </c:pt>
                <c:pt idx="42">
                  <c:v>4025.16127667814</c:v>
                </c:pt>
                <c:pt idx="43">
                  <c:v>3864.82690950083</c:v>
                </c:pt>
                <c:pt idx="44">
                  <c:v>3927.0840119002901</c:v>
                </c:pt>
                <c:pt idx="45">
                  <c:v>3947.1986201323998</c:v>
                </c:pt>
                <c:pt idx="46">
                  <c:v>3630.2028498315699</c:v>
                </c:pt>
                <c:pt idx="47">
                  <c:v>3403.50141921056</c:v>
                </c:pt>
                <c:pt idx="48">
                  <c:v>3677.1524956155899</c:v>
                </c:pt>
                <c:pt idx="49">
                  <c:v>3545.5074581919398</c:v>
                </c:pt>
                <c:pt idx="50">
                  <c:v>3579.3971810050198</c:v>
                </c:pt>
                <c:pt idx="51">
                  <c:v>3612.4163675447198</c:v>
                </c:pt>
                <c:pt idx="52">
                  <c:v>3588.1406102005499</c:v>
                </c:pt>
                <c:pt idx="53">
                  <c:v>3188.43715372821</c:v>
                </c:pt>
                <c:pt idx="54">
                  <c:v>3231.8719872720599</c:v>
                </c:pt>
                <c:pt idx="55">
                  <c:v>3463.1620856446202</c:v>
                </c:pt>
                <c:pt idx="56">
                  <c:v>3327.8745420503301</c:v>
                </c:pt>
                <c:pt idx="57">
                  <c:v>3451.2816742689902</c:v>
                </c:pt>
                <c:pt idx="58">
                  <c:v>3333.6260355772001</c:v>
                </c:pt>
                <c:pt idx="59">
                  <c:v>3240.95331623211</c:v>
                </c:pt>
                <c:pt idx="60">
                  <c:v>3142.8501115778499</c:v>
                </c:pt>
                <c:pt idx="61">
                  <c:v>3171.4804863137201</c:v>
                </c:pt>
                <c:pt idx="62">
                  <c:v>2775.4495427239299</c:v>
                </c:pt>
                <c:pt idx="63">
                  <c:v>2617.80123909248</c:v>
                </c:pt>
                <c:pt idx="64">
                  <c:v>2384.2970470944801</c:v>
                </c:pt>
                <c:pt idx="65">
                  <c:v>2609.2138114191498</c:v>
                </c:pt>
                <c:pt idx="66">
                  <c:v>2584.7198098787399</c:v>
                </c:pt>
                <c:pt idx="67">
                  <c:v>2639.3950411852102</c:v>
                </c:pt>
                <c:pt idx="68">
                  <c:v>2715.11859180282</c:v>
                </c:pt>
                <c:pt idx="69">
                  <c:v>2692.86106499998</c:v>
                </c:pt>
                <c:pt idx="70">
                  <c:v>2903.1355232303799</c:v>
                </c:pt>
                <c:pt idx="71">
                  <c:v>2937.9203638007498</c:v>
                </c:pt>
                <c:pt idx="72">
                  <c:v>3028.7594498425701</c:v>
                </c:pt>
                <c:pt idx="73">
                  <c:v>3201.2186516143802</c:v>
                </c:pt>
                <c:pt idx="74">
                  <c:v>3474.5343121175301</c:v>
                </c:pt>
                <c:pt idx="75">
                  <c:v>3329.5961633608999</c:v>
                </c:pt>
                <c:pt idx="76">
                  <c:v>3415.2283253216201</c:v>
                </c:pt>
                <c:pt idx="77">
                  <c:v>3250.7791768103002</c:v>
                </c:pt>
                <c:pt idx="78">
                  <c:v>3427.50439661678</c:v>
                </c:pt>
                <c:pt idx="79">
                  <c:v>3351.0803812797199</c:v>
                </c:pt>
                <c:pt idx="80">
                  <c:v>3402.1917669783102</c:v>
                </c:pt>
                <c:pt idx="81">
                  <c:v>3418.4936433247199</c:v>
                </c:pt>
                <c:pt idx="82">
                  <c:v>3557.4857520029</c:v>
                </c:pt>
                <c:pt idx="83">
                  <c:v>3554.2774910071498</c:v>
                </c:pt>
              </c:numCache>
            </c:numRef>
          </c:val>
          <c:smooth val="0"/>
          <c:extLst>
            <c:ext xmlns:c16="http://schemas.microsoft.com/office/drawing/2014/chart" uri="{C3380CC4-5D6E-409C-BE32-E72D297353CC}">
              <c16:uniqueId val="{00000000-3DFE-4D51-BC37-B107CFB839D9}"/>
            </c:ext>
          </c:extLst>
        </c:ser>
        <c:ser>
          <c:idx val="0"/>
          <c:order val="1"/>
          <c:tx>
            <c:strRef>
              <c:f>datos!$AB$4</c:f>
              <c:strCache>
                <c:ptCount val="1"/>
                <c:pt idx="0">
                  <c:v>Serie de Tendencia-Ciclo</c:v>
                </c:pt>
              </c:strCache>
            </c:strRef>
          </c:tx>
          <c:spPr>
            <a:ln w="9525">
              <a:solidFill>
                <a:srgbClr val="C00000"/>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datos!$AB$5:$AB$88</c:f>
              <c:numCache>
                <c:formatCode>#,##0.0</c:formatCode>
                <c:ptCount val="84"/>
                <c:pt idx="0">
                  <c:v>3430.6835772387399</c:v>
                </c:pt>
                <c:pt idx="1">
                  <c:v>3468.2920881575701</c:v>
                </c:pt>
                <c:pt idx="2">
                  <c:v>3488.4323160925401</c:v>
                </c:pt>
                <c:pt idx="3">
                  <c:v>3493.1873199729798</c:v>
                </c:pt>
                <c:pt idx="4">
                  <c:v>3488.9666142638398</c:v>
                </c:pt>
                <c:pt idx="5">
                  <c:v>3480.8969882456399</c:v>
                </c:pt>
                <c:pt idx="6">
                  <c:v>3471.9369611182601</c:v>
                </c:pt>
                <c:pt idx="7">
                  <c:v>3459.8994242548001</c:v>
                </c:pt>
                <c:pt idx="8">
                  <c:v>3438.69282995508</c:v>
                </c:pt>
                <c:pt idx="9">
                  <c:v>3408.2040078272598</c:v>
                </c:pt>
                <c:pt idx="10">
                  <c:v>3366.0466633861101</c:v>
                </c:pt>
                <c:pt idx="11">
                  <c:v>3317.7033827515902</c:v>
                </c:pt>
                <c:pt idx="12">
                  <c:v>3269.9084014519699</c:v>
                </c:pt>
                <c:pt idx="13">
                  <c:v>3234.2964285061998</c:v>
                </c:pt>
                <c:pt idx="14">
                  <c:v>3218.0254506501001</c:v>
                </c:pt>
                <c:pt idx="15">
                  <c:v>3225.42812295981</c:v>
                </c:pt>
                <c:pt idx="16">
                  <c:v>3252.65126458347</c:v>
                </c:pt>
                <c:pt idx="17">
                  <c:v>3289.3257029921401</c:v>
                </c:pt>
                <c:pt idx="18">
                  <c:v>3325.3926490037102</c:v>
                </c:pt>
                <c:pt idx="19">
                  <c:v>3351.7619446455801</c:v>
                </c:pt>
                <c:pt idx="20">
                  <c:v>3359.4121370344201</c:v>
                </c:pt>
                <c:pt idx="21">
                  <c:v>3342.25487700037</c:v>
                </c:pt>
                <c:pt idx="22">
                  <c:v>3309.79512429448</c:v>
                </c:pt>
                <c:pt idx="23">
                  <c:v>3278.80064681863</c:v>
                </c:pt>
                <c:pt idx="24">
                  <c:v>3265.1484727081101</c:v>
                </c:pt>
                <c:pt idx="25">
                  <c:v>3273.5905836458401</c:v>
                </c:pt>
                <c:pt idx="26">
                  <c:v>3305.1108010429998</c:v>
                </c:pt>
                <c:pt idx="27">
                  <c:v>3352.7227061567801</c:v>
                </c:pt>
                <c:pt idx="28">
                  <c:v>3403.18139196434</c:v>
                </c:pt>
                <c:pt idx="29">
                  <c:v>3446.1100792264401</c:v>
                </c:pt>
                <c:pt idx="30">
                  <c:v>3473.1176701505501</c:v>
                </c:pt>
                <c:pt idx="31">
                  <c:v>3482.6180678846699</c:v>
                </c:pt>
                <c:pt idx="32">
                  <c:v>3488.2821158700399</c:v>
                </c:pt>
                <c:pt idx="33">
                  <c:v>3506.5398464515101</c:v>
                </c:pt>
                <c:pt idx="34">
                  <c:v>3545.22385470788</c:v>
                </c:pt>
                <c:pt idx="35">
                  <c:v>3596.6785433663899</c:v>
                </c:pt>
                <c:pt idx="36">
                  <c:v>3652.8656898324598</c:v>
                </c:pt>
                <c:pt idx="37">
                  <c:v>3712.1387086892801</c:v>
                </c:pt>
                <c:pt idx="38">
                  <c:v>3769.6050133807998</c:v>
                </c:pt>
                <c:pt idx="39">
                  <c:v>3818.5704922978698</c:v>
                </c:pt>
                <c:pt idx="40">
                  <c:v>3864.3019100996898</c:v>
                </c:pt>
                <c:pt idx="41">
                  <c:v>3902.2906248731701</c:v>
                </c:pt>
                <c:pt idx="42">
                  <c:v>3921.95790198853</c:v>
                </c:pt>
                <c:pt idx="43">
                  <c:v>3915.1761090405298</c:v>
                </c:pt>
                <c:pt idx="44">
                  <c:v>3877.7423491818699</c:v>
                </c:pt>
                <c:pt idx="45">
                  <c:v>3812.34387968794</c:v>
                </c:pt>
                <c:pt idx="46">
                  <c:v>3736.0621402837701</c:v>
                </c:pt>
                <c:pt idx="47">
                  <c:v>3670.9219563830502</c:v>
                </c:pt>
                <c:pt idx="48">
                  <c:v>3629.0920262345098</c:v>
                </c:pt>
                <c:pt idx="49">
                  <c:v>3603.1889372996002</c:v>
                </c:pt>
                <c:pt idx="50">
                  <c:v>3585.46354578501</c:v>
                </c:pt>
                <c:pt idx="51">
                  <c:v>3564.97059386298</c:v>
                </c:pt>
                <c:pt idx="52">
                  <c:v>3533.9417030514201</c:v>
                </c:pt>
                <c:pt idx="53">
                  <c:v>3496.7920740330101</c:v>
                </c:pt>
                <c:pt idx="54">
                  <c:v>3462.5756018381599</c:v>
                </c:pt>
                <c:pt idx="55">
                  <c:v>3433.4183845358102</c:v>
                </c:pt>
                <c:pt idx="56">
                  <c:v>3406.7838970616099</c:v>
                </c:pt>
                <c:pt idx="57">
                  <c:v>3374.8489086801201</c:v>
                </c:pt>
                <c:pt idx="58">
                  <c:v>3318.7747454431101</c:v>
                </c:pt>
                <c:pt idx="59">
                  <c:v>3224.1968126566799</c:v>
                </c:pt>
                <c:pt idx="60">
                  <c:v>3093.82099399053</c:v>
                </c:pt>
                <c:pt idx="61">
                  <c:v>2945.4187884062899</c:v>
                </c:pt>
                <c:pt idx="62">
                  <c:v>2802.0056567086699</c:v>
                </c:pt>
                <c:pt idx="63">
                  <c:v>2687.08765993733</c:v>
                </c:pt>
                <c:pt idx="64">
                  <c:v>2614.1138720361801</c:v>
                </c:pt>
                <c:pt idx="65">
                  <c:v>2583.71253057789</c:v>
                </c:pt>
                <c:pt idx="66">
                  <c:v>2592.9123558289298</c:v>
                </c:pt>
                <c:pt idx="67">
                  <c:v>2630.48197066902</c:v>
                </c:pt>
                <c:pt idx="68">
                  <c:v>2687.5843791526199</c:v>
                </c:pt>
                <c:pt idx="69">
                  <c:v>2761.5929230452598</c:v>
                </c:pt>
                <c:pt idx="70">
                  <c:v>2850.8557136019899</c:v>
                </c:pt>
                <c:pt idx="71">
                  <c:v>2954.4433748279798</c:v>
                </c:pt>
                <c:pt idx="72">
                  <c:v>3063.2296074086198</c:v>
                </c:pt>
                <c:pt idx="73">
                  <c:v>3168.1802252508701</c:v>
                </c:pt>
                <c:pt idx="74">
                  <c:v>3258.8925584921599</c:v>
                </c:pt>
                <c:pt idx="75">
                  <c:v>3326.3229407195699</c:v>
                </c:pt>
                <c:pt idx="76">
                  <c:v>3365.7753953841402</c:v>
                </c:pt>
                <c:pt idx="77">
                  <c:v>3383.7765213150901</c:v>
                </c:pt>
                <c:pt idx="78">
                  <c:v>3390.8720279008498</c:v>
                </c:pt>
                <c:pt idx="79">
                  <c:v>3401.80912619831</c:v>
                </c:pt>
                <c:pt idx="80">
                  <c:v>3422.86374383065</c:v>
                </c:pt>
                <c:pt idx="81">
                  <c:v>3454.4260057296601</c:v>
                </c:pt>
                <c:pt idx="82">
                  <c:v>3495.88142526818</c:v>
                </c:pt>
                <c:pt idx="83">
                  <c:v>3539.9313928726401</c:v>
                </c:pt>
              </c:numCache>
            </c:numRef>
          </c:val>
          <c:smooth val="0"/>
          <c:extLst>
            <c:ext xmlns:c16="http://schemas.microsoft.com/office/drawing/2014/chart" uri="{C3380CC4-5D6E-409C-BE32-E72D297353CC}">
              <c16:uniqueId val="{00000001-3DFE-4D51-BC37-B107CFB839D9}"/>
            </c:ext>
          </c:extLst>
        </c:ser>
        <c:dLbls>
          <c:showLegendKey val="0"/>
          <c:showVal val="0"/>
          <c:showCatName val="0"/>
          <c:showSerName val="0"/>
          <c:showPercent val="0"/>
          <c:showBubbleSize val="0"/>
        </c:dLbls>
        <c:smooth val="0"/>
        <c:axId val="440194952"/>
        <c:axId val="440193384"/>
      </c:lineChart>
      <c:catAx>
        <c:axId val="4401949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440193384"/>
        <c:crosses val="autoZero"/>
        <c:auto val="1"/>
        <c:lblAlgn val="ctr"/>
        <c:lblOffset val="0"/>
        <c:tickLblSkip val="1"/>
        <c:tickMarkSkip val="1"/>
        <c:noMultiLvlLbl val="1"/>
      </c:catAx>
      <c:valAx>
        <c:axId val="440193384"/>
        <c:scaling>
          <c:orientation val="minMax"/>
          <c:min val="23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440194952"/>
        <c:crosses val="max"/>
        <c:crossBetween val="between"/>
        <c:majorUnit val="400"/>
        <c:minorUnit val="1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8.012639937724492E-3"/>
          <c:y val="0.94104303184509264"/>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b="1"/>
            </a:pPr>
            <a:r>
              <a:rPr lang="es-ES" sz="700" b="1" cap="small" baseline="0"/>
              <a:t>Totales</a:t>
            </a:r>
          </a:p>
        </c:rich>
      </c:tx>
      <c:layout>
        <c:manualLayout>
          <c:xMode val="edge"/>
          <c:yMode val="edge"/>
          <c:x val="0.42851406469762776"/>
          <c:y val="0"/>
        </c:manualLayout>
      </c:layout>
      <c:overlay val="1"/>
    </c:title>
    <c:autoTitleDeleted val="0"/>
    <c:plotArea>
      <c:layout>
        <c:manualLayout>
          <c:layoutTarget val="inner"/>
          <c:xMode val="edge"/>
          <c:yMode val="edge"/>
          <c:x val="2.7150492264416341E-2"/>
          <c:y val="5.4538923182442134E-2"/>
          <c:w val="0.87057255039852288"/>
          <c:h val="0.79496347736625517"/>
        </c:manualLayout>
      </c:layout>
      <c:lineChart>
        <c:grouping val="standard"/>
        <c:varyColors val="0"/>
        <c:ser>
          <c:idx val="1"/>
          <c:order val="0"/>
          <c:tx>
            <c:strRef>
              <c:f>datos!$E$4</c:f>
              <c:strCache>
                <c:ptCount val="1"/>
                <c:pt idx="0">
                  <c:v>Serie Desestacionalizada</c:v>
                </c:pt>
              </c:strCache>
            </c:strRef>
          </c:tx>
          <c:spPr>
            <a:ln w="6350" cap="flat">
              <a:solidFill>
                <a:srgbClr val="95B3D7"/>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datos!$E$5:$E$88</c:f>
              <c:numCache>
                <c:formatCode>#,##0.0</c:formatCode>
                <c:ptCount val="84"/>
                <c:pt idx="0">
                  <c:v>32317.671289213999</c:v>
                </c:pt>
                <c:pt idx="1">
                  <c:v>31832.232893939101</c:v>
                </c:pt>
                <c:pt idx="2">
                  <c:v>32492.035940956499</c:v>
                </c:pt>
                <c:pt idx="3">
                  <c:v>32188.784027421902</c:v>
                </c:pt>
                <c:pt idx="4">
                  <c:v>31311.541339613199</c:v>
                </c:pt>
                <c:pt idx="5">
                  <c:v>32218.589410555302</c:v>
                </c:pt>
                <c:pt idx="6">
                  <c:v>32328.8384141809</c:v>
                </c:pt>
                <c:pt idx="7">
                  <c:v>31639.487552910799</c:v>
                </c:pt>
                <c:pt idx="8">
                  <c:v>31397.257756269901</c:v>
                </c:pt>
                <c:pt idx="9">
                  <c:v>32086.304618854501</c:v>
                </c:pt>
                <c:pt idx="10">
                  <c:v>31009.773300630401</c:v>
                </c:pt>
                <c:pt idx="11">
                  <c:v>29710.8412195497</c:v>
                </c:pt>
                <c:pt idx="12">
                  <c:v>31240.3946069579</c:v>
                </c:pt>
                <c:pt idx="13">
                  <c:v>29749.6368263492</c:v>
                </c:pt>
                <c:pt idx="14">
                  <c:v>29047.718627988499</c:v>
                </c:pt>
                <c:pt idx="15">
                  <c:v>30234.460012273099</c:v>
                </c:pt>
                <c:pt idx="16">
                  <c:v>30547.958060796798</c:v>
                </c:pt>
                <c:pt idx="17">
                  <c:v>30606.404517896</c:v>
                </c:pt>
                <c:pt idx="18">
                  <c:v>31359.0087774153</c:v>
                </c:pt>
                <c:pt idx="19">
                  <c:v>30948.202473711</c:v>
                </c:pt>
                <c:pt idx="20">
                  <c:v>32326.541055374699</c:v>
                </c:pt>
                <c:pt idx="21">
                  <c:v>31912.587598834001</c:v>
                </c:pt>
                <c:pt idx="22">
                  <c:v>32761.183283769202</c:v>
                </c:pt>
                <c:pt idx="23">
                  <c:v>32712.3851856373</c:v>
                </c:pt>
                <c:pt idx="24">
                  <c:v>33298.618236479597</c:v>
                </c:pt>
                <c:pt idx="25">
                  <c:v>33440.123098228098</c:v>
                </c:pt>
                <c:pt idx="26">
                  <c:v>33088.844410973099</c:v>
                </c:pt>
                <c:pt idx="27">
                  <c:v>33344.190045083298</c:v>
                </c:pt>
                <c:pt idx="28">
                  <c:v>33115.584985405498</c:v>
                </c:pt>
                <c:pt idx="29">
                  <c:v>34244.456461754598</c:v>
                </c:pt>
                <c:pt idx="30">
                  <c:v>33899.856516820197</c:v>
                </c:pt>
                <c:pt idx="31">
                  <c:v>34149.928508261502</c:v>
                </c:pt>
                <c:pt idx="32">
                  <c:v>34139.4528027946</c:v>
                </c:pt>
                <c:pt idx="33">
                  <c:v>34934.7386698271</c:v>
                </c:pt>
                <c:pt idx="34">
                  <c:v>36075.045025776701</c:v>
                </c:pt>
                <c:pt idx="35">
                  <c:v>36428.679348208803</c:v>
                </c:pt>
                <c:pt idx="36">
                  <c:v>35768.692196759301</c:v>
                </c:pt>
                <c:pt idx="37">
                  <c:v>37379.256784160301</c:v>
                </c:pt>
                <c:pt idx="38">
                  <c:v>38119.5896060671</c:v>
                </c:pt>
                <c:pt idx="39">
                  <c:v>37585.581735113003</c:v>
                </c:pt>
                <c:pt idx="40">
                  <c:v>36691.064904827501</c:v>
                </c:pt>
                <c:pt idx="41">
                  <c:v>37048.162397474101</c:v>
                </c:pt>
                <c:pt idx="42">
                  <c:v>37541.138013356802</c:v>
                </c:pt>
                <c:pt idx="43">
                  <c:v>37789.594470743701</c:v>
                </c:pt>
                <c:pt idx="44">
                  <c:v>39295.725364642502</c:v>
                </c:pt>
                <c:pt idx="45">
                  <c:v>38039.019965755899</c:v>
                </c:pt>
                <c:pt idx="46">
                  <c:v>37357.132121356699</c:v>
                </c:pt>
                <c:pt idx="47">
                  <c:v>37777.995693019599</c:v>
                </c:pt>
                <c:pt idx="48">
                  <c:v>37698.099456127398</c:v>
                </c:pt>
                <c:pt idx="49">
                  <c:v>38825.407859372797</c:v>
                </c:pt>
                <c:pt idx="50">
                  <c:v>38566.854730752697</c:v>
                </c:pt>
                <c:pt idx="51">
                  <c:v>39052.440750579903</c:v>
                </c:pt>
                <c:pt idx="52">
                  <c:v>39386.947698399701</c:v>
                </c:pt>
                <c:pt idx="53">
                  <c:v>38805.088555836599</c:v>
                </c:pt>
                <c:pt idx="54">
                  <c:v>38632.740299215598</c:v>
                </c:pt>
                <c:pt idx="55">
                  <c:v>39244.119404468998</c:v>
                </c:pt>
                <c:pt idx="56">
                  <c:v>38003.928192314997</c:v>
                </c:pt>
                <c:pt idx="57">
                  <c:v>37421.745016031302</c:v>
                </c:pt>
                <c:pt idx="58">
                  <c:v>37283.2553430423</c:v>
                </c:pt>
                <c:pt idx="59">
                  <c:v>37302.585596468802</c:v>
                </c:pt>
                <c:pt idx="60">
                  <c:v>38933.681459055799</c:v>
                </c:pt>
                <c:pt idx="61">
                  <c:v>38302.302415139602</c:v>
                </c:pt>
                <c:pt idx="62">
                  <c:v>36825.257021379999</c:v>
                </c:pt>
                <c:pt idx="63">
                  <c:v>23060.091984626401</c:v>
                </c:pt>
                <c:pt idx="64">
                  <c:v>18349.421059103901</c:v>
                </c:pt>
                <c:pt idx="65">
                  <c:v>31718.1025182222</c:v>
                </c:pt>
                <c:pt idx="66">
                  <c:v>35270.524037921801</c:v>
                </c:pt>
                <c:pt idx="67">
                  <c:v>37584.891389456498</c:v>
                </c:pt>
                <c:pt idx="68">
                  <c:v>37662.2450475687</c:v>
                </c:pt>
                <c:pt idx="69">
                  <c:v>40071.4558445066</c:v>
                </c:pt>
                <c:pt idx="70">
                  <c:v>38530.144746168</c:v>
                </c:pt>
                <c:pt idx="71">
                  <c:v>39686.322263478301</c:v>
                </c:pt>
                <c:pt idx="72">
                  <c:v>40316.150982463303</c:v>
                </c:pt>
                <c:pt idx="73">
                  <c:v>38672.819072280799</c:v>
                </c:pt>
                <c:pt idx="74">
                  <c:v>40477.150524248398</c:v>
                </c:pt>
                <c:pt idx="75">
                  <c:v>40216.683367980397</c:v>
                </c:pt>
                <c:pt idx="76">
                  <c:v>40914.267856852202</c:v>
                </c:pt>
                <c:pt idx="77">
                  <c:v>40827.026635613904</c:v>
                </c:pt>
                <c:pt idx="78">
                  <c:v>41552.530021552702</c:v>
                </c:pt>
                <c:pt idx="79">
                  <c:v>39740.9375712779</c:v>
                </c:pt>
                <c:pt idx="80">
                  <c:v>41011.346432142302</c:v>
                </c:pt>
                <c:pt idx="81">
                  <c:v>41506.248116061601</c:v>
                </c:pt>
                <c:pt idx="82">
                  <c:v>44071.484397674198</c:v>
                </c:pt>
                <c:pt idx="83">
                  <c:v>44027.941222152898</c:v>
                </c:pt>
              </c:numCache>
            </c:numRef>
          </c:val>
          <c:smooth val="0"/>
          <c:extLst>
            <c:ext xmlns:c16="http://schemas.microsoft.com/office/drawing/2014/chart" uri="{C3380CC4-5D6E-409C-BE32-E72D297353CC}">
              <c16:uniqueId val="{00000000-365A-4725-9A53-64FB6482FC33}"/>
            </c:ext>
          </c:extLst>
        </c:ser>
        <c:ser>
          <c:idx val="0"/>
          <c:order val="1"/>
          <c:tx>
            <c:strRef>
              <c:f>datos!$F$4</c:f>
              <c:strCache>
                <c:ptCount val="1"/>
                <c:pt idx="0">
                  <c:v>Serie de Tendencia-Ciclo</c:v>
                </c:pt>
              </c:strCache>
            </c:strRef>
          </c:tx>
          <c:spPr>
            <a:ln w="9525">
              <a:solidFill>
                <a:srgbClr val="C00000"/>
              </a:solidFill>
              <a:prstDash val="solid"/>
            </a:ln>
            <a:effectLst/>
          </c:spPr>
          <c:marker>
            <c:symbol val="none"/>
          </c:marker>
          <c:dPt>
            <c:idx val="2"/>
            <c:bubble3D val="0"/>
            <c:extLst>
              <c:ext xmlns:c16="http://schemas.microsoft.com/office/drawing/2014/chart" uri="{C3380CC4-5D6E-409C-BE32-E72D297353CC}">
                <c16:uniqueId val="{00000001-365A-4725-9A53-64FB6482FC33}"/>
              </c:ext>
            </c:extLst>
          </c:dPt>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datos!$F$5:$F$88</c:f>
              <c:numCache>
                <c:formatCode>#,##0.0</c:formatCode>
                <c:ptCount val="84"/>
                <c:pt idx="0">
                  <c:v>32546.999976134175</c:v>
                </c:pt>
                <c:pt idx="1">
                  <c:v>32362.070714211826</c:v>
                </c:pt>
                <c:pt idx="2">
                  <c:v>32268.249995057649</c:v>
                </c:pt>
                <c:pt idx="3">
                  <c:v>32218.027566785633</c:v>
                </c:pt>
                <c:pt idx="4">
                  <c:v>32168.818181356884</c:v>
                </c:pt>
                <c:pt idx="5">
                  <c:v>32084.925763029139</c:v>
                </c:pt>
                <c:pt idx="6">
                  <c:v>31953.167520776929</c:v>
                </c:pt>
                <c:pt idx="7">
                  <c:v>31770.661735770595</c:v>
                </c:pt>
                <c:pt idx="8">
                  <c:v>31537.194381962865</c:v>
                </c:pt>
                <c:pt idx="9">
                  <c:v>31240.808953279269</c:v>
                </c:pt>
                <c:pt idx="10">
                  <c:v>30892.371373894661</c:v>
                </c:pt>
                <c:pt idx="11">
                  <c:v>30552.841483381122</c:v>
                </c:pt>
                <c:pt idx="12">
                  <c:v>30285.879697493481</c:v>
                </c:pt>
                <c:pt idx="13">
                  <c:v>30134.261439680784</c:v>
                </c:pt>
                <c:pt idx="14">
                  <c:v>30093.69413713121</c:v>
                </c:pt>
                <c:pt idx="15">
                  <c:v>30186.493953223078</c:v>
                </c:pt>
                <c:pt idx="16">
                  <c:v>30382.718464420239</c:v>
                </c:pt>
                <c:pt idx="17">
                  <c:v>30651.09093196315</c:v>
                </c:pt>
                <c:pt idx="18">
                  <c:v>30966.69350049907</c:v>
                </c:pt>
                <c:pt idx="19">
                  <c:v>31324.488441379985</c:v>
                </c:pt>
                <c:pt idx="20">
                  <c:v>31725.408367220058</c:v>
                </c:pt>
                <c:pt idx="21">
                  <c:v>32159.640885320605</c:v>
                </c:pt>
                <c:pt idx="22">
                  <c:v>32578.929838733533</c:v>
                </c:pt>
                <c:pt idx="23">
                  <c:v>32906.0828855621</c:v>
                </c:pt>
                <c:pt idx="24">
                  <c:v>33122.079510790703</c:v>
                </c:pt>
                <c:pt idx="25">
                  <c:v>33258.681387264871</c:v>
                </c:pt>
                <c:pt idx="26">
                  <c:v>33360.936263399359</c:v>
                </c:pt>
                <c:pt idx="27">
                  <c:v>33457.063508181447</c:v>
                </c:pt>
                <c:pt idx="28">
                  <c:v>33545.672617909251</c:v>
                </c:pt>
                <c:pt idx="29">
                  <c:v>33674.182621650449</c:v>
                </c:pt>
                <c:pt idx="30">
                  <c:v>33890.641894049106</c:v>
                </c:pt>
                <c:pt idx="31">
                  <c:v>34196.261683561228</c:v>
                </c:pt>
                <c:pt idx="32">
                  <c:v>34564.00395372013</c:v>
                </c:pt>
                <c:pt idx="33">
                  <c:v>35017.602718879083</c:v>
                </c:pt>
                <c:pt idx="34">
                  <c:v>35564.364299255714</c:v>
                </c:pt>
                <c:pt idx="35">
                  <c:v>36168.412990261662</c:v>
                </c:pt>
                <c:pt idx="36">
                  <c:v>36731.419203742094</c:v>
                </c:pt>
                <c:pt idx="37">
                  <c:v>37153.878899649731</c:v>
                </c:pt>
                <c:pt idx="38">
                  <c:v>37407.767149064806</c:v>
                </c:pt>
                <c:pt idx="39">
                  <c:v>37529.714250878133</c:v>
                </c:pt>
                <c:pt idx="40">
                  <c:v>37597.773479097181</c:v>
                </c:pt>
                <c:pt idx="41">
                  <c:v>37648.690512038338</c:v>
                </c:pt>
                <c:pt idx="42">
                  <c:v>37700.759634567476</c:v>
                </c:pt>
                <c:pt idx="43">
                  <c:v>37760.967015442882</c:v>
                </c:pt>
                <c:pt idx="44">
                  <c:v>37815.817381130895</c:v>
                </c:pt>
                <c:pt idx="45">
                  <c:v>37830.621353459268</c:v>
                </c:pt>
                <c:pt idx="46">
                  <c:v>37829.141858509836</c:v>
                </c:pt>
                <c:pt idx="47">
                  <c:v>37894.785051482533</c:v>
                </c:pt>
                <c:pt idx="48">
                  <c:v>38080.095960631334</c:v>
                </c:pt>
                <c:pt idx="49">
                  <c:v>38362.519872979727</c:v>
                </c:pt>
                <c:pt idx="50">
                  <c:v>38675.301689953769</c:v>
                </c:pt>
                <c:pt idx="51">
                  <c:v>38937.093506047808</c:v>
                </c:pt>
                <c:pt idx="52">
                  <c:v>39057.338947136202</c:v>
                </c:pt>
                <c:pt idx="53">
                  <c:v>39005.236503806052</c:v>
                </c:pt>
                <c:pt idx="54">
                  <c:v>38779.140161532334</c:v>
                </c:pt>
                <c:pt idx="55">
                  <c:v>38440.895121467722</c:v>
                </c:pt>
                <c:pt idx="56">
                  <c:v>38102.509499374479</c:v>
                </c:pt>
                <c:pt idx="57">
                  <c:v>37813.450304619371</c:v>
                </c:pt>
                <c:pt idx="58">
                  <c:v>37604.773542398259</c:v>
                </c:pt>
                <c:pt idx="59">
                  <c:v>37473.911210040322</c:v>
                </c:pt>
                <c:pt idx="60">
                  <c:v>37417.236863916791</c:v>
                </c:pt>
                <c:pt idx="61">
                  <c:v>37454.184007004689</c:v>
                </c:pt>
                <c:pt idx="62">
                  <c:v>37640.635183562583</c:v>
                </c:pt>
                <c:pt idx="63">
                  <c:v>34360.030341949903</c:v>
                </c:pt>
                <c:pt idx="64">
                  <c:v>34891.51091985184</c:v>
                </c:pt>
                <c:pt idx="65">
                  <c:v>35622.244567991242</c:v>
                </c:pt>
                <c:pt idx="66">
                  <c:v>36471.943216884159</c:v>
                </c:pt>
                <c:pt idx="67">
                  <c:v>37327.264370800942</c:v>
                </c:pt>
                <c:pt idx="68">
                  <c:v>38040.939834509212</c:v>
                </c:pt>
                <c:pt idx="69">
                  <c:v>38545.191736156448</c:v>
                </c:pt>
                <c:pt idx="70">
                  <c:v>38861.655024802181</c:v>
                </c:pt>
                <c:pt idx="71">
                  <c:v>39053.687866701672</c:v>
                </c:pt>
                <c:pt idx="72">
                  <c:v>39230.672496029918</c:v>
                </c:pt>
                <c:pt idx="73">
                  <c:v>39466.226348962591</c:v>
                </c:pt>
                <c:pt idx="74">
                  <c:v>39738.653953802619</c:v>
                </c:pt>
                <c:pt idx="75">
                  <c:v>40003.474610973426</c:v>
                </c:pt>
                <c:pt idx="76">
                  <c:v>40219.694137536491</c:v>
                </c:pt>
                <c:pt idx="77">
                  <c:v>40367.311309016965</c:v>
                </c:pt>
                <c:pt idx="78">
                  <c:v>40502.366252868145</c:v>
                </c:pt>
                <c:pt idx="79">
                  <c:v>40694.096462576679</c:v>
                </c:pt>
                <c:pt idx="80">
                  <c:v>41061.047034991847</c:v>
                </c:pt>
                <c:pt idx="81">
                  <c:v>41658.838715370774</c:v>
                </c:pt>
                <c:pt idx="82">
                  <c:v>42390.94123040056</c:v>
                </c:pt>
                <c:pt idx="83">
                  <c:v>43120.944710547927</c:v>
                </c:pt>
              </c:numCache>
            </c:numRef>
          </c:val>
          <c:smooth val="0"/>
          <c:extLst>
            <c:ext xmlns:c16="http://schemas.microsoft.com/office/drawing/2014/chart" uri="{C3380CC4-5D6E-409C-BE32-E72D297353CC}">
              <c16:uniqueId val="{00000002-365A-4725-9A53-64FB6482FC33}"/>
            </c:ext>
          </c:extLst>
        </c:ser>
        <c:dLbls>
          <c:showLegendKey val="0"/>
          <c:showVal val="0"/>
          <c:showCatName val="0"/>
          <c:showSerName val="0"/>
          <c:showPercent val="0"/>
          <c:showBubbleSize val="0"/>
        </c:dLbls>
        <c:smooth val="0"/>
        <c:axId val="440195736"/>
        <c:axId val="440194168"/>
      </c:lineChart>
      <c:catAx>
        <c:axId val="4401957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400"/>
            </a:pPr>
            <a:endParaRPr lang="es-MX"/>
          </a:p>
        </c:txPr>
        <c:crossAx val="440194168"/>
        <c:crosses val="autoZero"/>
        <c:auto val="1"/>
        <c:lblAlgn val="ctr"/>
        <c:lblOffset val="0"/>
        <c:tickLblSkip val="1"/>
        <c:tickMarkSkip val="1"/>
        <c:noMultiLvlLbl val="1"/>
      </c:catAx>
      <c:valAx>
        <c:axId val="440194168"/>
        <c:scaling>
          <c:orientation val="minMax"/>
          <c:max val="460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a:pPr>
            <a:endParaRPr lang="es-MX"/>
          </a:p>
        </c:txPr>
        <c:crossAx val="440195736"/>
        <c:crosses val="max"/>
        <c:crossBetween val="between"/>
        <c:majorUnit val="6000"/>
        <c:minorUnit val="400"/>
      </c:valAx>
      <c:spPr>
        <a:noFill/>
        <a:ln w="3175">
          <a:solidFill>
            <a:schemeClr val="bg1"/>
          </a:solidFill>
          <a:prstDash val="solid"/>
        </a:ln>
      </c:spPr>
    </c:plotArea>
    <c:legend>
      <c:legendPos val="b"/>
      <c:layout>
        <c:manualLayout>
          <c:xMode val="edge"/>
          <c:yMode val="edge"/>
          <c:x val="0"/>
          <c:y val="0.93397297808012092"/>
          <c:w val="0.99432857405669794"/>
          <c:h val="4.9672325102880673E-2"/>
        </c:manualLayout>
      </c:layout>
      <c:overlay val="0"/>
      <c:spPr>
        <a:noFill/>
        <a:ln w="25400">
          <a:noFill/>
        </a:ln>
      </c:spPr>
    </c:legend>
    <c:plotVisOnly val="1"/>
    <c:dispBlanksAs val="zero"/>
    <c:showDLblsOverMax val="0"/>
  </c:chart>
  <c:spPr>
    <a:noFill/>
    <a:ln w="3175">
      <a:solidFill>
        <a:schemeClr val="tx1"/>
      </a:solidFill>
      <a:prstDash val="solid"/>
    </a:ln>
    <a:effectLst/>
  </c:spPr>
  <c:txPr>
    <a:bodyPr/>
    <a:lstStyle/>
    <a:p>
      <a:pPr>
        <a:defRPr sz="5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lang="es-MX" sz="700" b="1" i="0" cap="small" baseline="0"/>
            </a:pPr>
            <a:r>
              <a:rPr lang="es-ES" sz="700" b="1" i="0" cap="small" baseline="0"/>
              <a:t>Petroleras</a:t>
            </a:r>
          </a:p>
        </c:rich>
      </c:tx>
      <c:layout>
        <c:manualLayout>
          <c:xMode val="edge"/>
          <c:yMode val="edge"/>
          <c:x val="0.37839580403188638"/>
          <c:y val="6.5329218106995914E-3"/>
        </c:manualLayout>
      </c:layout>
      <c:overlay val="1"/>
    </c:title>
    <c:autoTitleDeleted val="0"/>
    <c:plotArea>
      <c:layout>
        <c:manualLayout>
          <c:layoutTarget val="inner"/>
          <c:xMode val="edge"/>
          <c:yMode val="edge"/>
          <c:x val="3.9390166028097064E-2"/>
          <c:y val="5.4538999734452885E-2"/>
          <c:w val="0.88382032348804562"/>
          <c:h val="0.79278583676269065"/>
        </c:manualLayout>
      </c:layout>
      <c:lineChart>
        <c:grouping val="standard"/>
        <c:varyColors val="0"/>
        <c:ser>
          <c:idx val="1"/>
          <c:order val="0"/>
          <c:tx>
            <c:strRef>
              <c:f>datos!$G$4</c:f>
              <c:strCache>
                <c:ptCount val="1"/>
                <c:pt idx="0">
                  <c:v>Serie Desestacionalizada</c:v>
                </c:pt>
              </c:strCache>
            </c:strRef>
          </c:tx>
          <c:spPr>
            <a:ln w="6350" cap="flat">
              <a:solidFill>
                <a:srgbClr val="95B3D7"/>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datos!$G$5:$G$88</c:f>
              <c:numCache>
                <c:formatCode>#,##0.0</c:formatCode>
                <c:ptCount val="84"/>
                <c:pt idx="0">
                  <c:v>2299.33764634627</c:v>
                </c:pt>
                <c:pt idx="1">
                  <c:v>2223.841961005</c:v>
                </c:pt>
                <c:pt idx="2">
                  <c:v>2221.5516876228198</c:v>
                </c:pt>
                <c:pt idx="3">
                  <c:v>1968.97061813549</c:v>
                </c:pt>
                <c:pt idx="4">
                  <c:v>2287.8608757676402</c:v>
                </c:pt>
                <c:pt idx="5">
                  <c:v>2145.8225088692798</c:v>
                </c:pt>
                <c:pt idx="6">
                  <c:v>2010.6786269240099</c:v>
                </c:pt>
                <c:pt idx="7">
                  <c:v>1858.40048699675</c:v>
                </c:pt>
                <c:pt idx="8">
                  <c:v>1684.95587121176</c:v>
                </c:pt>
                <c:pt idx="9">
                  <c:v>1732.87869180183</c:v>
                </c:pt>
                <c:pt idx="10">
                  <c:v>1532.28800521993</c:v>
                </c:pt>
                <c:pt idx="11">
                  <c:v>1192.0381060365901</c:v>
                </c:pt>
                <c:pt idx="12">
                  <c:v>1196.7292433989001</c:v>
                </c:pt>
                <c:pt idx="13">
                  <c:v>1192.3512392713501</c:v>
                </c:pt>
                <c:pt idx="14">
                  <c:v>1305.2369296454301</c:v>
                </c:pt>
                <c:pt idx="15">
                  <c:v>1393.03155043321</c:v>
                </c:pt>
                <c:pt idx="16">
                  <c:v>1580.65178740689</c:v>
                </c:pt>
                <c:pt idx="17">
                  <c:v>1584.67135250568</c:v>
                </c:pt>
                <c:pt idx="18">
                  <c:v>1583.2295324729801</c:v>
                </c:pt>
                <c:pt idx="19">
                  <c:v>1703.90324281109</c:v>
                </c:pt>
                <c:pt idx="20">
                  <c:v>1826.96293266423</c:v>
                </c:pt>
                <c:pt idx="21">
                  <c:v>1834.4454764934401</c:v>
                </c:pt>
                <c:pt idx="22">
                  <c:v>1657.45189942554</c:v>
                </c:pt>
                <c:pt idx="23">
                  <c:v>1851.0488279962101</c:v>
                </c:pt>
                <c:pt idx="24">
                  <c:v>2051.1229857575299</c:v>
                </c:pt>
                <c:pt idx="25">
                  <c:v>1976.86616152282</c:v>
                </c:pt>
                <c:pt idx="26">
                  <c:v>1793.1208564845399</c:v>
                </c:pt>
                <c:pt idx="27">
                  <c:v>1767.88934825249</c:v>
                </c:pt>
                <c:pt idx="28">
                  <c:v>1511.62967855333</c:v>
                </c:pt>
                <c:pt idx="29">
                  <c:v>1773.5826849314101</c:v>
                </c:pt>
                <c:pt idx="30">
                  <c:v>1888.91129340112</c:v>
                </c:pt>
                <c:pt idx="31">
                  <c:v>1798.8521976061299</c:v>
                </c:pt>
                <c:pt idx="32">
                  <c:v>1905.27640787257</c:v>
                </c:pt>
                <c:pt idx="33">
                  <c:v>2153.0620120168301</c:v>
                </c:pt>
                <c:pt idx="34">
                  <c:v>2438.5887632250701</c:v>
                </c:pt>
                <c:pt idx="35">
                  <c:v>2628.3259839806001</c:v>
                </c:pt>
                <c:pt idx="36">
                  <c:v>2496.03063011108</c:v>
                </c:pt>
                <c:pt idx="37">
                  <c:v>2691.39802208636</c:v>
                </c:pt>
                <c:pt idx="38">
                  <c:v>2595.82075390299</c:v>
                </c:pt>
                <c:pt idx="39">
                  <c:v>2786.0912136049801</c:v>
                </c:pt>
                <c:pt idx="40">
                  <c:v>2623.5901732278098</c:v>
                </c:pt>
                <c:pt idx="41">
                  <c:v>2569.9354282958898</c:v>
                </c:pt>
                <c:pt idx="42">
                  <c:v>2456.2011621153501</c:v>
                </c:pt>
                <c:pt idx="43">
                  <c:v>2722.98128649209</c:v>
                </c:pt>
                <c:pt idx="44">
                  <c:v>2781.84200657267</c:v>
                </c:pt>
                <c:pt idx="45">
                  <c:v>2516.90021042838</c:v>
                </c:pt>
                <c:pt idx="46">
                  <c:v>2283.63748216148</c:v>
                </c:pt>
                <c:pt idx="47">
                  <c:v>2151.56987663058</c:v>
                </c:pt>
                <c:pt idx="48">
                  <c:v>2198.74813550013</c:v>
                </c:pt>
                <c:pt idx="49">
                  <c:v>2687.12159767602</c:v>
                </c:pt>
                <c:pt idx="50">
                  <c:v>2475.6675659348998</c:v>
                </c:pt>
                <c:pt idx="51">
                  <c:v>2391.4177424844102</c:v>
                </c:pt>
                <c:pt idx="52">
                  <c:v>2444.70863963695</c:v>
                </c:pt>
                <c:pt idx="53">
                  <c:v>2006.1562203301301</c:v>
                </c:pt>
                <c:pt idx="54">
                  <c:v>2079.7547921499499</c:v>
                </c:pt>
                <c:pt idx="55">
                  <c:v>1920.9540641625099</c:v>
                </c:pt>
                <c:pt idx="56">
                  <c:v>1929.0627164886</c:v>
                </c:pt>
                <c:pt idx="57">
                  <c:v>1781.7674164397599</c:v>
                </c:pt>
                <c:pt idx="58">
                  <c:v>1843.50265949104</c:v>
                </c:pt>
                <c:pt idx="59">
                  <c:v>2045.5684301349299</c:v>
                </c:pt>
                <c:pt idx="60">
                  <c:v>2306.3688638520698</c:v>
                </c:pt>
                <c:pt idx="61">
                  <c:v>1553.36866746436</c:v>
                </c:pt>
                <c:pt idx="62">
                  <c:v>1270.82556353832</c:v>
                </c:pt>
                <c:pt idx="63">
                  <c:v>893.40142472460604</c:v>
                </c:pt>
                <c:pt idx="64">
                  <c:v>934.12601944611094</c:v>
                </c:pt>
                <c:pt idx="65">
                  <c:v>1306.9599643281199</c:v>
                </c:pt>
                <c:pt idx="66">
                  <c:v>1320.0930151636801</c:v>
                </c:pt>
                <c:pt idx="67">
                  <c:v>1698.6552813473299</c:v>
                </c:pt>
                <c:pt idx="68">
                  <c:v>1511.1959147321299</c:v>
                </c:pt>
                <c:pt idx="69">
                  <c:v>1350.0791132593499</c:v>
                </c:pt>
                <c:pt idx="70">
                  <c:v>1522.9192508557201</c:v>
                </c:pt>
                <c:pt idx="71">
                  <c:v>1773.71232147564</c:v>
                </c:pt>
                <c:pt idx="72">
                  <c:v>1854.17471151429</c:v>
                </c:pt>
                <c:pt idx="73">
                  <c:v>1878.25397555533</c:v>
                </c:pt>
                <c:pt idx="74">
                  <c:v>2196.57722792715</c:v>
                </c:pt>
                <c:pt idx="75">
                  <c:v>2216.4986438525402</c:v>
                </c:pt>
                <c:pt idx="76">
                  <c:v>2228.1088791431798</c:v>
                </c:pt>
                <c:pt idx="77">
                  <c:v>2630.3563542913298</c:v>
                </c:pt>
                <c:pt idx="78">
                  <c:v>2713.48978935997</c:v>
                </c:pt>
                <c:pt idx="79">
                  <c:v>2543.0092520650401</c:v>
                </c:pt>
                <c:pt idx="80">
                  <c:v>2528.93047669919</c:v>
                </c:pt>
                <c:pt idx="81">
                  <c:v>2799.0329453642598</c:v>
                </c:pt>
                <c:pt idx="82">
                  <c:v>2738.2429463342501</c:v>
                </c:pt>
                <c:pt idx="83">
                  <c:v>2517.7033535114101</c:v>
                </c:pt>
              </c:numCache>
            </c:numRef>
          </c:val>
          <c:smooth val="0"/>
          <c:extLst>
            <c:ext xmlns:c16="http://schemas.microsoft.com/office/drawing/2014/chart" uri="{C3380CC4-5D6E-409C-BE32-E72D297353CC}">
              <c16:uniqueId val="{00000000-64B4-4E5A-8C0D-59DDA91D5ED8}"/>
            </c:ext>
          </c:extLst>
        </c:ser>
        <c:ser>
          <c:idx val="0"/>
          <c:order val="1"/>
          <c:tx>
            <c:strRef>
              <c:f>datos!$H$4</c:f>
              <c:strCache>
                <c:ptCount val="1"/>
                <c:pt idx="0">
                  <c:v>Serie de Tendencia-Ciclo</c:v>
                </c:pt>
              </c:strCache>
            </c:strRef>
          </c:tx>
          <c:spPr>
            <a:ln w="9525">
              <a:solidFill>
                <a:srgbClr val="C00000"/>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datos!$H$5:$H$88</c:f>
              <c:numCache>
                <c:formatCode>#,##0.0</c:formatCode>
                <c:ptCount val="84"/>
                <c:pt idx="0">
                  <c:v>2409.8055931046461</c:v>
                </c:pt>
                <c:pt idx="1">
                  <c:v>2253.754513688737</c:v>
                </c:pt>
                <c:pt idx="2">
                  <c:v>2169.7956723191269</c:v>
                </c:pt>
                <c:pt idx="3">
                  <c:v>2130.3586051920738</c:v>
                </c:pt>
                <c:pt idx="4">
                  <c:v>2100.7585472035412</c:v>
                </c:pt>
                <c:pt idx="5">
                  <c:v>2058.0753923872048</c:v>
                </c:pt>
                <c:pt idx="6">
                  <c:v>1983.2351043602339</c:v>
                </c:pt>
                <c:pt idx="7">
                  <c:v>1877.106206490633</c:v>
                </c:pt>
                <c:pt idx="8">
                  <c:v>1741.997280838709</c:v>
                </c:pt>
                <c:pt idx="9">
                  <c:v>1590.089926699135</c:v>
                </c:pt>
                <c:pt idx="10">
                  <c:v>1441.8972727457119</c:v>
                </c:pt>
                <c:pt idx="11">
                  <c:v>1326.311721544073</c:v>
                </c:pt>
                <c:pt idx="12">
                  <c:v>1261.853002522824</c:v>
                </c:pt>
                <c:pt idx="13">
                  <c:v>1255.3400209886631</c:v>
                </c:pt>
                <c:pt idx="14">
                  <c:v>1300.8114252015471</c:v>
                </c:pt>
                <c:pt idx="15">
                  <c:v>1383.2493012085019</c:v>
                </c:pt>
                <c:pt idx="16">
                  <c:v>1483.6969628480499</c:v>
                </c:pt>
                <c:pt idx="17">
                  <c:v>1578.08229368202</c:v>
                </c:pt>
                <c:pt idx="18">
                  <c:v>1650.9045541211271</c:v>
                </c:pt>
                <c:pt idx="19">
                  <c:v>1707.0242266954831</c:v>
                </c:pt>
                <c:pt idx="20">
                  <c:v>1758.8121129429451</c:v>
                </c:pt>
                <c:pt idx="21">
                  <c:v>1812.6322512019469</c:v>
                </c:pt>
                <c:pt idx="22">
                  <c:v>1864.1601424506589</c:v>
                </c:pt>
                <c:pt idx="23">
                  <c:v>1899.5846881938951</c:v>
                </c:pt>
                <c:pt idx="24">
                  <c:v>1904.8691140620831</c:v>
                </c:pt>
                <c:pt idx="25">
                  <c:v>1884.3190224719131</c:v>
                </c:pt>
                <c:pt idx="26">
                  <c:v>1847.51383346222</c:v>
                </c:pt>
                <c:pt idx="27">
                  <c:v>1801.4856571731038</c:v>
                </c:pt>
                <c:pt idx="28">
                  <c:v>1760.7804178501001</c:v>
                </c:pt>
                <c:pt idx="29">
                  <c:v>1749.1779556845052</c:v>
                </c:pt>
                <c:pt idx="30">
                  <c:v>1793.0032126966921</c:v>
                </c:pt>
                <c:pt idx="31">
                  <c:v>1891.8495673784728</c:v>
                </c:pt>
                <c:pt idx="32">
                  <c:v>2032.242262023789</c:v>
                </c:pt>
                <c:pt idx="33">
                  <c:v>2192.2572974043051</c:v>
                </c:pt>
                <c:pt idx="34">
                  <c:v>2353.3645349377298</c:v>
                </c:pt>
                <c:pt idx="35">
                  <c:v>2495.0679785556963</c:v>
                </c:pt>
                <c:pt idx="36">
                  <c:v>2599.9040162101519</c:v>
                </c:pt>
                <c:pt idx="37">
                  <c:v>2654.3789231895712</c:v>
                </c:pt>
                <c:pt idx="38">
                  <c:v>2665.3447971507867</c:v>
                </c:pt>
                <c:pt idx="39">
                  <c:v>2660.3071874780821</c:v>
                </c:pt>
                <c:pt idx="40">
                  <c:v>2660.2928095282778</c:v>
                </c:pt>
                <c:pt idx="41">
                  <c:v>2666.039474985057</c:v>
                </c:pt>
                <c:pt idx="42">
                  <c:v>2661.755521791893</c:v>
                </c:pt>
                <c:pt idx="43">
                  <c:v>2627.2366916924589</c:v>
                </c:pt>
                <c:pt idx="44">
                  <c:v>2557.9802154706449</c:v>
                </c:pt>
                <c:pt idx="45">
                  <c:v>2464.3412405802551</c:v>
                </c:pt>
                <c:pt idx="46">
                  <c:v>2371.5701325551531</c:v>
                </c:pt>
                <c:pt idx="47">
                  <c:v>2312.2588981732738</c:v>
                </c:pt>
                <c:pt idx="48">
                  <c:v>2302.9912931890531</c:v>
                </c:pt>
                <c:pt idx="49">
                  <c:v>2332.320521699156</c:v>
                </c:pt>
                <c:pt idx="50">
                  <c:v>2363.0792350558122</c:v>
                </c:pt>
                <c:pt idx="51">
                  <c:v>2356.7624695506347</c:v>
                </c:pt>
                <c:pt idx="52">
                  <c:v>2292.2782214459512</c:v>
                </c:pt>
                <c:pt idx="53">
                  <c:v>2180.9092289276341</c:v>
                </c:pt>
                <c:pt idx="54">
                  <c:v>2060.513074471583</c:v>
                </c:pt>
                <c:pt idx="55">
                  <c:v>1969.6207267485531</c:v>
                </c:pt>
                <c:pt idx="56">
                  <c:v>1919.9602931143409</c:v>
                </c:pt>
                <c:pt idx="57">
                  <c:v>1896.8451336792971</c:v>
                </c:pt>
                <c:pt idx="58">
                  <c:v>1872.530847746307</c:v>
                </c:pt>
                <c:pt idx="59">
                  <c:v>1819.424383115065</c:v>
                </c:pt>
                <c:pt idx="60">
                  <c:v>1727.7120519083969</c:v>
                </c:pt>
                <c:pt idx="61">
                  <c:v>1611.249746982357</c:v>
                </c:pt>
                <c:pt idx="62">
                  <c:v>1489.3423487487919</c:v>
                </c:pt>
                <c:pt idx="63">
                  <c:v>1390.535276681039</c:v>
                </c:pt>
                <c:pt idx="64">
                  <c:v>1335.3334932086859</c:v>
                </c:pt>
                <c:pt idx="65">
                  <c:v>1325.448920685777</c:v>
                </c:pt>
                <c:pt idx="66">
                  <c:v>1346.503140189478</c:v>
                </c:pt>
                <c:pt idx="67">
                  <c:v>1388.4899274655158</c:v>
                </c:pt>
                <c:pt idx="68">
                  <c:v>1445.801452401065</c:v>
                </c:pt>
                <c:pt idx="69">
                  <c:v>1517.2884974016119</c:v>
                </c:pt>
                <c:pt idx="70">
                  <c:v>1604.523873028387</c:v>
                </c:pt>
                <c:pt idx="71">
                  <c:v>1703.678835547229</c:v>
                </c:pt>
                <c:pt idx="72">
                  <c:v>1813.0351866253732</c:v>
                </c:pt>
                <c:pt idx="73">
                  <c:v>1938.433667091808</c:v>
                </c:pt>
                <c:pt idx="74">
                  <c:v>2082.9227209844362</c:v>
                </c:pt>
                <c:pt idx="75">
                  <c:v>2230.438737303014</c:v>
                </c:pt>
                <c:pt idx="76">
                  <c:v>2368.4349517269461</c:v>
                </c:pt>
                <c:pt idx="77">
                  <c:v>2491.0341174081232</c:v>
                </c:pt>
                <c:pt idx="78">
                  <c:v>2586.4089591075763</c:v>
                </c:pt>
                <c:pt idx="79">
                  <c:v>2642.1488216794592</c:v>
                </c:pt>
                <c:pt idx="80">
                  <c:v>2666.0302477114687</c:v>
                </c:pt>
                <c:pt idx="81">
                  <c:v>2672.4804687383607</c:v>
                </c:pt>
                <c:pt idx="82">
                  <c:v>2669.6227465108068</c:v>
                </c:pt>
                <c:pt idx="83">
                  <c:v>2666.3696720313537</c:v>
                </c:pt>
              </c:numCache>
            </c:numRef>
          </c:val>
          <c:smooth val="0"/>
          <c:extLst>
            <c:ext xmlns:c16="http://schemas.microsoft.com/office/drawing/2014/chart" uri="{C3380CC4-5D6E-409C-BE32-E72D297353CC}">
              <c16:uniqueId val="{00000001-64B4-4E5A-8C0D-59DDA91D5ED8}"/>
            </c:ext>
          </c:extLst>
        </c:ser>
        <c:dLbls>
          <c:showLegendKey val="0"/>
          <c:showVal val="0"/>
          <c:showCatName val="0"/>
          <c:showSerName val="0"/>
          <c:showPercent val="0"/>
          <c:showBubbleSize val="0"/>
        </c:dLbls>
        <c:smooth val="0"/>
        <c:axId val="787179504"/>
        <c:axId val="787178720"/>
      </c:lineChart>
      <c:catAx>
        <c:axId val="7871795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78720"/>
        <c:crosses val="autoZero"/>
        <c:auto val="1"/>
        <c:lblAlgn val="ctr"/>
        <c:lblOffset val="0"/>
        <c:tickLblSkip val="1"/>
        <c:tickMarkSkip val="1"/>
        <c:noMultiLvlLbl val="1"/>
      </c:catAx>
      <c:valAx>
        <c:axId val="787178720"/>
        <c:scaling>
          <c:orientation val="minMax"/>
          <c:max val="3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504"/>
        <c:crosses val="max"/>
        <c:crossBetween val="between"/>
        <c:majorUnit val="600"/>
        <c:minorUnit val="4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015109461252066"/>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No petroleras</a:t>
            </a:r>
          </a:p>
        </c:rich>
      </c:tx>
      <c:layout>
        <c:manualLayout>
          <c:xMode val="edge"/>
          <c:yMode val="edge"/>
          <c:x val="0.3759026019690882"/>
          <c:y val="4.3552812071330589E-3"/>
        </c:manualLayout>
      </c:layout>
      <c:overlay val="1"/>
    </c:title>
    <c:autoTitleDeleted val="0"/>
    <c:plotArea>
      <c:layout>
        <c:manualLayout>
          <c:layoutTarget val="inner"/>
          <c:xMode val="edge"/>
          <c:yMode val="edge"/>
          <c:x val="2.7150492264416341E-2"/>
          <c:y val="6.1071844993141312E-2"/>
          <c:w val="0.87057255039852288"/>
          <c:h val="0.78843055555555552"/>
        </c:manualLayout>
      </c:layout>
      <c:lineChart>
        <c:grouping val="standard"/>
        <c:varyColors val="0"/>
        <c:ser>
          <c:idx val="1"/>
          <c:order val="0"/>
          <c:tx>
            <c:strRef>
              <c:f>datos!$I$4</c:f>
              <c:strCache>
                <c:ptCount val="1"/>
                <c:pt idx="0">
                  <c:v>Serie Desestacionalizada</c:v>
                </c:pt>
              </c:strCache>
            </c:strRef>
          </c:tx>
          <c:spPr>
            <a:ln w="6350" cap="flat">
              <a:solidFill>
                <a:srgbClr val="95B3D7"/>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datos!$I$5:$I$88</c:f>
              <c:numCache>
                <c:formatCode>#,##0.0</c:formatCode>
                <c:ptCount val="84"/>
                <c:pt idx="0">
                  <c:v>30018.333642867699</c:v>
                </c:pt>
                <c:pt idx="1">
                  <c:v>29608.3909329341</c:v>
                </c:pt>
                <c:pt idx="2">
                  <c:v>30270.4842533337</c:v>
                </c:pt>
                <c:pt idx="3">
                  <c:v>30219.8134092865</c:v>
                </c:pt>
                <c:pt idx="4">
                  <c:v>29023.680463845601</c:v>
                </c:pt>
                <c:pt idx="5">
                  <c:v>30072.766901686002</c:v>
                </c:pt>
                <c:pt idx="6">
                  <c:v>30318.1597872569</c:v>
                </c:pt>
                <c:pt idx="7">
                  <c:v>29781.087065913998</c:v>
                </c:pt>
                <c:pt idx="8">
                  <c:v>29712.301885058099</c:v>
                </c:pt>
                <c:pt idx="9">
                  <c:v>30353.4259270527</c:v>
                </c:pt>
                <c:pt idx="10">
                  <c:v>29477.485295410399</c:v>
                </c:pt>
                <c:pt idx="11">
                  <c:v>28518.803113513099</c:v>
                </c:pt>
                <c:pt idx="12">
                  <c:v>30043.665363559001</c:v>
                </c:pt>
                <c:pt idx="13">
                  <c:v>28557.2855870778</c:v>
                </c:pt>
                <c:pt idx="14">
                  <c:v>27742.481698343101</c:v>
                </c:pt>
                <c:pt idx="15">
                  <c:v>28841.4284618399</c:v>
                </c:pt>
                <c:pt idx="16">
                  <c:v>28967.306273389899</c:v>
                </c:pt>
                <c:pt idx="17">
                  <c:v>29021.733165390298</c:v>
                </c:pt>
                <c:pt idx="18">
                  <c:v>29775.7792449423</c:v>
                </c:pt>
                <c:pt idx="19">
                  <c:v>29244.2992309</c:v>
                </c:pt>
                <c:pt idx="20">
                  <c:v>30499.578122710402</c:v>
                </c:pt>
                <c:pt idx="21">
                  <c:v>30078.142122340501</c:v>
                </c:pt>
                <c:pt idx="22">
                  <c:v>31103.7313843437</c:v>
                </c:pt>
                <c:pt idx="23">
                  <c:v>30861.336357641099</c:v>
                </c:pt>
                <c:pt idx="24">
                  <c:v>31247.495250722099</c:v>
                </c:pt>
                <c:pt idx="25">
                  <c:v>31463.2569367053</c:v>
                </c:pt>
                <c:pt idx="26">
                  <c:v>31295.723554488599</c:v>
                </c:pt>
                <c:pt idx="27">
                  <c:v>31576.3006968308</c:v>
                </c:pt>
                <c:pt idx="28">
                  <c:v>31603.9553068522</c:v>
                </c:pt>
                <c:pt idx="29">
                  <c:v>32470.873776823199</c:v>
                </c:pt>
                <c:pt idx="30">
                  <c:v>32010.945223419101</c:v>
                </c:pt>
                <c:pt idx="31">
                  <c:v>32351.0763106554</c:v>
                </c:pt>
                <c:pt idx="32">
                  <c:v>32234.176394922</c:v>
                </c:pt>
                <c:pt idx="33">
                  <c:v>32781.676657810298</c:v>
                </c:pt>
                <c:pt idx="34">
                  <c:v>33636.456262551597</c:v>
                </c:pt>
                <c:pt idx="35">
                  <c:v>33800.353364228198</c:v>
                </c:pt>
                <c:pt idx="36">
                  <c:v>33272.661566648203</c:v>
                </c:pt>
                <c:pt idx="37">
                  <c:v>34687.858762073898</c:v>
                </c:pt>
                <c:pt idx="38">
                  <c:v>35523.768852164103</c:v>
                </c:pt>
                <c:pt idx="39">
                  <c:v>34799.490521508</c:v>
                </c:pt>
                <c:pt idx="40">
                  <c:v>34067.474731599701</c:v>
                </c:pt>
                <c:pt idx="41">
                  <c:v>34478.226969178198</c:v>
                </c:pt>
                <c:pt idx="42">
                  <c:v>35084.936851241502</c:v>
                </c:pt>
                <c:pt idx="43">
                  <c:v>35066.613184251597</c:v>
                </c:pt>
                <c:pt idx="44">
                  <c:v>36513.883358069797</c:v>
                </c:pt>
                <c:pt idx="45">
                  <c:v>35522.119755327498</c:v>
                </c:pt>
                <c:pt idx="46">
                  <c:v>35073.494639195203</c:v>
                </c:pt>
                <c:pt idx="47">
                  <c:v>35626.425816388997</c:v>
                </c:pt>
                <c:pt idx="48">
                  <c:v>35499.351320627298</c:v>
                </c:pt>
                <c:pt idx="49">
                  <c:v>36138.286261696703</c:v>
                </c:pt>
                <c:pt idx="50">
                  <c:v>36091.187164817798</c:v>
                </c:pt>
                <c:pt idx="51">
                  <c:v>36661.023008095501</c:v>
                </c:pt>
                <c:pt idx="52">
                  <c:v>36942.239058762701</c:v>
                </c:pt>
                <c:pt idx="53">
                  <c:v>36798.932335506397</c:v>
                </c:pt>
                <c:pt idx="54">
                  <c:v>36552.985507065598</c:v>
                </c:pt>
                <c:pt idx="55">
                  <c:v>37323.165340306499</c:v>
                </c:pt>
                <c:pt idx="56">
                  <c:v>36074.865475826402</c:v>
                </c:pt>
                <c:pt idx="57">
                  <c:v>35639.977599591497</c:v>
                </c:pt>
                <c:pt idx="58">
                  <c:v>35439.752683551298</c:v>
                </c:pt>
                <c:pt idx="59">
                  <c:v>35257.017166333899</c:v>
                </c:pt>
                <c:pt idx="60">
                  <c:v>36627.312595203803</c:v>
                </c:pt>
                <c:pt idx="61">
                  <c:v>36748.933747675197</c:v>
                </c:pt>
                <c:pt idx="62">
                  <c:v>35554.431457841703</c:v>
                </c:pt>
                <c:pt idx="63">
                  <c:v>22166.690559901799</c:v>
                </c:pt>
                <c:pt idx="64">
                  <c:v>17415.295039657802</c:v>
                </c:pt>
                <c:pt idx="65">
                  <c:v>30411.142553893998</c:v>
                </c:pt>
                <c:pt idx="66">
                  <c:v>33950.431022758101</c:v>
                </c:pt>
                <c:pt idx="67">
                  <c:v>35886.236108109202</c:v>
                </c:pt>
                <c:pt idx="68">
                  <c:v>36151.049132836597</c:v>
                </c:pt>
                <c:pt idx="69">
                  <c:v>38721.376731247197</c:v>
                </c:pt>
                <c:pt idx="70">
                  <c:v>37007.225495312297</c:v>
                </c:pt>
                <c:pt idx="71">
                  <c:v>37912.6099420026</c:v>
                </c:pt>
                <c:pt idx="72">
                  <c:v>38461.976270949002</c:v>
                </c:pt>
                <c:pt idx="73">
                  <c:v>36794.565096725499</c:v>
                </c:pt>
                <c:pt idx="74">
                  <c:v>38280.573296321301</c:v>
                </c:pt>
                <c:pt idx="75">
                  <c:v>38000.184724127903</c:v>
                </c:pt>
                <c:pt idx="76">
                  <c:v>38686.158977708998</c:v>
                </c:pt>
                <c:pt idx="77">
                  <c:v>38196.6702813226</c:v>
                </c:pt>
                <c:pt idx="78">
                  <c:v>38839.040232192798</c:v>
                </c:pt>
                <c:pt idx="79">
                  <c:v>37197.928319212901</c:v>
                </c:pt>
                <c:pt idx="80">
                  <c:v>38482.415955443103</c:v>
                </c:pt>
                <c:pt idx="81">
                  <c:v>38707.215170697302</c:v>
                </c:pt>
                <c:pt idx="82">
                  <c:v>41333.241451339898</c:v>
                </c:pt>
                <c:pt idx="83">
                  <c:v>41510.237868641503</c:v>
                </c:pt>
              </c:numCache>
            </c:numRef>
          </c:val>
          <c:smooth val="0"/>
          <c:extLst>
            <c:ext xmlns:c16="http://schemas.microsoft.com/office/drawing/2014/chart" uri="{C3380CC4-5D6E-409C-BE32-E72D297353CC}">
              <c16:uniqueId val="{00000000-642E-470A-8E1C-A9CF6B29CF2A}"/>
            </c:ext>
          </c:extLst>
        </c:ser>
        <c:ser>
          <c:idx val="0"/>
          <c:order val="1"/>
          <c:tx>
            <c:strRef>
              <c:f>datos!$J$4</c:f>
              <c:strCache>
                <c:ptCount val="1"/>
                <c:pt idx="0">
                  <c:v>Serie de Tendencia-Ciclo</c:v>
                </c:pt>
              </c:strCache>
            </c:strRef>
          </c:tx>
          <c:spPr>
            <a:ln w="9525">
              <a:solidFill>
                <a:srgbClr val="C00000"/>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datos!$J$5:$J$88</c:f>
              <c:numCache>
                <c:formatCode>#,##0.0</c:formatCode>
                <c:ptCount val="84"/>
                <c:pt idx="0">
                  <c:v>30137.194383029528</c:v>
                </c:pt>
                <c:pt idx="1">
                  <c:v>30108.316200523088</c:v>
                </c:pt>
                <c:pt idx="2">
                  <c:v>30098.454322738522</c:v>
                </c:pt>
                <c:pt idx="3">
                  <c:v>30087.668961593561</c:v>
                </c:pt>
                <c:pt idx="4">
                  <c:v>30068.059634153342</c:v>
                </c:pt>
                <c:pt idx="5">
                  <c:v>30026.850370641936</c:v>
                </c:pt>
                <c:pt idx="6">
                  <c:v>29969.932416416694</c:v>
                </c:pt>
                <c:pt idx="7">
                  <c:v>29893.555529279962</c:v>
                </c:pt>
                <c:pt idx="8">
                  <c:v>29795.197101124155</c:v>
                </c:pt>
                <c:pt idx="9">
                  <c:v>29650.719026580133</c:v>
                </c:pt>
                <c:pt idx="10">
                  <c:v>29450.47410114895</c:v>
                </c:pt>
                <c:pt idx="11">
                  <c:v>29226.52976183705</c:v>
                </c:pt>
                <c:pt idx="12">
                  <c:v>29024.026694970657</c:v>
                </c:pt>
                <c:pt idx="13">
                  <c:v>28878.92141869212</c:v>
                </c:pt>
                <c:pt idx="14">
                  <c:v>28792.882711929662</c:v>
                </c:pt>
                <c:pt idx="15">
                  <c:v>28803.244652014575</c:v>
                </c:pt>
                <c:pt idx="16">
                  <c:v>28899.021501572188</c:v>
                </c:pt>
                <c:pt idx="17">
                  <c:v>29073.008638281131</c:v>
                </c:pt>
                <c:pt idx="18">
                  <c:v>29315.788946377943</c:v>
                </c:pt>
                <c:pt idx="19">
                  <c:v>29617.4642146845</c:v>
                </c:pt>
                <c:pt idx="20">
                  <c:v>29966.596254277112</c:v>
                </c:pt>
                <c:pt idx="21">
                  <c:v>30347.008634118658</c:v>
                </c:pt>
                <c:pt idx="22">
                  <c:v>30714.769696282874</c:v>
                </c:pt>
                <c:pt idx="23">
                  <c:v>31006.498197368204</c:v>
                </c:pt>
                <c:pt idx="24">
                  <c:v>31217.21039672862</c:v>
                </c:pt>
                <c:pt idx="25">
                  <c:v>31374.362364792956</c:v>
                </c:pt>
                <c:pt idx="26">
                  <c:v>31513.422429937142</c:v>
                </c:pt>
                <c:pt idx="27">
                  <c:v>31655.57785100834</c:v>
                </c:pt>
                <c:pt idx="28">
                  <c:v>31784.892200059148</c:v>
                </c:pt>
                <c:pt idx="29">
                  <c:v>31925.004665965942</c:v>
                </c:pt>
                <c:pt idx="30">
                  <c:v>32097.638681352415</c:v>
                </c:pt>
                <c:pt idx="31">
                  <c:v>32304.412116182757</c:v>
                </c:pt>
                <c:pt idx="32">
                  <c:v>32531.761691696342</c:v>
                </c:pt>
                <c:pt idx="33">
                  <c:v>32825.345421474776</c:v>
                </c:pt>
                <c:pt idx="34">
                  <c:v>33210.999764317981</c:v>
                </c:pt>
                <c:pt idx="35">
                  <c:v>33673.345011705969</c:v>
                </c:pt>
                <c:pt idx="36">
                  <c:v>34131.515187531943</c:v>
                </c:pt>
                <c:pt idx="37">
                  <c:v>34499.49997646016</c:v>
                </c:pt>
                <c:pt idx="38">
                  <c:v>34742.422351914021</c:v>
                </c:pt>
                <c:pt idx="39">
                  <c:v>34869.407063400053</c:v>
                </c:pt>
                <c:pt idx="40">
                  <c:v>34937.480669568904</c:v>
                </c:pt>
                <c:pt idx="41">
                  <c:v>34982.651037053278</c:v>
                </c:pt>
                <c:pt idx="42">
                  <c:v>35039.004112775583</c:v>
                </c:pt>
                <c:pt idx="43">
                  <c:v>35133.730323750424</c:v>
                </c:pt>
                <c:pt idx="44">
                  <c:v>35257.837165660254</c:v>
                </c:pt>
                <c:pt idx="45">
                  <c:v>35366.280112879016</c:v>
                </c:pt>
                <c:pt idx="46">
                  <c:v>35457.57172595468</c:v>
                </c:pt>
                <c:pt idx="47">
                  <c:v>35582.526153309256</c:v>
                </c:pt>
                <c:pt idx="48">
                  <c:v>35777.104667442283</c:v>
                </c:pt>
                <c:pt idx="49">
                  <c:v>36030.199351280571</c:v>
                </c:pt>
                <c:pt idx="50">
                  <c:v>36312.222454897958</c:v>
                </c:pt>
                <c:pt idx="51">
                  <c:v>36580.331036497177</c:v>
                </c:pt>
                <c:pt idx="52">
                  <c:v>36765.060725690251</c:v>
                </c:pt>
                <c:pt idx="53">
                  <c:v>36824.327274878422</c:v>
                </c:pt>
                <c:pt idx="54">
                  <c:v>36718.627087060748</c:v>
                </c:pt>
                <c:pt idx="55">
                  <c:v>36471.27439471917</c:v>
                </c:pt>
                <c:pt idx="56">
                  <c:v>36182.549206260141</c:v>
                </c:pt>
                <c:pt idx="57">
                  <c:v>35916.605170940071</c:v>
                </c:pt>
                <c:pt idx="58">
                  <c:v>35732.242694651955</c:v>
                </c:pt>
                <c:pt idx="59">
                  <c:v>35654.486826925255</c:v>
                </c:pt>
                <c:pt idx="60">
                  <c:v>35689.524812008392</c:v>
                </c:pt>
                <c:pt idx="61">
                  <c:v>35842.934260022332</c:v>
                </c:pt>
                <c:pt idx="62">
                  <c:v>36151.292834813794</c:v>
                </c:pt>
                <c:pt idx="63">
                  <c:v>32969.495065268864</c:v>
                </c:pt>
                <c:pt idx="64">
                  <c:v>33556.177426643153</c:v>
                </c:pt>
                <c:pt idx="65">
                  <c:v>34296.795647305466</c:v>
                </c:pt>
                <c:pt idx="66">
                  <c:v>35125.440076694678</c:v>
                </c:pt>
                <c:pt idx="67">
                  <c:v>35938.774443335424</c:v>
                </c:pt>
                <c:pt idx="68">
                  <c:v>36595.138382108147</c:v>
                </c:pt>
                <c:pt idx="69">
                  <c:v>37027.903238754836</c:v>
                </c:pt>
                <c:pt idx="70">
                  <c:v>37257.131151773792</c:v>
                </c:pt>
                <c:pt idx="71">
                  <c:v>37350.009031154441</c:v>
                </c:pt>
                <c:pt idx="72">
                  <c:v>37417.637309404541</c:v>
                </c:pt>
                <c:pt idx="73">
                  <c:v>37527.792681870786</c:v>
                </c:pt>
                <c:pt idx="74">
                  <c:v>37655.73123281818</c:v>
                </c:pt>
                <c:pt idx="75">
                  <c:v>37773.035873670415</c:v>
                </c:pt>
                <c:pt idx="76">
                  <c:v>37851.259185809547</c:v>
                </c:pt>
                <c:pt idx="77">
                  <c:v>37876.277191608839</c:v>
                </c:pt>
                <c:pt idx="78">
                  <c:v>37915.95729376057</c:v>
                </c:pt>
                <c:pt idx="79">
                  <c:v>38051.947640897219</c:v>
                </c:pt>
                <c:pt idx="80">
                  <c:v>38395.01678728038</c:v>
                </c:pt>
                <c:pt idx="81">
                  <c:v>38986.358246632415</c:v>
                </c:pt>
                <c:pt idx="82">
                  <c:v>39721.31848388975</c:v>
                </c:pt>
                <c:pt idx="83">
                  <c:v>40454.575038516574</c:v>
                </c:pt>
              </c:numCache>
            </c:numRef>
          </c:val>
          <c:smooth val="0"/>
          <c:extLst>
            <c:ext xmlns:c16="http://schemas.microsoft.com/office/drawing/2014/chart" uri="{C3380CC4-5D6E-409C-BE32-E72D297353CC}">
              <c16:uniqueId val="{00000001-642E-470A-8E1C-A9CF6B29CF2A}"/>
            </c:ext>
          </c:extLst>
        </c:ser>
        <c:dLbls>
          <c:showLegendKey val="0"/>
          <c:showVal val="0"/>
          <c:showCatName val="0"/>
          <c:showSerName val="0"/>
          <c:showPercent val="0"/>
          <c:showBubbleSize val="0"/>
        </c:dLbls>
        <c:smooth val="0"/>
        <c:axId val="787179896"/>
        <c:axId val="787180680"/>
      </c:lineChart>
      <c:catAx>
        <c:axId val="78717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7180680"/>
        <c:crosses val="autoZero"/>
        <c:auto val="1"/>
        <c:lblAlgn val="ctr"/>
        <c:lblOffset val="0"/>
        <c:tickLblSkip val="1"/>
        <c:tickMarkSkip val="1"/>
        <c:noMultiLvlLbl val="1"/>
      </c:catAx>
      <c:valAx>
        <c:axId val="787180680"/>
        <c:scaling>
          <c:orientation val="minMax"/>
          <c:max val="43500"/>
          <c:min val="16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7179896"/>
        <c:crosses val="max"/>
        <c:crossBetween val="between"/>
        <c:majorUnit val="5500"/>
        <c:minorUnit val="10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397297808012092"/>
          <c:w val="0.99895333679852516"/>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cap="small" baseline="0"/>
            </a:pPr>
            <a:r>
              <a:rPr lang="es-ES" sz="700" b="1" cap="small" baseline="0"/>
              <a:t>Manufactureras</a:t>
            </a:r>
          </a:p>
        </c:rich>
      </c:tx>
      <c:layout>
        <c:manualLayout>
          <c:xMode val="edge"/>
          <c:yMode val="edge"/>
          <c:x val="0.33520663384905747"/>
          <c:y val="1.5243484224966269E-2"/>
        </c:manualLayout>
      </c:layout>
      <c:overlay val="1"/>
    </c:title>
    <c:autoTitleDeleted val="0"/>
    <c:plotArea>
      <c:layout>
        <c:manualLayout>
          <c:layoutTarget val="inner"/>
          <c:xMode val="edge"/>
          <c:yMode val="edge"/>
          <c:x val="2.7150492264416341E-2"/>
          <c:y val="5.6716563786008332E-2"/>
          <c:w val="0.87057255039852288"/>
          <c:h val="0.78843055555555552"/>
        </c:manualLayout>
      </c:layout>
      <c:lineChart>
        <c:grouping val="standard"/>
        <c:varyColors val="0"/>
        <c:ser>
          <c:idx val="1"/>
          <c:order val="0"/>
          <c:tx>
            <c:strRef>
              <c:f>datos!$K$4</c:f>
              <c:strCache>
                <c:ptCount val="1"/>
                <c:pt idx="0">
                  <c:v>Serie Desestacionalizada</c:v>
                </c:pt>
              </c:strCache>
            </c:strRef>
          </c:tx>
          <c:spPr>
            <a:ln w="6350" cap="flat">
              <a:solidFill>
                <a:srgbClr val="95B3D7"/>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datos!$K$5:$K$88</c:f>
              <c:numCache>
                <c:formatCode>#,##0.0</c:formatCode>
                <c:ptCount val="84"/>
                <c:pt idx="0">
                  <c:v>28565.835345968098</c:v>
                </c:pt>
                <c:pt idx="1">
                  <c:v>28027.738699196801</c:v>
                </c:pt>
                <c:pt idx="2">
                  <c:v>28877.4216981436</c:v>
                </c:pt>
                <c:pt idx="3">
                  <c:v>28817.208197040502</c:v>
                </c:pt>
                <c:pt idx="4">
                  <c:v>27676.1304357234</c:v>
                </c:pt>
                <c:pt idx="5">
                  <c:v>28415.894532417398</c:v>
                </c:pt>
                <c:pt idx="6">
                  <c:v>28942.1926340516</c:v>
                </c:pt>
                <c:pt idx="7">
                  <c:v>28309.4296562659</c:v>
                </c:pt>
                <c:pt idx="8">
                  <c:v>28140.435590716599</c:v>
                </c:pt>
                <c:pt idx="9">
                  <c:v>28909.744849838102</c:v>
                </c:pt>
                <c:pt idx="10">
                  <c:v>27991.3366483686</c:v>
                </c:pt>
                <c:pt idx="11">
                  <c:v>27036.520688144101</c:v>
                </c:pt>
                <c:pt idx="12">
                  <c:v>28545.4973213634</c:v>
                </c:pt>
                <c:pt idx="13">
                  <c:v>27108.903471285201</c:v>
                </c:pt>
                <c:pt idx="14">
                  <c:v>26211.272226085399</c:v>
                </c:pt>
                <c:pt idx="15">
                  <c:v>27367.466162974401</c:v>
                </c:pt>
                <c:pt idx="16">
                  <c:v>27552.377189346</c:v>
                </c:pt>
                <c:pt idx="17">
                  <c:v>27431.626155288399</c:v>
                </c:pt>
                <c:pt idx="18">
                  <c:v>28147.216873152101</c:v>
                </c:pt>
                <c:pt idx="19">
                  <c:v>27588.089831533402</c:v>
                </c:pt>
                <c:pt idx="20">
                  <c:v>28590.575461028198</c:v>
                </c:pt>
                <c:pt idx="21">
                  <c:v>28300.621457312402</c:v>
                </c:pt>
                <c:pt idx="22">
                  <c:v>29340.365196423201</c:v>
                </c:pt>
                <c:pt idx="23">
                  <c:v>29233.0495255727</c:v>
                </c:pt>
                <c:pt idx="24">
                  <c:v>29723.871529118202</c:v>
                </c:pt>
                <c:pt idx="25">
                  <c:v>29730.800146339501</c:v>
                </c:pt>
                <c:pt idx="26">
                  <c:v>29629.491294400999</c:v>
                </c:pt>
                <c:pt idx="27">
                  <c:v>29791.3638360804</c:v>
                </c:pt>
                <c:pt idx="28">
                  <c:v>29858.678357704801</c:v>
                </c:pt>
                <c:pt idx="29">
                  <c:v>30730.667957721598</c:v>
                </c:pt>
                <c:pt idx="30">
                  <c:v>30250.847654752299</c:v>
                </c:pt>
                <c:pt idx="31">
                  <c:v>30377.881499441901</c:v>
                </c:pt>
                <c:pt idx="32">
                  <c:v>30335.176114648701</c:v>
                </c:pt>
                <c:pt idx="33">
                  <c:v>30941.045631786401</c:v>
                </c:pt>
                <c:pt idx="34">
                  <c:v>31752.581653301899</c:v>
                </c:pt>
                <c:pt idx="35">
                  <c:v>31770.084701567001</c:v>
                </c:pt>
                <c:pt idx="36">
                  <c:v>31315.1974349191</c:v>
                </c:pt>
                <c:pt idx="37">
                  <c:v>32819.260717040997</c:v>
                </c:pt>
                <c:pt idx="38">
                  <c:v>33599.385815757101</c:v>
                </c:pt>
                <c:pt idx="39">
                  <c:v>32824.3991131324</c:v>
                </c:pt>
                <c:pt idx="40">
                  <c:v>32069.8414588429</c:v>
                </c:pt>
                <c:pt idx="41">
                  <c:v>32638.103284063502</c:v>
                </c:pt>
                <c:pt idx="42">
                  <c:v>33229.426815372601</c:v>
                </c:pt>
                <c:pt idx="43">
                  <c:v>33159.177257581898</c:v>
                </c:pt>
                <c:pt idx="44">
                  <c:v>34677.535168193499</c:v>
                </c:pt>
                <c:pt idx="45">
                  <c:v>33764.408813486298</c:v>
                </c:pt>
                <c:pt idx="46">
                  <c:v>33304.542565699601</c:v>
                </c:pt>
                <c:pt idx="47">
                  <c:v>33648.172361853001</c:v>
                </c:pt>
                <c:pt idx="48">
                  <c:v>33626.886156150802</c:v>
                </c:pt>
                <c:pt idx="49">
                  <c:v>34192.945227113298</c:v>
                </c:pt>
                <c:pt idx="50">
                  <c:v>34178.409626133798</c:v>
                </c:pt>
                <c:pt idx="51">
                  <c:v>34593.679864897204</c:v>
                </c:pt>
                <c:pt idx="52">
                  <c:v>34837.396210846302</c:v>
                </c:pt>
                <c:pt idx="53">
                  <c:v>34859.649716550703</c:v>
                </c:pt>
                <c:pt idx="54">
                  <c:v>34457.384091376</c:v>
                </c:pt>
                <c:pt idx="55">
                  <c:v>35353.069745666398</c:v>
                </c:pt>
                <c:pt idx="56">
                  <c:v>34185.817523568898</c:v>
                </c:pt>
                <c:pt idx="57">
                  <c:v>33620.311967989903</c:v>
                </c:pt>
                <c:pt idx="58">
                  <c:v>33360.447411272798</c:v>
                </c:pt>
                <c:pt idx="59">
                  <c:v>33160.570780011098</c:v>
                </c:pt>
                <c:pt idx="60">
                  <c:v>34431.450599579599</c:v>
                </c:pt>
                <c:pt idx="61">
                  <c:v>34725.207720737199</c:v>
                </c:pt>
                <c:pt idx="62">
                  <c:v>33420.415882407397</c:v>
                </c:pt>
                <c:pt idx="63">
                  <c:v>20215.018582721001</c:v>
                </c:pt>
                <c:pt idx="64">
                  <c:v>15543.771788227499</c:v>
                </c:pt>
                <c:pt idx="65">
                  <c:v>28244.9464807933</c:v>
                </c:pt>
                <c:pt idx="66">
                  <c:v>31979.2575787973</c:v>
                </c:pt>
                <c:pt idx="67">
                  <c:v>33698.280519601998</c:v>
                </c:pt>
                <c:pt idx="68">
                  <c:v>33904.1738422505</c:v>
                </c:pt>
                <c:pt idx="69">
                  <c:v>36267.816714821703</c:v>
                </c:pt>
                <c:pt idx="70">
                  <c:v>34746.047203233</c:v>
                </c:pt>
                <c:pt idx="71">
                  <c:v>35734.6077004213</c:v>
                </c:pt>
                <c:pt idx="72">
                  <c:v>36166.160658822802</c:v>
                </c:pt>
                <c:pt idx="73">
                  <c:v>34443.348814679397</c:v>
                </c:pt>
                <c:pt idx="74">
                  <c:v>35853.229895523698</c:v>
                </c:pt>
                <c:pt idx="75">
                  <c:v>35833.408607710597</c:v>
                </c:pt>
                <c:pt idx="76">
                  <c:v>36260.130168732103</c:v>
                </c:pt>
                <c:pt idx="77">
                  <c:v>35570.217735370301</c:v>
                </c:pt>
                <c:pt idx="78">
                  <c:v>36357.419560821501</c:v>
                </c:pt>
                <c:pt idx="79">
                  <c:v>34639.078759290103</c:v>
                </c:pt>
                <c:pt idx="80">
                  <c:v>36112.931865990096</c:v>
                </c:pt>
                <c:pt idx="81">
                  <c:v>36080.799284301102</c:v>
                </c:pt>
                <c:pt idx="82">
                  <c:v>38862.750460590702</c:v>
                </c:pt>
                <c:pt idx="83">
                  <c:v>39049.137580005903</c:v>
                </c:pt>
              </c:numCache>
            </c:numRef>
          </c:val>
          <c:smooth val="0"/>
          <c:extLst>
            <c:ext xmlns:c16="http://schemas.microsoft.com/office/drawing/2014/chart" uri="{C3380CC4-5D6E-409C-BE32-E72D297353CC}">
              <c16:uniqueId val="{00000000-7A74-4379-87E4-6CF4EA224D68}"/>
            </c:ext>
          </c:extLst>
        </c:ser>
        <c:ser>
          <c:idx val="0"/>
          <c:order val="1"/>
          <c:tx>
            <c:strRef>
              <c:f>datos!$J$4</c:f>
              <c:strCache>
                <c:ptCount val="1"/>
                <c:pt idx="0">
                  <c:v>Serie de Tendencia-Ciclo</c:v>
                </c:pt>
              </c:strCache>
            </c:strRef>
          </c:tx>
          <c:spPr>
            <a:ln w="9525">
              <a:solidFill>
                <a:srgbClr val="C00000"/>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datos!$L$5:$L$88</c:f>
              <c:numCache>
                <c:formatCode>#,##0.0</c:formatCode>
                <c:ptCount val="84"/>
                <c:pt idx="0">
                  <c:v>28716.125798385256</c:v>
                </c:pt>
                <c:pt idx="1">
                  <c:v>28696.38143322086</c:v>
                </c:pt>
                <c:pt idx="2">
                  <c:v>28692.761758828532</c:v>
                </c:pt>
                <c:pt idx="3">
                  <c:v>28679.830445665772</c:v>
                </c:pt>
                <c:pt idx="4">
                  <c:v>28648.405565830559</c:v>
                </c:pt>
                <c:pt idx="5">
                  <c:v>28588.489581342037</c:v>
                </c:pt>
                <c:pt idx="6">
                  <c:v>28512.210702484928</c:v>
                </c:pt>
                <c:pt idx="7">
                  <c:v>28421.36459391678</c:v>
                </c:pt>
                <c:pt idx="8">
                  <c:v>28313.654082030807</c:v>
                </c:pt>
                <c:pt idx="9">
                  <c:v>28163.140527280681</c:v>
                </c:pt>
                <c:pt idx="10">
                  <c:v>27958.540002613343</c:v>
                </c:pt>
                <c:pt idx="11">
                  <c:v>27732.37905906111</c:v>
                </c:pt>
                <c:pt idx="12">
                  <c:v>27527.495732462128</c:v>
                </c:pt>
                <c:pt idx="13">
                  <c:v>27378.04186184804</c:v>
                </c:pt>
                <c:pt idx="14">
                  <c:v>27284.666083534219</c:v>
                </c:pt>
                <c:pt idx="15">
                  <c:v>27281.712081880662</c:v>
                </c:pt>
                <c:pt idx="16">
                  <c:v>27355.572574458249</c:v>
                </c:pt>
                <c:pt idx="17">
                  <c:v>27496.791907531158</c:v>
                </c:pt>
                <c:pt idx="18">
                  <c:v>27699.341497990561</c:v>
                </c:pt>
                <c:pt idx="19">
                  <c:v>27961.43322156497</c:v>
                </c:pt>
                <c:pt idx="20">
                  <c:v>28282.570232919741</c:v>
                </c:pt>
                <c:pt idx="21">
                  <c:v>28650.369706627029</c:v>
                </c:pt>
                <c:pt idx="22">
                  <c:v>29016.530776249409</c:v>
                </c:pt>
                <c:pt idx="23">
                  <c:v>29309.9374956877</c:v>
                </c:pt>
                <c:pt idx="24">
                  <c:v>29519.761626027197</c:v>
                </c:pt>
                <c:pt idx="25">
                  <c:v>29672.2038957841</c:v>
                </c:pt>
                <c:pt idx="26">
                  <c:v>29802.357155953301</c:v>
                </c:pt>
                <c:pt idx="27">
                  <c:v>29930.270258211898</c:v>
                </c:pt>
                <c:pt idx="28">
                  <c:v>30041.4509434188</c:v>
                </c:pt>
                <c:pt idx="29">
                  <c:v>30160.952875241601</c:v>
                </c:pt>
                <c:pt idx="30">
                  <c:v>30309.257486357499</c:v>
                </c:pt>
                <c:pt idx="31">
                  <c:v>30487.951733788701</c:v>
                </c:pt>
                <c:pt idx="32">
                  <c:v>30687.072065791701</c:v>
                </c:pt>
                <c:pt idx="33">
                  <c:v>30956.426535905899</c:v>
                </c:pt>
                <c:pt idx="34">
                  <c:v>31324.885278126698</c:v>
                </c:pt>
                <c:pt idx="35">
                  <c:v>31774.163840082598</c:v>
                </c:pt>
                <c:pt idx="36">
                  <c:v>32221.523909098003</c:v>
                </c:pt>
                <c:pt idx="37">
                  <c:v>32581.787328489801</c:v>
                </c:pt>
                <c:pt idx="38">
                  <c:v>32821.2697118</c:v>
                </c:pt>
                <c:pt idx="39">
                  <c:v>32950.241208835097</c:v>
                </c:pt>
                <c:pt idx="40">
                  <c:v>33026.661655583302</c:v>
                </c:pt>
                <c:pt idx="41">
                  <c:v>33086.894171328997</c:v>
                </c:pt>
                <c:pt idx="42">
                  <c:v>33163.959906364806</c:v>
                </c:pt>
                <c:pt idx="43">
                  <c:v>33277.941696084701</c:v>
                </c:pt>
                <c:pt idx="44">
                  <c:v>33412.220708865105</c:v>
                </c:pt>
                <c:pt idx="45">
                  <c:v>33520.460275983198</c:v>
                </c:pt>
                <c:pt idx="46">
                  <c:v>33602.680102881</c:v>
                </c:pt>
                <c:pt idx="47">
                  <c:v>33712.297752091799</c:v>
                </c:pt>
                <c:pt idx="48">
                  <c:v>33889.706758240398</c:v>
                </c:pt>
                <c:pt idx="49">
                  <c:v>34123.807400588899</c:v>
                </c:pt>
                <c:pt idx="50">
                  <c:v>34385.237539938498</c:v>
                </c:pt>
                <c:pt idx="51">
                  <c:v>34635.020921805102</c:v>
                </c:pt>
                <c:pt idx="52">
                  <c:v>34804.793760535395</c:v>
                </c:pt>
                <c:pt idx="53">
                  <c:v>34851.583430547202</c:v>
                </c:pt>
                <c:pt idx="54">
                  <c:v>34734.917992082301</c:v>
                </c:pt>
                <c:pt idx="55">
                  <c:v>34477.141572338005</c:v>
                </c:pt>
                <c:pt idx="56">
                  <c:v>34176.535920386304</c:v>
                </c:pt>
                <c:pt idx="57">
                  <c:v>33893.548504685503</c:v>
                </c:pt>
                <c:pt idx="58">
                  <c:v>33688.780718993301</c:v>
                </c:pt>
                <c:pt idx="59">
                  <c:v>33595.396707115397</c:v>
                </c:pt>
                <c:pt idx="60">
                  <c:v>33623.9945780138</c:v>
                </c:pt>
                <c:pt idx="61">
                  <c:v>33782.192650441502</c:v>
                </c:pt>
                <c:pt idx="62">
                  <c:v>34103.960484983196</c:v>
                </c:pt>
                <c:pt idx="63">
                  <c:v>30934.169086258</c:v>
                </c:pt>
                <c:pt idx="64">
                  <c:v>31519.593725730898</c:v>
                </c:pt>
                <c:pt idx="65">
                  <c:v>32242.2712577864</c:v>
                </c:pt>
                <c:pt idx="66">
                  <c:v>33038.981284949798</c:v>
                </c:pt>
                <c:pt idx="67">
                  <c:v>33814.282706086204</c:v>
                </c:pt>
                <c:pt idx="68">
                  <c:v>34433.5269294143</c:v>
                </c:pt>
                <c:pt idx="69">
                  <c:v>34831.355850834501</c:v>
                </c:pt>
                <c:pt idx="70">
                  <c:v>35029.780168531201</c:v>
                </c:pt>
                <c:pt idx="71">
                  <c:v>35092.496660047698</c:v>
                </c:pt>
                <c:pt idx="72">
                  <c:v>35124.760535072201</c:v>
                </c:pt>
                <c:pt idx="73">
                  <c:v>35192.870286047299</c:v>
                </c:pt>
                <c:pt idx="74">
                  <c:v>35274.529070669196</c:v>
                </c:pt>
                <c:pt idx="75">
                  <c:v>35345.0018378928</c:v>
                </c:pt>
                <c:pt idx="76">
                  <c:v>35380.6253454869</c:v>
                </c:pt>
                <c:pt idx="77">
                  <c:v>35370.825552571696</c:v>
                </c:pt>
                <c:pt idx="78">
                  <c:v>35384.220921788401</c:v>
                </c:pt>
                <c:pt idx="79">
                  <c:v>35505.158095325998</c:v>
                </c:pt>
                <c:pt idx="80">
                  <c:v>35845.342436098501</c:v>
                </c:pt>
                <c:pt idx="81">
                  <c:v>36446.731960152698</c:v>
                </c:pt>
                <c:pt idx="82">
                  <c:v>37198.374782783503</c:v>
                </c:pt>
                <c:pt idx="83">
                  <c:v>37947.095897814797</c:v>
                </c:pt>
              </c:numCache>
            </c:numRef>
          </c:val>
          <c:smooth val="0"/>
          <c:extLst>
            <c:ext xmlns:c16="http://schemas.microsoft.com/office/drawing/2014/chart" uri="{C3380CC4-5D6E-409C-BE32-E72D297353CC}">
              <c16:uniqueId val="{00000001-7A74-4379-87E4-6CF4EA224D68}"/>
            </c:ext>
          </c:extLst>
        </c:ser>
        <c:dLbls>
          <c:showLegendKey val="0"/>
          <c:showVal val="0"/>
          <c:showCatName val="0"/>
          <c:showSerName val="0"/>
          <c:showPercent val="0"/>
          <c:showBubbleSize val="0"/>
        </c:dLbls>
        <c:smooth val="0"/>
        <c:axId val="780756064"/>
        <c:axId val="780753320"/>
      </c:lineChart>
      <c:catAx>
        <c:axId val="7807560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3320"/>
        <c:crosses val="autoZero"/>
        <c:auto val="1"/>
        <c:lblAlgn val="ctr"/>
        <c:lblOffset val="0"/>
        <c:tickLblSkip val="1"/>
        <c:tickMarkSkip val="1"/>
        <c:noMultiLvlLbl val="1"/>
      </c:catAx>
      <c:valAx>
        <c:axId val="780753320"/>
        <c:scaling>
          <c:orientation val="minMax"/>
          <c:max val="41500"/>
          <c:min val="14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6064"/>
        <c:crosses val="max"/>
        <c:crossBetween val="between"/>
        <c:majorUnit val="55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554008354601046E-3"/>
          <c:y val="0.93477321031841931"/>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Automotrices</a:t>
            </a:r>
          </a:p>
        </c:rich>
      </c:tx>
      <c:layout>
        <c:manualLayout>
          <c:xMode val="edge"/>
          <c:yMode val="edge"/>
          <c:x val="0.36747761368966086"/>
          <c:y val="8.7105624142661247E-3"/>
        </c:manualLayout>
      </c:layout>
      <c:overlay val="1"/>
    </c:title>
    <c:autoTitleDeleted val="0"/>
    <c:plotArea>
      <c:layout>
        <c:manualLayout>
          <c:layoutTarget val="inner"/>
          <c:xMode val="edge"/>
          <c:yMode val="edge"/>
          <c:x val="2.5661978434130452E-2"/>
          <c:y val="6.5427126200274369E-2"/>
          <c:w val="0.88382032348804562"/>
          <c:h val="0.79278583676269065"/>
        </c:manualLayout>
      </c:layout>
      <c:lineChart>
        <c:grouping val="standard"/>
        <c:varyColors val="0"/>
        <c:ser>
          <c:idx val="1"/>
          <c:order val="0"/>
          <c:tx>
            <c:strRef>
              <c:f>datos!$M$4</c:f>
              <c:strCache>
                <c:ptCount val="1"/>
                <c:pt idx="0">
                  <c:v>Serie Desestacionalizada</c:v>
                </c:pt>
              </c:strCache>
            </c:strRef>
          </c:tx>
          <c:spPr>
            <a:ln w="6350" cap="flat">
              <a:solidFill>
                <a:srgbClr val="95B3D7"/>
              </a:solidFill>
              <a:prstDash val="solid"/>
            </a:ln>
            <a:effectLst/>
          </c:spPr>
          <c:marker>
            <c:symbol val="none"/>
          </c:marker>
          <c:cat>
            <c:multiLvlStrRef>
              <c:f>(datos!$A$5:$B$5,datos!$A$8:$B$88)</c:f>
              <c:multiLvlStrCache>
                <c:ptCount val="82"/>
                <c:lvl>
                  <c:pt idx="0">
                    <c:v>E</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pt idx="37">
                    <c:v>A</c:v>
                  </c:pt>
                  <c:pt idx="38">
                    <c:v>M</c:v>
                  </c:pt>
                  <c:pt idx="39">
                    <c:v>J</c:v>
                  </c:pt>
                  <c:pt idx="40">
                    <c:v>J</c:v>
                  </c:pt>
                  <c:pt idx="41">
                    <c:v>A</c:v>
                  </c:pt>
                  <c:pt idx="42">
                    <c:v>S</c:v>
                  </c:pt>
                  <c:pt idx="43">
                    <c:v>O</c:v>
                  </c:pt>
                  <c:pt idx="44">
                    <c:v>N</c:v>
                  </c:pt>
                  <c:pt idx="45">
                    <c:v>D</c:v>
                  </c:pt>
                  <c:pt idx="46">
                    <c:v>E</c:v>
                  </c:pt>
                  <c:pt idx="47">
                    <c:v>F</c:v>
                  </c:pt>
                  <c:pt idx="48">
                    <c:v>M</c:v>
                  </c:pt>
                  <c:pt idx="49">
                    <c:v>A</c:v>
                  </c:pt>
                  <c:pt idx="50">
                    <c:v>M</c:v>
                  </c:pt>
                  <c:pt idx="51">
                    <c:v>J</c:v>
                  </c:pt>
                  <c:pt idx="52">
                    <c:v>J</c:v>
                  </c:pt>
                  <c:pt idx="53">
                    <c:v>A</c:v>
                  </c:pt>
                  <c:pt idx="54">
                    <c:v>S</c:v>
                  </c:pt>
                  <c:pt idx="55">
                    <c:v>O</c:v>
                  </c:pt>
                  <c:pt idx="56">
                    <c:v>N</c:v>
                  </c:pt>
                  <c:pt idx="57">
                    <c:v>D</c:v>
                  </c:pt>
                  <c:pt idx="58">
                    <c:v>E</c:v>
                  </c:pt>
                  <c:pt idx="59">
                    <c:v>F</c:v>
                  </c:pt>
                  <c:pt idx="60">
                    <c:v>M</c:v>
                  </c:pt>
                  <c:pt idx="61">
                    <c:v>A</c:v>
                  </c:pt>
                  <c:pt idx="62">
                    <c:v>M</c:v>
                  </c:pt>
                  <c:pt idx="63">
                    <c:v>J</c:v>
                  </c:pt>
                  <c:pt idx="64">
                    <c:v>J</c:v>
                  </c:pt>
                  <c:pt idx="65">
                    <c:v>A</c:v>
                  </c:pt>
                  <c:pt idx="66">
                    <c:v>S</c:v>
                  </c:pt>
                  <c:pt idx="67">
                    <c:v>O</c:v>
                  </c:pt>
                  <c:pt idx="68">
                    <c:v>N</c:v>
                  </c:pt>
                  <c:pt idx="69">
                    <c:v>D</c:v>
                  </c:pt>
                  <c:pt idx="70">
                    <c:v>E</c:v>
                  </c:pt>
                  <c:pt idx="71">
                    <c:v>F</c:v>
                  </c:pt>
                  <c:pt idx="72">
                    <c:v>M</c:v>
                  </c:pt>
                  <c:pt idx="73">
                    <c:v>A</c:v>
                  </c:pt>
                  <c:pt idx="74">
                    <c:v>M</c:v>
                  </c:pt>
                  <c:pt idx="75">
                    <c:v>J</c:v>
                  </c:pt>
                  <c:pt idx="76">
                    <c:v>J</c:v>
                  </c:pt>
                  <c:pt idx="77">
                    <c:v>A</c:v>
                  </c:pt>
                  <c:pt idx="78">
                    <c:v>S</c:v>
                  </c:pt>
                  <c:pt idx="79">
                    <c:v>O</c:v>
                  </c:pt>
                  <c:pt idx="80">
                    <c:v>N</c:v>
                  </c:pt>
                  <c:pt idx="81">
                    <c:v>D*</c:v>
                  </c:pt>
                </c:lvl>
                <c:lvl>
                  <c:pt idx="0">
                    <c:v>2015</c:v>
                  </c:pt>
                  <c:pt idx="10">
                    <c:v>2016</c:v>
                  </c:pt>
                  <c:pt idx="22">
                    <c:v>2017</c:v>
                  </c:pt>
                  <c:pt idx="34">
                    <c:v>2018</c:v>
                  </c:pt>
                  <c:pt idx="46">
                    <c:v>2019</c:v>
                  </c:pt>
                  <c:pt idx="58">
                    <c:v>2020</c:v>
                  </c:pt>
                  <c:pt idx="70">
                    <c:v>2021</c:v>
                  </c:pt>
                </c:lvl>
              </c:multiLvlStrCache>
              <c:extLst/>
            </c:multiLvlStrRef>
          </c:cat>
          <c:val>
            <c:numRef>
              <c:f>(datos!$M$5,datos!$M$8:$M$88)</c:f>
              <c:numCache>
                <c:formatCode>#,##0.0</c:formatCode>
                <c:ptCount val="82"/>
                <c:pt idx="0">
                  <c:v>9649.7034434082198</c:v>
                </c:pt>
                <c:pt idx="1">
                  <c:v>9957.3686870779602</c:v>
                </c:pt>
                <c:pt idx="2">
                  <c:v>9539.9631029334705</c:v>
                </c:pt>
                <c:pt idx="3">
                  <c:v>9710.2236399823705</c:v>
                </c:pt>
                <c:pt idx="4">
                  <c:v>9822.5263812150806</c:v>
                </c:pt>
                <c:pt idx="5">
                  <c:v>9571.09136365415</c:v>
                </c:pt>
                <c:pt idx="6">
                  <c:v>9431.1077634925205</c:v>
                </c:pt>
                <c:pt idx="7">
                  <c:v>9587.7996477707293</c:v>
                </c:pt>
                <c:pt idx="8">
                  <c:v>9257.5413551613001</c:v>
                </c:pt>
                <c:pt idx="9">
                  <c:v>9413.2048949274795</c:v>
                </c:pt>
                <c:pt idx="10">
                  <c:v>10043.895557574901</c:v>
                </c:pt>
                <c:pt idx="11">
                  <c:v>9329.5815861303799</c:v>
                </c:pt>
                <c:pt idx="12">
                  <c:v>8390.6045792282894</c:v>
                </c:pt>
                <c:pt idx="13">
                  <c:v>9293.1107937260695</c:v>
                </c:pt>
                <c:pt idx="14">
                  <c:v>9236.2876162726698</c:v>
                </c:pt>
                <c:pt idx="15">
                  <c:v>9107.8834784426908</c:v>
                </c:pt>
                <c:pt idx="16">
                  <c:v>9150.1563786003699</c:v>
                </c:pt>
                <c:pt idx="17">
                  <c:v>9151.5885120604198</c:v>
                </c:pt>
                <c:pt idx="18">
                  <c:v>9794.95783404957</c:v>
                </c:pt>
                <c:pt idx="19">
                  <c:v>9510.9111282844606</c:v>
                </c:pt>
                <c:pt idx="20">
                  <c:v>10035.8251901981</c:v>
                </c:pt>
                <c:pt idx="21">
                  <c:v>10260.679121711901</c:v>
                </c:pt>
                <c:pt idx="22">
                  <c:v>10265.784655621001</c:v>
                </c:pt>
                <c:pt idx="23">
                  <c:v>10049.6281181084</c:v>
                </c:pt>
                <c:pt idx="24">
                  <c:v>10015.035736550601</c:v>
                </c:pt>
                <c:pt idx="25">
                  <c:v>9946.3134277876707</c:v>
                </c:pt>
                <c:pt idx="26">
                  <c:v>10293.5603496397</c:v>
                </c:pt>
                <c:pt idx="27">
                  <c:v>10725.906508452599</c:v>
                </c:pt>
                <c:pt idx="28">
                  <c:v>10482.745886770101</c:v>
                </c:pt>
                <c:pt idx="29">
                  <c:v>10523.449239796601</c:v>
                </c:pt>
                <c:pt idx="30">
                  <c:v>10770.4370240842</c:v>
                </c:pt>
                <c:pt idx="31">
                  <c:v>10985.349139030201</c:v>
                </c:pt>
                <c:pt idx="32">
                  <c:v>11434.887486998899</c:v>
                </c:pt>
                <c:pt idx="33">
                  <c:v>11190.567785449801</c:v>
                </c:pt>
                <c:pt idx="34">
                  <c:v>10912.5404090547</c:v>
                </c:pt>
                <c:pt idx="35">
                  <c:v>11882.6189475102</c:v>
                </c:pt>
                <c:pt idx="36">
                  <c:v>12187.9645078464</c:v>
                </c:pt>
                <c:pt idx="37">
                  <c:v>11657.858951861101</c:v>
                </c:pt>
                <c:pt idx="38">
                  <c:v>10746.8198495254</c:v>
                </c:pt>
                <c:pt idx="39">
                  <c:v>11645.075160053901</c:v>
                </c:pt>
                <c:pt idx="40">
                  <c:v>11648.414343680701</c:v>
                </c:pt>
                <c:pt idx="41">
                  <c:v>11813.3275471405</c:v>
                </c:pt>
                <c:pt idx="42">
                  <c:v>13051.673087888799</c:v>
                </c:pt>
                <c:pt idx="43">
                  <c:v>12474.8918318821</c:v>
                </c:pt>
                <c:pt idx="44">
                  <c:v>12054.766596805999</c:v>
                </c:pt>
                <c:pt idx="45">
                  <c:v>12080.5427373205</c:v>
                </c:pt>
                <c:pt idx="46">
                  <c:v>11582.666137247101</c:v>
                </c:pt>
                <c:pt idx="47">
                  <c:v>12114.065910376699</c:v>
                </c:pt>
                <c:pt idx="48">
                  <c:v>12557.053317370101</c:v>
                </c:pt>
                <c:pt idx="49">
                  <c:v>12217.1104477521</c:v>
                </c:pt>
                <c:pt idx="50">
                  <c:v>12393.5722175462</c:v>
                </c:pt>
                <c:pt idx="51">
                  <c:v>12585.3216259372</c:v>
                </c:pt>
                <c:pt idx="52">
                  <c:v>12737.7401301882</c:v>
                </c:pt>
                <c:pt idx="53">
                  <c:v>13376.120460890101</c:v>
                </c:pt>
                <c:pt idx="54">
                  <c:v>12534.4446718936</c:v>
                </c:pt>
                <c:pt idx="55">
                  <c:v>11741.174490204499</c:v>
                </c:pt>
                <c:pt idx="56">
                  <c:v>11937.444018824701</c:v>
                </c:pt>
                <c:pt idx="57">
                  <c:v>11777.3312862818</c:v>
                </c:pt>
                <c:pt idx="58">
                  <c:v>12631.638759233399</c:v>
                </c:pt>
                <c:pt idx="59">
                  <c:v>12433.934962474001</c:v>
                </c:pt>
                <c:pt idx="60">
                  <c:v>11851.311913168</c:v>
                </c:pt>
                <c:pt idx="61">
                  <c:v>2528.5283243639901</c:v>
                </c:pt>
                <c:pt idx="62">
                  <c:v>1274.3535744727001</c:v>
                </c:pt>
                <c:pt idx="63">
                  <c:v>8326.0571697894502</c:v>
                </c:pt>
                <c:pt idx="64">
                  <c:v>11714.816644617</c:v>
                </c:pt>
                <c:pt idx="65">
                  <c:v>12196.6780606433</c:v>
                </c:pt>
                <c:pt idx="66">
                  <c:v>12060.828705514001</c:v>
                </c:pt>
                <c:pt idx="67">
                  <c:v>13833.3847279539</c:v>
                </c:pt>
                <c:pt idx="68">
                  <c:v>11952.6952422369</c:v>
                </c:pt>
                <c:pt idx="69">
                  <c:v>12630.7354676533</c:v>
                </c:pt>
                <c:pt idx="70">
                  <c:v>13314.4938281168</c:v>
                </c:pt>
                <c:pt idx="71">
                  <c:v>11372.2527936978</c:v>
                </c:pt>
                <c:pt idx="72">
                  <c:v>11107.3843784978</c:v>
                </c:pt>
                <c:pt idx="73">
                  <c:v>11958.230310884401</c:v>
                </c:pt>
                <c:pt idx="74">
                  <c:v>12370.7667454942</c:v>
                </c:pt>
                <c:pt idx="75">
                  <c:v>11383.870773422501</c:v>
                </c:pt>
                <c:pt idx="76">
                  <c:v>10850.1686216005</c:v>
                </c:pt>
                <c:pt idx="77">
                  <c:v>10362.537562768301</c:v>
                </c:pt>
                <c:pt idx="78">
                  <c:v>11087.2831305077</c:v>
                </c:pt>
                <c:pt idx="79">
                  <c:v>11042.5500630688</c:v>
                </c:pt>
                <c:pt idx="80">
                  <c:v>13159.4462526187</c:v>
                </c:pt>
                <c:pt idx="81">
                  <c:v>12005.4693658828</c:v>
                </c:pt>
              </c:numCache>
              <c:extLst/>
            </c:numRef>
          </c:val>
          <c:smooth val="0"/>
          <c:extLst>
            <c:ext xmlns:c16="http://schemas.microsoft.com/office/drawing/2014/chart" uri="{C3380CC4-5D6E-409C-BE32-E72D297353CC}">
              <c16:uniqueId val="{00000000-7EF6-486A-B4C7-747843115AF3}"/>
            </c:ext>
          </c:extLst>
        </c:ser>
        <c:ser>
          <c:idx val="0"/>
          <c:order val="1"/>
          <c:tx>
            <c:strRef>
              <c:f>datos!$N$4</c:f>
              <c:strCache>
                <c:ptCount val="1"/>
                <c:pt idx="0">
                  <c:v>Serie de Tendencia-Ciclo</c:v>
                </c:pt>
              </c:strCache>
            </c:strRef>
          </c:tx>
          <c:spPr>
            <a:ln w="9525">
              <a:solidFill>
                <a:srgbClr val="C00000"/>
              </a:solidFill>
              <a:prstDash val="solid"/>
            </a:ln>
            <a:effectLst/>
          </c:spPr>
          <c:marker>
            <c:symbol val="none"/>
          </c:marker>
          <c:cat>
            <c:multiLvlStrRef>
              <c:f>(datos!$A$5:$B$5,datos!$A$8:$B$88)</c:f>
              <c:multiLvlStrCache>
                <c:ptCount val="82"/>
                <c:lvl>
                  <c:pt idx="0">
                    <c:v>E</c:v>
                  </c:pt>
                  <c:pt idx="1">
                    <c:v>A</c:v>
                  </c:pt>
                  <c:pt idx="2">
                    <c:v>M</c:v>
                  </c:pt>
                  <c:pt idx="3">
                    <c:v>J</c:v>
                  </c:pt>
                  <c:pt idx="4">
                    <c:v>J</c:v>
                  </c:pt>
                  <c:pt idx="5">
                    <c:v>A</c:v>
                  </c:pt>
                  <c:pt idx="6">
                    <c:v>S</c:v>
                  </c:pt>
                  <c:pt idx="7">
                    <c:v>O</c:v>
                  </c:pt>
                  <c:pt idx="8">
                    <c:v>N</c:v>
                  </c:pt>
                  <c:pt idx="9">
                    <c:v>D</c:v>
                  </c:pt>
                  <c:pt idx="10">
                    <c:v>E</c:v>
                  </c:pt>
                  <c:pt idx="11">
                    <c:v>F</c:v>
                  </c:pt>
                  <c:pt idx="12">
                    <c:v>M</c:v>
                  </c:pt>
                  <c:pt idx="13">
                    <c:v>A</c:v>
                  </c:pt>
                  <c:pt idx="14">
                    <c:v>M</c:v>
                  </c:pt>
                  <c:pt idx="15">
                    <c:v>J</c:v>
                  </c:pt>
                  <c:pt idx="16">
                    <c:v>J</c:v>
                  </c:pt>
                  <c:pt idx="17">
                    <c:v>A</c:v>
                  </c:pt>
                  <c:pt idx="18">
                    <c:v>S</c:v>
                  </c:pt>
                  <c:pt idx="19">
                    <c:v>O</c:v>
                  </c:pt>
                  <c:pt idx="20">
                    <c:v>N</c:v>
                  </c:pt>
                  <c:pt idx="21">
                    <c:v>D</c:v>
                  </c:pt>
                  <c:pt idx="22">
                    <c:v>E</c:v>
                  </c:pt>
                  <c:pt idx="23">
                    <c:v>F</c:v>
                  </c:pt>
                  <c:pt idx="24">
                    <c:v>M</c:v>
                  </c:pt>
                  <c:pt idx="25">
                    <c:v>A</c:v>
                  </c:pt>
                  <c:pt idx="26">
                    <c:v>M</c:v>
                  </c:pt>
                  <c:pt idx="27">
                    <c:v>J</c:v>
                  </c:pt>
                  <c:pt idx="28">
                    <c:v>J</c:v>
                  </c:pt>
                  <c:pt idx="29">
                    <c:v>A</c:v>
                  </c:pt>
                  <c:pt idx="30">
                    <c:v>S</c:v>
                  </c:pt>
                  <c:pt idx="31">
                    <c:v>O</c:v>
                  </c:pt>
                  <c:pt idx="32">
                    <c:v>N</c:v>
                  </c:pt>
                  <c:pt idx="33">
                    <c:v>D</c:v>
                  </c:pt>
                  <c:pt idx="34">
                    <c:v>E</c:v>
                  </c:pt>
                  <c:pt idx="35">
                    <c:v>F</c:v>
                  </c:pt>
                  <c:pt idx="36">
                    <c:v>M</c:v>
                  </c:pt>
                  <c:pt idx="37">
                    <c:v>A</c:v>
                  </c:pt>
                  <c:pt idx="38">
                    <c:v>M</c:v>
                  </c:pt>
                  <c:pt idx="39">
                    <c:v>J</c:v>
                  </c:pt>
                  <c:pt idx="40">
                    <c:v>J</c:v>
                  </c:pt>
                  <c:pt idx="41">
                    <c:v>A</c:v>
                  </c:pt>
                  <c:pt idx="42">
                    <c:v>S</c:v>
                  </c:pt>
                  <c:pt idx="43">
                    <c:v>O</c:v>
                  </c:pt>
                  <c:pt idx="44">
                    <c:v>N</c:v>
                  </c:pt>
                  <c:pt idx="45">
                    <c:v>D</c:v>
                  </c:pt>
                  <c:pt idx="46">
                    <c:v>E</c:v>
                  </c:pt>
                  <c:pt idx="47">
                    <c:v>F</c:v>
                  </c:pt>
                  <c:pt idx="48">
                    <c:v>M</c:v>
                  </c:pt>
                  <c:pt idx="49">
                    <c:v>A</c:v>
                  </c:pt>
                  <c:pt idx="50">
                    <c:v>M</c:v>
                  </c:pt>
                  <c:pt idx="51">
                    <c:v>J</c:v>
                  </c:pt>
                  <c:pt idx="52">
                    <c:v>J</c:v>
                  </c:pt>
                  <c:pt idx="53">
                    <c:v>A</c:v>
                  </c:pt>
                  <c:pt idx="54">
                    <c:v>S</c:v>
                  </c:pt>
                  <c:pt idx="55">
                    <c:v>O</c:v>
                  </c:pt>
                  <c:pt idx="56">
                    <c:v>N</c:v>
                  </c:pt>
                  <c:pt idx="57">
                    <c:v>D</c:v>
                  </c:pt>
                  <c:pt idx="58">
                    <c:v>E</c:v>
                  </c:pt>
                  <c:pt idx="59">
                    <c:v>F</c:v>
                  </c:pt>
                  <c:pt idx="60">
                    <c:v>M</c:v>
                  </c:pt>
                  <c:pt idx="61">
                    <c:v>A</c:v>
                  </c:pt>
                  <c:pt idx="62">
                    <c:v>M</c:v>
                  </c:pt>
                  <c:pt idx="63">
                    <c:v>J</c:v>
                  </c:pt>
                  <c:pt idx="64">
                    <c:v>J</c:v>
                  </c:pt>
                  <c:pt idx="65">
                    <c:v>A</c:v>
                  </c:pt>
                  <c:pt idx="66">
                    <c:v>S</c:v>
                  </c:pt>
                  <c:pt idx="67">
                    <c:v>O</c:v>
                  </c:pt>
                  <c:pt idx="68">
                    <c:v>N</c:v>
                  </c:pt>
                  <c:pt idx="69">
                    <c:v>D</c:v>
                  </c:pt>
                  <c:pt idx="70">
                    <c:v>E</c:v>
                  </c:pt>
                  <c:pt idx="71">
                    <c:v>F</c:v>
                  </c:pt>
                  <c:pt idx="72">
                    <c:v>M</c:v>
                  </c:pt>
                  <c:pt idx="73">
                    <c:v>A</c:v>
                  </c:pt>
                  <c:pt idx="74">
                    <c:v>M</c:v>
                  </c:pt>
                  <c:pt idx="75">
                    <c:v>J</c:v>
                  </c:pt>
                  <c:pt idx="76">
                    <c:v>J</c:v>
                  </c:pt>
                  <c:pt idx="77">
                    <c:v>A</c:v>
                  </c:pt>
                  <c:pt idx="78">
                    <c:v>S</c:v>
                  </c:pt>
                  <c:pt idx="79">
                    <c:v>O</c:v>
                  </c:pt>
                  <c:pt idx="80">
                    <c:v>N</c:v>
                  </c:pt>
                  <c:pt idx="81">
                    <c:v>D*</c:v>
                  </c:pt>
                </c:lvl>
                <c:lvl>
                  <c:pt idx="0">
                    <c:v>2015</c:v>
                  </c:pt>
                  <c:pt idx="10">
                    <c:v>2016</c:v>
                  </c:pt>
                  <c:pt idx="22">
                    <c:v>2017</c:v>
                  </c:pt>
                  <c:pt idx="34">
                    <c:v>2018</c:v>
                  </c:pt>
                  <c:pt idx="46">
                    <c:v>2019</c:v>
                  </c:pt>
                  <c:pt idx="58">
                    <c:v>2020</c:v>
                  </c:pt>
                  <c:pt idx="70">
                    <c:v>2021</c:v>
                  </c:pt>
                </c:lvl>
              </c:multiLvlStrCache>
              <c:extLst/>
            </c:multiLvlStrRef>
          </c:cat>
          <c:val>
            <c:numRef>
              <c:f>(datos!$N$5,datos!$N$8:$N$88)</c:f>
              <c:numCache>
                <c:formatCode>#,##0.0</c:formatCode>
                <c:ptCount val="82"/>
                <c:pt idx="0">
                  <c:v>9561.6826205642592</c:v>
                </c:pt>
                <c:pt idx="1">
                  <c:v>9721.0450521552702</c:v>
                </c:pt>
                <c:pt idx="2">
                  <c:v>9741.6654401565593</c:v>
                </c:pt>
                <c:pt idx="3">
                  <c:v>9719.6469603856403</c:v>
                </c:pt>
                <c:pt idx="4">
                  <c:v>9668.1505572438291</c:v>
                </c:pt>
                <c:pt idx="5">
                  <c:v>9602.1916286021806</c:v>
                </c:pt>
                <c:pt idx="6">
                  <c:v>9531.0607542473099</c:v>
                </c:pt>
                <c:pt idx="7">
                  <c:v>9467.4862109284804</c:v>
                </c:pt>
                <c:pt idx="8">
                  <c:v>9415.4262632177397</c:v>
                </c:pt>
                <c:pt idx="9">
                  <c:v>9376.2976732067109</c:v>
                </c:pt>
                <c:pt idx="10">
                  <c:v>9352.8880679826307</c:v>
                </c:pt>
                <c:pt idx="11">
                  <c:v>9328.3998155729405</c:v>
                </c:pt>
                <c:pt idx="12">
                  <c:v>9280.8498684790193</c:v>
                </c:pt>
                <c:pt idx="13">
                  <c:v>9227.6442011839608</c:v>
                </c:pt>
                <c:pt idx="14">
                  <c:v>9184.3599664453504</c:v>
                </c:pt>
                <c:pt idx="15">
                  <c:v>9171.0711594639597</c:v>
                </c:pt>
                <c:pt idx="16">
                  <c:v>9219.6597663636603</c:v>
                </c:pt>
                <c:pt idx="17">
                  <c:v>9344.1602440974693</c:v>
                </c:pt>
                <c:pt idx="18">
                  <c:v>9535.0720947933405</c:v>
                </c:pt>
                <c:pt idx="19">
                  <c:v>9757.0420270690302</c:v>
                </c:pt>
                <c:pt idx="20">
                  <c:v>9951.7315599517096</c:v>
                </c:pt>
                <c:pt idx="21">
                  <c:v>10068.7389885459</c:v>
                </c:pt>
                <c:pt idx="22">
                  <c:v>10112.7778455795</c:v>
                </c:pt>
                <c:pt idx="23">
                  <c:v>10122.727555797001</c:v>
                </c:pt>
                <c:pt idx="24">
                  <c:v>10137.878230236</c:v>
                </c:pt>
                <c:pt idx="25">
                  <c:v>10184.490244423199</c:v>
                </c:pt>
                <c:pt idx="26">
                  <c:v>10262.258803614501</c:v>
                </c:pt>
                <c:pt idx="27">
                  <c:v>10385.846054093299</c:v>
                </c:pt>
                <c:pt idx="28">
                  <c:v>10540.946138559801</c:v>
                </c:pt>
                <c:pt idx="29">
                  <c:v>10691.8260737194</c:v>
                </c:pt>
                <c:pt idx="30">
                  <c:v>10822.8402677534</c:v>
                </c:pt>
                <c:pt idx="31">
                  <c:v>10963.716119827201</c:v>
                </c:pt>
                <c:pt idx="32">
                  <c:v>11136.722415459901</c:v>
                </c:pt>
                <c:pt idx="33">
                  <c:v>11335.4073209051</c:v>
                </c:pt>
                <c:pt idx="34">
                  <c:v>11522.378976890001</c:v>
                </c:pt>
                <c:pt idx="35">
                  <c:v>11660.061012828</c:v>
                </c:pt>
                <c:pt idx="36">
                  <c:v>11735.4097832356</c:v>
                </c:pt>
                <c:pt idx="37">
                  <c:v>11749.640262376101</c:v>
                </c:pt>
                <c:pt idx="38">
                  <c:v>11739.215008507999</c:v>
                </c:pt>
                <c:pt idx="39">
                  <c:v>11744.9961484167</c:v>
                </c:pt>
                <c:pt idx="40">
                  <c:v>11804.855451322401</c:v>
                </c:pt>
                <c:pt idx="41">
                  <c:v>11917.101554693299</c:v>
                </c:pt>
                <c:pt idx="42">
                  <c:v>12029.1508432226</c:v>
                </c:pt>
                <c:pt idx="43">
                  <c:v>12089.850782232899</c:v>
                </c:pt>
                <c:pt idx="44">
                  <c:v>12091.946407715701</c:v>
                </c:pt>
                <c:pt idx="45">
                  <c:v>12069.3979722031</c:v>
                </c:pt>
                <c:pt idx="46">
                  <c:v>12058.4240161506</c:v>
                </c:pt>
                <c:pt idx="47">
                  <c:v>12085.4525266582</c:v>
                </c:pt>
                <c:pt idx="48">
                  <c:v>12183.9106367814</c:v>
                </c:pt>
                <c:pt idx="49">
                  <c:v>12359.3176868993</c:v>
                </c:pt>
                <c:pt idx="50">
                  <c:v>12550.561624342499</c:v>
                </c:pt>
                <c:pt idx="51">
                  <c:v>12684.1797028069</c:v>
                </c:pt>
                <c:pt idx="52">
                  <c:v>12699.581553579301</c:v>
                </c:pt>
                <c:pt idx="53">
                  <c:v>12594.565607094301</c:v>
                </c:pt>
                <c:pt idx="54">
                  <c:v>12434.151795906801</c:v>
                </c:pt>
                <c:pt idx="55">
                  <c:v>12259.3354461443</c:v>
                </c:pt>
                <c:pt idx="56">
                  <c:v>12128.098544282901</c:v>
                </c:pt>
                <c:pt idx="57">
                  <c:v>12080.8450229916</c:v>
                </c:pt>
                <c:pt idx="58">
                  <c:v>12096.6655736467</c:v>
                </c:pt>
                <c:pt idx="59">
                  <c:v>12147.237414884699</c:v>
                </c:pt>
                <c:pt idx="60">
                  <c:v>12211.389046201901</c:v>
                </c:pt>
                <c:pt idx="61">
                  <c:v>12264.1603886099</c:v>
                </c:pt>
                <c:pt idx="62">
                  <c:v>12337.5990306611</c:v>
                </c:pt>
                <c:pt idx="63">
                  <c:v>12428.8641485927</c:v>
                </c:pt>
                <c:pt idx="64">
                  <c:v>12513.9689276873</c:v>
                </c:pt>
                <c:pt idx="65">
                  <c:v>12578.1604877502</c:v>
                </c:pt>
                <c:pt idx="66">
                  <c:v>12579.9653647176</c:v>
                </c:pt>
                <c:pt idx="67">
                  <c:v>12496.560241527201</c:v>
                </c:pt>
                <c:pt idx="68">
                  <c:v>12342.1335799722</c:v>
                </c:pt>
                <c:pt idx="69">
                  <c:v>12154.0550932446</c:v>
                </c:pt>
                <c:pt idx="70">
                  <c:v>11991.8773792554</c:v>
                </c:pt>
                <c:pt idx="71">
                  <c:v>11869.2203223632</c:v>
                </c:pt>
                <c:pt idx="72">
                  <c:v>11745.633270231299</c:v>
                </c:pt>
                <c:pt idx="73">
                  <c:v>11604.451827949801</c:v>
                </c:pt>
                <c:pt idx="74">
                  <c:v>11431.5694306236</c:v>
                </c:pt>
                <c:pt idx="75">
                  <c:v>11228.577530500899</c:v>
                </c:pt>
                <c:pt idx="76">
                  <c:v>11052.471390664001</c:v>
                </c:pt>
                <c:pt idx="77">
                  <c:v>10951.731571844401</c:v>
                </c:pt>
                <c:pt idx="78">
                  <c:v>10991.9096789261</c:v>
                </c:pt>
                <c:pt idx="79">
                  <c:v>11192.293923556899</c:v>
                </c:pt>
                <c:pt idx="80">
                  <c:v>11477.2518334613</c:v>
                </c:pt>
                <c:pt idx="81">
                  <c:v>11744.416930057499</c:v>
                </c:pt>
              </c:numCache>
              <c:extLst/>
            </c:numRef>
          </c:val>
          <c:smooth val="0"/>
          <c:extLst>
            <c:ext xmlns:c16="http://schemas.microsoft.com/office/drawing/2014/chart" uri="{C3380CC4-5D6E-409C-BE32-E72D297353CC}">
              <c16:uniqueId val="{00000001-7EF6-486A-B4C7-747843115AF3}"/>
            </c:ext>
          </c:extLst>
        </c:ser>
        <c:dLbls>
          <c:showLegendKey val="0"/>
          <c:showVal val="0"/>
          <c:showCatName val="0"/>
          <c:showSerName val="0"/>
          <c:showPercent val="0"/>
          <c:showBubbleSize val="0"/>
        </c:dLbls>
        <c:smooth val="0"/>
        <c:axId val="780759200"/>
        <c:axId val="780750576"/>
      </c:lineChart>
      <c:catAx>
        <c:axId val="78075920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50576"/>
        <c:crosses val="autoZero"/>
        <c:auto val="1"/>
        <c:lblAlgn val="ctr"/>
        <c:lblOffset val="0"/>
        <c:tickLblSkip val="1"/>
        <c:tickMarkSkip val="1"/>
        <c:noMultiLvlLbl val="1"/>
      </c:catAx>
      <c:valAx>
        <c:axId val="780750576"/>
        <c:scaling>
          <c:orientation val="minMax"/>
          <c:max val="15500"/>
          <c:min val="5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9200"/>
        <c:crosses val="max"/>
        <c:crossBetween val="between"/>
        <c:majorUnit val="3000"/>
        <c:minorUnit val="4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60430170875762"/>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Manufactureras   no </a:t>
            </a:r>
          </a:p>
          <a:p>
            <a:pPr>
              <a:defRPr lang="es-MX" sz="700" b="1" i="0" cap="small" baseline="0"/>
            </a:pPr>
            <a:r>
              <a:rPr lang="es-ES" sz="700" b="1" i="0" cap="small" baseline="0"/>
              <a:t>automotrices</a:t>
            </a:r>
          </a:p>
        </c:rich>
      </c:tx>
      <c:layout>
        <c:manualLayout>
          <c:xMode val="edge"/>
          <c:yMode val="edge"/>
          <c:x val="0.30494139709329582"/>
          <c:y val="0"/>
        </c:manualLayout>
      </c:layout>
      <c:overlay val="1"/>
    </c:title>
    <c:autoTitleDeleted val="0"/>
    <c:plotArea>
      <c:layout>
        <c:manualLayout>
          <c:layoutTarget val="inner"/>
          <c:xMode val="edge"/>
          <c:yMode val="edge"/>
          <c:x val="3.9836100468284383E-2"/>
          <c:y val="5.0672862131553378E-2"/>
          <c:w val="0.87057255039852288"/>
          <c:h val="0.79278583676269065"/>
        </c:manualLayout>
      </c:layout>
      <c:lineChart>
        <c:grouping val="standard"/>
        <c:varyColors val="0"/>
        <c:ser>
          <c:idx val="1"/>
          <c:order val="0"/>
          <c:tx>
            <c:strRef>
              <c:f>datos!$O$4</c:f>
              <c:strCache>
                <c:ptCount val="1"/>
                <c:pt idx="0">
                  <c:v>Serie Desestacionalizada</c:v>
                </c:pt>
              </c:strCache>
            </c:strRef>
          </c:tx>
          <c:spPr>
            <a:ln w="6350" cap="flat">
              <a:solidFill>
                <a:srgbClr val="95B3D7"/>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datos!$O$5:$O$88</c:f>
              <c:numCache>
                <c:formatCode>#,##0.0</c:formatCode>
                <c:ptCount val="84"/>
                <c:pt idx="0">
                  <c:v>18916.131902559799</c:v>
                </c:pt>
                <c:pt idx="1">
                  <c:v>19087.6789969276</c:v>
                </c:pt>
                <c:pt idx="2">
                  <c:v>19226.4942598206</c:v>
                </c:pt>
                <c:pt idx="3">
                  <c:v>18859.8395099626</c:v>
                </c:pt>
                <c:pt idx="4">
                  <c:v>18136.167332789999</c:v>
                </c:pt>
                <c:pt idx="5">
                  <c:v>18705.670892434999</c:v>
                </c:pt>
                <c:pt idx="6">
                  <c:v>19119.666252836501</c:v>
                </c:pt>
                <c:pt idx="7">
                  <c:v>18738.338292611701</c:v>
                </c:pt>
                <c:pt idx="8">
                  <c:v>18709.3278272241</c:v>
                </c:pt>
                <c:pt idx="9">
                  <c:v>19321.9452020674</c:v>
                </c:pt>
                <c:pt idx="10">
                  <c:v>18733.795293207299</c:v>
                </c:pt>
                <c:pt idx="11">
                  <c:v>17623.315793216701</c:v>
                </c:pt>
                <c:pt idx="12">
                  <c:v>18501.601763788502</c:v>
                </c:pt>
                <c:pt idx="13">
                  <c:v>17779.321885154801</c:v>
                </c:pt>
                <c:pt idx="14">
                  <c:v>17820.667646857099</c:v>
                </c:pt>
                <c:pt idx="15">
                  <c:v>18074.3553692483</c:v>
                </c:pt>
                <c:pt idx="16">
                  <c:v>18316.089573073401</c:v>
                </c:pt>
                <c:pt idx="17">
                  <c:v>18323.742676845701</c:v>
                </c:pt>
                <c:pt idx="18">
                  <c:v>18997.060494551799</c:v>
                </c:pt>
                <c:pt idx="19">
                  <c:v>18436.5013194729</c:v>
                </c:pt>
                <c:pt idx="20">
                  <c:v>18795.617626978699</c:v>
                </c:pt>
                <c:pt idx="21">
                  <c:v>18789.710329027999</c:v>
                </c:pt>
                <c:pt idx="22">
                  <c:v>19304.540006225001</c:v>
                </c:pt>
                <c:pt idx="23">
                  <c:v>18972.370403860801</c:v>
                </c:pt>
                <c:pt idx="24">
                  <c:v>19458.086873497199</c:v>
                </c:pt>
                <c:pt idx="25">
                  <c:v>19681.1720282311</c:v>
                </c:pt>
                <c:pt idx="26">
                  <c:v>19614.455557850401</c:v>
                </c:pt>
                <c:pt idx="27">
                  <c:v>19845.0504082927</c:v>
                </c:pt>
                <c:pt idx="28">
                  <c:v>19565.118008065099</c:v>
                </c:pt>
                <c:pt idx="29">
                  <c:v>20004.761449269001</c:v>
                </c:pt>
                <c:pt idx="30">
                  <c:v>19768.1017679822</c:v>
                </c:pt>
                <c:pt idx="31">
                  <c:v>19854.432259645298</c:v>
                </c:pt>
                <c:pt idx="32">
                  <c:v>19564.739090564501</c:v>
                </c:pt>
                <c:pt idx="33">
                  <c:v>19955.696492756299</c:v>
                </c:pt>
                <c:pt idx="34">
                  <c:v>20317.694166303099</c:v>
                </c:pt>
                <c:pt idx="35">
                  <c:v>20579.516916117202</c:v>
                </c:pt>
                <c:pt idx="36">
                  <c:v>20402.657025864399</c:v>
                </c:pt>
                <c:pt idx="37">
                  <c:v>20936.641769530801</c:v>
                </c:pt>
                <c:pt idx="38">
                  <c:v>21411.421307910699</c:v>
                </c:pt>
                <c:pt idx="39">
                  <c:v>21166.540161271299</c:v>
                </c:pt>
                <c:pt idx="40">
                  <c:v>21323.0216093175</c:v>
                </c:pt>
                <c:pt idx="41">
                  <c:v>20993.028124009601</c:v>
                </c:pt>
                <c:pt idx="42">
                  <c:v>21581.012471692</c:v>
                </c:pt>
                <c:pt idx="43">
                  <c:v>21345.849710441398</c:v>
                </c:pt>
                <c:pt idx="44">
                  <c:v>21625.862080304702</c:v>
                </c:pt>
                <c:pt idx="45">
                  <c:v>21289.516981604102</c:v>
                </c:pt>
                <c:pt idx="46">
                  <c:v>21249.775968893598</c:v>
                </c:pt>
                <c:pt idx="47">
                  <c:v>21567.629624532499</c:v>
                </c:pt>
                <c:pt idx="48">
                  <c:v>22044.220018903699</c:v>
                </c:pt>
                <c:pt idx="49">
                  <c:v>22078.879316736598</c:v>
                </c:pt>
                <c:pt idx="50">
                  <c:v>21621.356308763701</c:v>
                </c:pt>
                <c:pt idx="51">
                  <c:v>22376.569417145001</c:v>
                </c:pt>
                <c:pt idx="52">
                  <c:v>22443.823993300099</c:v>
                </c:pt>
                <c:pt idx="53">
                  <c:v>22274.328090613501</c:v>
                </c:pt>
                <c:pt idx="54">
                  <c:v>21719.643961187801</c:v>
                </c:pt>
                <c:pt idx="55">
                  <c:v>21976.949284776299</c:v>
                </c:pt>
                <c:pt idx="56">
                  <c:v>21651.3728516753</c:v>
                </c:pt>
                <c:pt idx="57">
                  <c:v>21879.137477785502</c:v>
                </c:pt>
                <c:pt idx="58">
                  <c:v>21423.003392448099</c:v>
                </c:pt>
                <c:pt idx="59">
                  <c:v>21383.239493729299</c:v>
                </c:pt>
                <c:pt idx="60">
                  <c:v>21799.811840346199</c:v>
                </c:pt>
                <c:pt idx="61">
                  <c:v>22291.2727582632</c:v>
                </c:pt>
                <c:pt idx="62">
                  <c:v>21569.103969239401</c:v>
                </c:pt>
                <c:pt idx="63">
                  <c:v>17686.490258357098</c:v>
                </c:pt>
                <c:pt idx="64">
                  <c:v>14269.4182137548</c:v>
                </c:pt>
                <c:pt idx="65">
                  <c:v>19918.889311003801</c:v>
                </c:pt>
                <c:pt idx="66">
                  <c:v>20264.4409341803</c:v>
                </c:pt>
                <c:pt idx="67">
                  <c:v>21501.6024589587</c:v>
                </c:pt>
                <c:pt idx="68">
                  <c:v>21843.345136736501</c:v>
                </c:pt>
                <c:pt idx="69">
                  <c:v>22434.431986867701</c:v>
                </c:pt>
                <c:pt idx="70">
                  <c:v>22793.351960995999</c:v>
                </c:pt>
                <c:pt idx="71">
                  <c:v>23103.872232768001</c:v>
                </c:pt>
                <c:pt idx="72">
                  <c:v>22851.666830705999</c:v>
                </c:pt>
                <c:pt idx="73">
                  <c:v>23071.096020981699</c:v>
                </c:pt>
                <c:pt idx="74">
                  <c:v>24745.8455170259</c:v>
                </c:pt>
                <c:pt idx="75">
                  <c:v>23875.1782968263</c:v>
                </c:pt>
                <c:pt idx="76">
                  <c:v>23889.363423237901</c:v>
                </c:pt>
                <c:pt idx="77">
                  <c:v>24186.346961947798</c:v>
                </c:pt>
                <c:pt idx="78">
                  <c:v>25507.250939220899</c:v>
                </c:pt>
                <c:pt idx="79">
                  <c:v>24276.541196521801</c:v>
                </c:pt>
                <c:pt idx="80">
                  <c:v>25025.648735482398</c:v>
                </c:pt>
                <c:pt idx="81">
                  <c:v>25038.249221232301</c:v>
                </c:pt>
                <c:pt idx="82">
                  <c:v>25703.304207972102</c:v>
                </c:pt>
                <c:pt idx="83">
                  <c:v>27043.668214123001</c:v>
                </c:pt>
              </c:numCache>
            </c:numRef>
          </c:val>
          <c:smooth val="0"/>
          <c:extLst>
            <c:ext xmlns:c16="http://schemas.microsoft.com/office/drawing/2014/chart" uri="{C3380CC4-5D6E-409C-BE32-E72D297353CC}">
              <c16:uniqueId val="{00000000-C910-4885-8832-434F6DE9F266}"/>
            </c:ext>
          </c:extLst>
        </c:ser>
        <c:ser>
          <c:idx val="0"/>
          <c:order val="1"/>
          <c:tx>
            <c:strRef>
              <c:f>datos!$P$4</c:f>
              <c:strCache>
                <c:ptCount val="1"/>
                <c:pt idx="0">
                  <c:v>Serie de Tendencia-Ciclo</c:v>
                </c:pt>
              </c:strCache>
            </c:strRef>
          </c:tx>
          <c:spPr>
            <a:ln w="9525">
              <a:solidFill>
                <a:srgbClr val="C00000"/>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datos!$P$5:$P$88</c:f>
              <c:numCache>
                <c:formatCode>#,##0.0</c:formatCode>
                <c:ptCount val="84"/>
                <c:pt idx="0">
                  <c:v>19154.443177820998</c:v>
                </c:pt>
                <c:pt idx="1">
                  <c:v>19079.6143691775</c:v>
                </c:pt>
                <c:pt idx="2">
                  <c:v>19014.743060812802</c:v>
                </c:pt>
                <c:pt idx="3">
                  <c:v>18958.785393510501</c:v>
                </c:pt>
                <c:pt idx="4">
                  <c:v>18906.740125674001</c:v>
                </c:pt>
                <c:pt idx="5">
                  <c:v>18868.842620956399</c:v>
                </c:pt>
                <c:pt idx="6">
                  <c:v>18844.060145241099</c:v>
                </c:pt>
                <c:pt idx="7">
                  <c:v>18819.172965314599</c:v>
                </c:pt>
                <c:pt idx="8">
                  <c:v>18782.593327783499</c:v>
                </c:pt>
                <c:pt idx="9">
                  <c:v>18695.6543163522</c:v>
                </c:pt>
                <c:pt idx="10">
                  <c:v>18543.113739395601</c:v>
                </c:pt>
                <c:pt idx="11">
                  <c:v>18356.081385854399</c:v>
                </c:pt>
                <c:pt idx="12">
                  <c:v>18174.607664479499</c:v>
                </c:pt>
                <c:pt idx="13">
                  <c:v>18049.642046275101</c:v>
                </c:pt>
                <c:pt idx="14">
                  <c:v>18003.816215055202</c:v>
                </c:pt>
                <c:pt idx="15">
                  <c:v>18054.067880696701</c:v>
                </c:pt>
                <c:pt idx="16">
                  <c:v>18171.212608012898</c:v>
                </c:pt>
                <c:pt idx="17">
                  <c:v>18325.7207480672</c:v>
                </c:pt>
                <c:pt idx="18">
                  <c:v>18479.681731626901</c:v>
                </c:pt>
                <c:pt idx="19">
                  <c:v>18617.272977467499</c:v>
                </c:pt>
                <c:pt idx="20">
                  <c:v>18747.498138126401</c:v>
                </c:pt>
                <c:pt idx="21">
                  <c:v>18893.327679557999</c:v>
                </c:pt>
                <c:pt idx="22">
                  <c:v>19064.799216297699</c:v>
                </c:pt>
                <c:pt idx="23">
                  <c:v>19241.198507141798</c:v>
                </c:pt>
                <c:pt idx="24">
                  <c:v>19406.983780447699</c:v>
                </c:pt>
                <c:pt idx="25">
                  <c:v>19549.476339987101</c:v>
                </c:pt>
                <c:pt idx="26">
                  <c:v>19664.4789257173</c:v>
                </c:pt>
                <c:pt idx="27">
                  <c:v>19745.780013788699</c:v>
                </c:pt>
                <c:pt idx="28">
                  <c:v>19779.192139804301</c:v>
                </c:pt>
                <c:pt idx="29">
                  <c:v>19775.1068211483</c:v>
                </c:pt>
                <c:pt idx="30">
                  <c:v>19768.311347797699</c:v>
                </c:pt>
                <c:pt idx="31">
                  <c:v>19796.125660069301</c:v>
                </c:pt>
                <c:pt idx="32">
                  <c:v>19864.231798038301</c:v>
                </c:pt>
                <c:pt idx="33">
                  <c:v>19992.710416078698</c:v>
                </c:pt>
                <c:pt idx="34">
                  <c:v>20188.162862666799</c:v>
                </c:pt>
                <c:pt idx="35">
                  <c:v>20438.756519177499</c:v>
                </c:pt>
                <c:pt idx="36">
                  <c:v>20699.144932208001</c:v>
                </c:pt>
                <c:pt idx="37">
                  <c:v>20921.726315661799</c:v>
                </c:pt>
                <c:pt idx="38">
                  <c:v>21085.859928564401</c:v>
                </c:pt>
                <c:pt idx="39">
                  <c:v>21200.600946458999</c:v>
                </c:pt>
                <c:pt idx="40">
                  <c:v>21287.4466470753</c:v>
                </c:pt>
                <c:pt idx="41">
                  <c:v>21341.898022912301</c:v>
                </c:pt>
                <c:pt idx="42">
                  <c:v>21359.104455042401</c:v>
                </c:pt>
                <c:pt idx="43">
                  <c:v>21360.8401413914</c:v>
                </c:pt>
                <c:pt idx="44">
                  <c:v>21383.069865642501</c:v>
                </c:pt>
                <c:pt idx="45">
                  <c:v>21430.6094937503</c:v>
                </c:pt>
                <c:pt idx="46">
                  <c:v>21510.733695165301</c:v>
                </c:pt>
                <c:pt idx="47">
                  <c:v>21642.899779888699</c:v>
                </c:pt>
                <c:pt idx="48">
                  <c:v>21831.282742089799</c:v>
                </c:pt>
                <c:pt idx="49">
                  <c:v>22038.354873930701</c:v>
                </c:pt>
                <c:pt idx="50">
                  <c:v>22201.3269031571</c:v>
                </c:pt>
                <c:pt idx="51">
                  <c:v>22275.703234905799</c:v>
                </c:pt>
                <c:pt idx="52">
                  <c:v>22254.232136192899</c:v>
                </c:pt>
                <c:pt idx="53">
                  <c:v>22167.4037277403</c:v>
                </c:pt>
                <c:pt idx="54">
                  <c:v>22035.336438503</c:v>
                </c:pt>
                <c:pt idx="55">
                  <c:v>21882.575965243701</c:v>
                </c:pt>
                <c:pt idx="56">
                  <c:v>21742.3841244795</c:v>
                </c:pt>
                <c:pt idx="57">
                  <c:v>21634.213058541201</c:v>
                </c:pt>
                <c:pt idx="58">
                  <c:v>21560.6821747104</c:v>
                </c:pt>
                <c:pt idx="59">
                  <c:v>21514.551684123799</c:v>
                </c:pt>
                <c:pt idx="60">
                  <c:v>21527.3290043671</c:v>
                </c:pt>
                <c:pt idx="61">
                  <c:v>21634.955235556801</c:v>
                </c:pt>
                <c:pt idx="62">
                  <c:v>21892.571438781299</c:v>
                </c:pt>
                <c:pt idx="63">
                  <c:v>18670.0086976481</c:v>
                </c:pt>
                <c:pt idx="64">
                  <c:v>19181.994695069799</c:v>
                </c:pt>
                <c:pt idx="65">
                  <c:v>19813.4071091937</c:v>
                </c:pt>
                <c:pt idx="66">
                  <c:v>20525.012357262502</c:v>
                </c:pt>
                <c:pt idx="67">
                  <c:v>21236.122218336001</c:v>
                </c:pt>
                <c:pt idx="68">
                  <c:v>21853.561564696702</c:v>
                </c:pt>
                <c:pt idx="69">
                  <c:v>22334.795609307301</c:v>
                </c:pt>
                <c:pt idx="70">
                  <c:v>22687.646588559001</c:v>
                </c:pt>
                <c:pt idx="71">
                  <c:v>22938.4415668031</c:v>
                </c:pt>
                <c:pt idx="72">
                  <c:v>23132.883155816799</c:v>
                </c:pt>
                <c:pt idx="73">
                  <c:v>23323.6499636841</c:v>
                </c:pt>
                <c:pt idx="74">
                  <c:v>23528.895800437898</c:v>
                </c:pt>
                <c:pt idx="75">
                  <c:v>23740.550009942999</c:v>
                </c:pt>
                <c:pt idx="76">
                  <c:v>23949.0559148633</c:v>
                </c:pt>
                <c:pt idx="77">
                  <c:v>24142.248022070798</c:v>
                </c:pt>
                <c:pt idx="78">
                  <c:v>24331.749531124398</c:v>
                </c:pt>
                <c:pt idx="79">
                  <c:v>24553.426523481601</c:v>
                </c:pt>
                <c:pt idx="80">
                  <c:v>24853.432757172399</c:v>
                </c:pt>
                <c:pt idx="81">
                  <c:v>25254.438036595799</c:v>
                </c:pt>
                <c:pt idx="82">
                  <c:v>25721.122949322202</c:v>
                </c:pt>
                <c:pt idx="83">
                  <c:v>26202.6789677573</c:v>
                </c:pt>
              </c:numCache>
            </c:numRef>
          </c:val>
          <c:smooth val="0"/>
          <c:extLst>
            <c:ext xmlns:c16="http://schemas.microsoft.com/office/drawing/2014/chart" uri="{C3380CC4-5D6E-409C-BE32-E72D297353CC}">
              <c16:uniqueId val="{00000001-C910-4885-8832-434F6DE9F266}"/>
            </c:ext>
          </c:extLst>
        </c:ser>
        <c:dLbls>
          <c:showLegendKey val="0"/>
          <c:showVal val="0"/>
          <c:showCatName val="0"/>
          <c:showSerName val="0"/>
          <c:showPercent val="0"/>
          <c:showBubbleSize val="0"/>
        </c:dLbls>
        <c:smooth val="0"/>
        <c:axId val="780750968"/>
        <c:axId val="780747048"/>
      </c:lineChart>
      <c:catAx>
        <c:axId val="78075096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780747048"/>
        <c:crosses val="autoZero"/>
        <c:auto val="1"/>
        <c:lblAlgn val="ctr"/>
        <c:lblOffset val="0"/>
        <c:tickLblSkip val="1"/>
        <c:tickMarkSkip val="1"/>
        <c:noMultiLvlLbl val="1"/>
      </c:catAx>
      <c:valAx>
        <c:axId val="780747048"/>
        <c:scaling>
          <c:orientation val="minMax"/>
          <c:max val="28800"/>
          <c:min val="12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780750968"/>
        <c:crosses val="max"/>
        <c:crossBetween val="between"/>
        <c:majorUnit val="30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0"/>
          <c:y val="0.93232898715041568"/>
          <c:w val="0.99432857405669794"/>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Totales</a:t>
            </a:r>
          </a:p>
        </c:rich>
      </c:tx>
      <c:layout>
        <c:manualLayout>
          <c:xMode val="edge"/>
          <c:yMode val="edge"/>
          <c:x val="0.43149109235818089"/>
          <c:y val="2.1776406035665294E-3"/>
        </c:manualLayout>
      </c:layout>
      <c:overlay val="1"/>
    </c:title>
    <c:autoTitleDeleted val="0"/>
    <c:plotArea>
      <c:layout>
        <c:manualLayout>
          <c:layoutTarget val="inner"/>
          <c:xMode val="edge"/>
          <c:yMode val="edge"/>
          <c:x val="2.7150492264416341E-2"/>
          <c:y val="5.8894204389574774E-2"/>
          <c:w val="0.87057255039852288"/>
          <c:h val="0.79060819615914713"/>
        </c:manualLayout>
      </c:layout>
      <c:lineChart>
        <c:grouping val="standard"/>
        <c:varyColors val="0"/>
        <c:ser>
          <c:idx val="1"/>
          <c:order val="0"/>
          <c:tx>
            <c:strRef>
              <c:f>datos!$Q$4</c:f>
              <c:strCache>
                <c:ptCount val="1"/>
                <c:pt idx="0">
                  <c:v>Serie Desestacionalizada</c:v>
                </c:pt>
              </c:strCache>
            </c:strRef>
          </c:tx>
          <c:spPr>
            <a:ln w="6350" cap="flat">
              <a:solidFill>
                <a:srgbClr val="95B3D7"/>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datos!$Q$5:$Q$88</c:f>
              <c:numCache>
                <c:formatCode>#,##0.0</c:formatCode>
                <c:ptCount val="84"/>
                <c:pt idx="0">
                  <c:v>32773.6239971053</c:v>
                </c:pt>
                <c:pt idx="1">
                  <c:v>32207.538429088199</c:v>
                </c:pt>
                <c:pt idx="2">
                  <c:v>33158.050340470698</c:v>
                </c:pt>
                <c:pt idx="3">
                  <c:v>33217.786312283897</c:v>
                </c:pt>
                <c:pt idx="4">
                  <c:v>32998.006917631603</c:v>
                </c:pt>
                <c:pt idx="5">
                  <c:v>33777.8167242485</c:v>
                </c:pt>
                <c:pt idx="6">
                  <c:v>33345.856257875399</c:v>
                </c:pt>
                <c:pt idx="7">
                  <c:v>33956.472834407701</c:v>
                </c:pt>
                <c:pt idx="8">
                  <c:v>32632.281254212299</c:v>
                </c:pt>
                <c:pt idx="9">
                  <c:v>32940.983228944402</c:v>
                </c:pt>
                <c:pt idx="10">
                  <c:v>32660.012203734899</c:v>
                </c:pt>
                <c:pt idx="11">
                  <c:v>31346.016658848599</c:v>
                </c:pt>
                <c:pt idx="12">
                  <c:v>31882.6678690843</c:v>
                </c:pt>
                <c:pt idx="13">
                  <c:v>31563.732699751399</c:v>
                </c:pt>
                <c:pt idx="14">
                  <c:v>31141.962910400001</c:v>
                </c:pt>
                <c:pt idx="15">
                  <c:v>32325.473171269099</c:v>
                </c:pt>
                <c:pt idx="16">
                  <c:v>31539.590599618001</c:v>
                </c:pt>
                <c:pt idx="17">
                  <c:v>31858.170642526798</c:v>
                </c:pt>
                <c:pt idx="18">
                  <c:v>32352.704505331501</c:v>
                </c:pt>
                <c:pt idx="19">
                  <c:v>31832.588731756299</c:v>
                </c:pt>
                <c:pt idx="20">
                  <c:v>33221.939774770202</c:v>
                </c:pt>
                <c:pt idx="21">
                  <c:v>32221.943320157799</c:v>
                </c:pt>
                <c:pt idx="22">
                  <c:v>32937.917502728698</c:v>
                </c:pt>
                <c:pt idx="23">
                  <c:v>33658.343085132103</c:v>
                </c:pt>
                <c:pt idx="24">
                  <c:v>33685.988171552999</c:v>
                </c:pt>
                <c:pt idx="25">
                  <c:v>33800.740769878197</c:v>
                </c:pt>
                <c:pt idx="26">
                  <c:v>34116.038053814496</c:v>
                </c:pt>
                <c:pt idx="27">
                  <c:v>33911.038942901403</c:v>
                </c:pt>
                <c:pt idx="28">
                  <c:v>34597.769364903201</c:v>
                </c:pt>
                <c:pt idx="29">
                  <c:v>35142.139058752902</c:v>
                </c:pt>
                <c:pt idx="30">
                  <c:v>34575.604272612603</c:v>
                </c:pt>
                <c:pt idx="31">
                  <c:v>35941.3636530816</c:v>
                </c:pt>
                <c:pt idx="32">
                  <c:v>35444.3156152952</c:v>
                </c:pt>
                <c:pt idx="33">
                  <c:v>36289.094935164903</c:v>
                </c:pt>
                <c:pt idx="34">
                  <c:v>35864.1821405464</c:v>
                </c:pt>
                <c:pt idx="35">
                  <c:v>37729.574738944997</c:v>
                </c:pt>
                <c:pt idx="36">
                  <c:v>36390.755026324703</c:v>
                </c:pt>
                <c:pt idx="37">
                  <c:v>37622.353673384998</c:v>
                </c:pt>
                <c:pt idx="38">
                  <c:v>38877.950450414297</c:v>
                </c:pt>
                <c:pt idx="39">
                  <c:v>38167.754261487302</c:v>
                </c:pt>
                <c:pt idx="40">
                  <c:v>38988.421731119997</c:v>
                </c:pt>
                <c:pt idx="41">
                  <c:v>39288.554420606997</c:v>
                </c:pt>
                <c:pt idx="42">
                  <c:v>39283.623171696003</c:v>
                </c:pt>
                <c:pt idx="43">
                  <c:v>39143.186821071802</c:v>
                </c:pt>
                <c:pt idx="44">
                  <c:v>39434.511223089299</c:v>
                </c:pt>
                <c:pt idx="45">
                  <c:v>39406.0847455291</c:v>
                </c:pt>
                <c:pt idx="46">
                  <c:v>39645.774689180304</c:v>
                </c:pt>
                <c:pt idx="47">
                  <c:v>37525.427358605702</c:v>
                </c:pt>
                <c:pt idx="48">
                  <c:v>38521.774665129502</c:v>
                </c:pt>
                <c:pt idx="49">
                  <c:v>38480.755626896796</c:v>
                </c:pt>
                <c:pt idx="50">
                  <c:v>38313.969144942203</c:v>
                </c:pt>
                <c:pt idx="51">
                  <c:v>39110.892466592799</c:v>
                </c:pt>
                <c:pt idx="52">
                  <c:v>38932.9222740275</c:v>
                </c:pt>
                <c:pt idx="53">
                  <c:v>38116.854345522202</c:v>
                </c:pt>
                <c:pt idx="54">
                  <c:v>38293.781228226297</c:v>
                </c:pt>
                <c:pt idx="55">
                  <c:v>38194.059723167396</c:v>
                </c:pt>
                <c:pt idx="56">
                  <c:v>37408.820671266098</c:v>
                </c:pt>
                <c:pt idx="57">
                  <c:v>37157.695619697399</c:v>
                </c:pt>
                <c:pt idx="58">
                  <c:v>36365.935033297501</c:v>
                </c:pt>
                <c:pt idx="59">
                  <c:v>36212.241226253303</c:v>
                </c:pt>
                <c:pt idx="60">
                  <c:v>36961.865229326097</c:v>
                </c:pt>
                <c:pt idx="61">
                  <c:v>36620.801799300098</c:v>
                </c:pt>
                <c:pt idx="62">
                  <c:v>34662.260607663302</c:v>
                </c:pt>
                <c:pt idx="63">
                  <c:v>27275.4441135077</c:v>
                </c:pt>
                <c:pt idx="64">
                  <c:v>22135.353990829601</c:v>
                </c:pt>
                <c:pt idx="65">
                  <c:v>27584.795505449201</c:v>
                </c:pt>
                <c:pt idx="66">
                  <c:v>28377.6515915044</c:v>
                </c:pt>
                <c:pt idx="67">
                  <c:v>30838.710123647401</c:v>
                </c:pt>
                <c:pt idx="68">
                  <c:v>32736.7466593721</c:v>
                </c:pt>
                <c:pt idx="69">
                  <c:v>33215.191482572998</c:v>
                </c:pt>
                <c:pt idx="70">
                  <c:v>35256.278583581698</c:v>
                </c:pt>
                <c:pt idx="71">
                  <c:v>36128.923696809397</c:v>
                </c:pt>
                <c:pt idx="72">
                  <c:v>37337.528316654498</c:v>
                </c:pt>
                <c:pt idx="73">
                  <c:v>36592.085932736802</c:v>
                </c:pt>
                <c:pt idx="74">
                  <c:v>43780.266745178502</c:v>
                </c:pt>
                <c:pt idx="75">
                  <c:v>40241.660364654497</c:v>
                </c:pt>
                <c:pt idx="76">
                  <c:v>41703.352821070999</c:v>
                </c:pt>
                <c:pt idx="77">
                  <c:v>42049.890961585203</c:v>
                </c:pt>
                <c:pt idx="78">
                  <c:v>44293.7391475349</c:v>
                </c:pt>
                <c:pt idx="79">
                  <c:v>42796.442131597498</c:v>
                </c:pt>
                <c:pt idx="80">
                  <c:v>42524.077900949</c:v>
                </c:pt>
                <c:pt idx="81">
                  <c:v>43184.451599677799</c:v>
                </c:pt>
                <c:pt idx="82">
                  <c:v>43741.454684834498</c:v>
                </c:pt>
                <c:pt idx="83">
                  <c:v>45865.462389242202</c:v>
                </c:pt>
              </c:numCache>
            </c:numRef>
          </c:val>
          <c:smooth val="0"/>
          <c:extLst>
            <c:ext xmlns:c16="http://schemas.microsoft.com/office/drawing/2014/chart" uri="{C3380CC4-5D6E-409C-BE32-E72D297353CC}">
              <c16:uniqueId val="{00000000-4DA4-4458-9F4D-0848FFF44002}"/>
            </c:ext>
          </c:extLst>
        </c:ser>
        <c:ser>
          <c:idx val="0"/>
          <c:order val="1"/>
          <c:tx>
            <c:strRef>
              <c:f>datos!$R$4</c:f>
              <c:strCache>
                <c:ptCount val="1"/>
                <c:pt idx="0">
                  <c:v>Serie de Tendencia-Ciclo</c:v>
                </c:pt>
              </c:strCache>
            </c:strRef>
          </c:tx>
          <c:spPr>
            <a:ln w="9525">
              <a:solidFill>
                <a:srgbClr val="C00000"/>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datos!$R$5:$R$88</c:f>
              <c:numCache>
                <c:formatCode>#,##0.0</c:formatCode>
                <c:ptCount val="84"/>
                <c:pt idx="0">
                  <c:v>32968.742839210296</c:v>
                </c:pt>
                <c:pt idx="1">
                  <c:v>32935.21829426146</c:v>
                </c:pt>
                <c:pt idx="2">
                  <c:v>32970.597272234139</c:v>
                </c:pt>
                <c:pt idx="3">
                  <c:v>33048.616075609578</c:v>
                </c:pt>
                <c:pt idx="4">
                  <c:v>33140.642652860166</c:v>
                </c:pt>
                <c:pt idx="5">
                  <c:v>33203.255430072626</c:v>
                </c:pt>
                <c:pt idx="6">
                  <c:v>33193.361600334618</c:v>
                </c:pt>
                <c:pt idx="7">
                  <c:v>33112.09048102919</c:v>
                </c:pt>
                <c:pt idx="8">
                  <c:v>32975.294904750168</c:v>
                </c:pt>
                <c:pt idx="9">
                  <c:v>32781.205629593402</c:v>
                </c:pt>
                <c:pt idx="10">
                  <c:v>32521.311491163731</c:v>
                </c:pt>
                <c:pt idx="11">
                  <c:v>32226.077249418839</c:v>
                </c:pt>
                <c:pt idx="12">
                  <c:v>31932.861361807209</c:v>
                </c:pt>
                <c:pt idx="13">
                  <c:v>31682.356550906428</c:v>
                </c:pt>
                <c:pt idx="14">
                  <c:v>31503.103203679209</c:v>
                </c:pt>
                <c:pt idx="15">
                  <c:v>31448.620248375588</c:v>
                </c:pt>
                <c:pt idx="16">
                  <c:v>31528.548844408579</c:v>
                </c:pt>
                <c:pt idx="17">
                  <c:v>31696.043114501321</c:v>
                </c:pt>
                <c:pt idx="18">
                  <c:v>31921.550288814913</c:v>
                </c:pt>
                <c:pt idx="19">
                  <c:v>32192.575529414637</c:v>
                </c:pt>
                <c:pt idx="20">
                  <c:v>32492.590661999006</c:v>
                </c:pt>
                <c:pt idx="21">
                  <c:v>32812.119972188753</c:v>
                </c:pt>
                <c:pt idx="22">
                  <c:v>33128.69804799425</c:v>
                </c:pt>
                <c:pt idx="23">
                  <c:v>33408.105027232501</c:v>
                </c:pt>
                <c:pt idx="24">
                  <c:v>33662.309537624242</c:v>
                </c:pt>
                <c:pt idx="25">
                  <c:v>33886.69512149076</c:v>
                </c:pt>
                <c:pt idx="26">
                  <c:v>34094.201681520302</c:v>
                </c:pt>
                <c:pt idx="27">
                  <c:v>34295.341754402907</c:v>
                </c:pt>
                <c:pt idx="28">
                  <c:v>34507.750593441197</c:v>
                </c:pt>
                <c:pt idx="29">
                  <c:v>34749.680432399189</c:v>
                </c:pt>
                <c:pt idx="30">
                  <c:v>35034.239888840377</c:v>
                </c:pt>
                <c:pt idx="31">
                  <c:v>35345.525817483336</c:v>
                </c:pt>
                <c:pt idx="32">
                  <c:v>35661.029279054666</c:v>
                </c:pt>
                <c:pt idx="33">
                  <c:v>36012.062686712678</c:v>
                </c:pt>
                <c:pt idx="34">
                  <c:v>36406.311787104962</c:v>
                </c:pt>
                <c:pt idx="35">
                  <c:v>36842.681033531029</c:v>
                </c:pt>
                <c:pt idx="36">
                  <c:v>37297.115281555998</c:v>
                </c:pt>
                <c:pt idx="37">
                  <c:v>37755.214581260763</c:v>
                </c:pt>
                <c:pt idx="38">
                  <c:v>38198.136256489772</c:v>
                </c:pt>
                <c:pt idx="39">
                  <c:v>38580.446368525518</c:v>
                </c:pt>
                <c:pt idx="40">
                  <c:v>38888.09177743375</c:v>
                </c:pt>
                <c:pt idx="41">
                  <c:v>39124.667213945293</c:v>
                </c:pt>
                <c:pt idx="42">
                  <c:v>39279.401947812781</c:v>
                </c:pt>
                <c:pt idx="43">
                  <c:v>39319.500172790096</c:v>
                </c:pt>
                <c:pt idx="44">
                  <c:v>39272.850644782615</c:v>
                </c:pt>
                <c:pt idx="45">
                  <c:v>39124.441942157013</c:v>
                </c:pt>
                <c:pt idx="46">
                  <c:v>38913.10879232132</c:v>
                </c:pt>
                <c:pt idx="47">
                  <c:v>38732.076580608846</c:v>
                </c:pt>
                <c:pt idx="48">
                  <c:v>38616.338033906832</c:v>
                </c:pt>
                <c:pt idx="49">
                  <c:v>38583.16749456113</c:v>
                </c:pt>
                <c:pt idx="50">
                  <c:v>38624.291574209441</c:v>
                </c:pt>
                <c:pt idx="51">
                  <c:v>38685.549836100574</c:v>
                </c:pt>
                <c:pt idx="52">
                  <c:v>38692.448400964859</c:v>
                </c:pt>
                <c:pt idx="53">
                  <c:v>38582.671737757693</c:v>
                </c:pt>
                <c:pt idx="54">
                  <c:v>38318.832832449429</c:v>
                </c:pt>
                <c:pt idx="55">
                  <c:v>37942.626399396962</c:v>
                </c:pt>
                <c:pt idx="56">
                  <c:v>37522.240509062322</c:v>
                </c:pt>
                <c:pt idx="57">
                  <c:v>37126.260208508626</c:v>
                </c:pt>
                <c:pt idx="58">
                  <c:v>36784.160707095099</c:v>
                </c:pt>
                <c:pt idx="59">
                  <c:v>36475.369503743808</c:v>
                </c:pt>
                <c:pt idx="60">
                  <c:v>36180.499780590762</c:v>
                </c:pt>
                <c:pt idx="61">
                  <c:v>35903.53530694091</c:v>
                </c:pt>
                <c:pt idx="62">
                  <c:v>35693.714313111675</c:v>
                </c:pt>
                <c:pt idx="63">
                  <c:v>27458.273368816022</c:v>
                </c:pt>
                <c:pt idx="64">
                  <c:v>27690.826224553773</c:v>
                </c:pt>
                <c:pt idx="65">
                  <c:v>28306.636208915384</c:v>
                </c:pt>
                <c:pt idx="66">
                  <c:v>29319.78022265109</c:v>
                </c:pt>
                <c:pt idx="67">
                  <c:v>30636.902774135739</c:v>
                </c:pt>
                <c:pt idx="68">
                  <c:v>32092.201038472831</c:v>
                </c:pt>
                <c:pt idx="69">
                  <c:v>33545.660355553686</c:v>
                </c:pt>
                <c:pt idx="70">
                  <c:v>34909.363062099954</c:v>
                </c:pt>
                <c:pt idx="71">
                  <c:v>36162.764191366885</c:v>
                </c:pt>
                <c:pt idx="72">
                  <c:v>37330.601949770127</c:v>
                </c:pt>
                <c:pt idx="73">
                  <c:v>38456.677056626359</c:v>
                </c:pt>
                <c:pt idx="74">
                  <c:v>39554.689849399001</c:v>
                </c:pt>
                <c:pt idx="75">
                  <c:v>40575.026042464437</c:v>
                </c:pt>
                <c:pt idx="76">
                  <c:v>41433.984303468562</c:v>
                </c:pt>
                <c:pt idx="77">
                  <c:v>42072.39113889166</c:v>
                </c:pt>
                <c:pt idx="78">
                  <c:v>42491.974385783746</c:v>
                </c:pt>
                <c:pt idx="79">
                  <c:v>42776.494693595858</c:v>
                </c:pt>
                <c:pt idx="80">
                  <c:v>43024.445563947629</c:v>
                </c:pt>
                <c:pt idx="81">
                  <c:v>43347.184785309502</c:v>
                </c:pt>
                <c:pt idx="82">
                  <c:v>43811.316243879985</c:v>
                </c:pt>
                <c:pt idx="83">
                  <c:v>44410.778677613867</c:v>
                </c:pt>
              </c:numCache>
            </c:numRef>
          </c:val>
          <c:smooth val="0"/>
          <c:extLst>
            <c:ext xmlns:c16="http://schemas.microsoft.com/office/drawing/2014/chart" uri="{C3380CC4-5D6E-409C-BE32-E72D297353CC}">
              <c16:uniqueId val="{00000001-4DA4-4458-9F4D-0848FFF44002}"/>
            </c:ext>
          </c:extLst>
        </c:ser>
        <c:dLbls>
          <c:showLegendKey val="0"/>
          <c:showVal val="0"/>
          <c:showCatName val="0"/>
          <c:showSerName val="0"/>
          <c:showPercent val="0"/>
          <c:showBubbleSize val="0"/>
        </c:dLbls>
        <c:smooth val="0"/>
        <c:axId val="616593960"/>
        <c:axId val="530007592"/>
      </c:lineChart>
      <c:catAx>
        <c:axId val="616593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7592"/>
        <c:crosses val="autoZero"/>
        <c:auto val="1"/>
        <c:lblAlgn val="ctr"/>
        <c:lblOffset val="0"/>
        <c:tickLblSkip val="1"/>
        <c:tickMarkSkip val="1"/>
        <c:noMultiLvlLbl val="1"/>
      </c:catAx>
      <c:valAx>
        <c:axId val="530007592"/>
        <c:scaling>
          <c:orientation val="minMax"/>
          <c:max val="49000"/>
          <c:min val="210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616593960"/>
        <c:crosses val="max"/>
        <c:crossBetween val="between"/>
        <c:majorUnit val="5600"/>
        <c:minorUnit val="1000"/>
      </c:valAx>
      <c:spPr>
        <a:noFill/>
        <a:ln w="3175">
          <a:solidFill>
            <a:schemeClr val="bg1"/>
          </a:solidFill>
          <a:prstDash val="solid"/>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6.5154684614714851E-3"/>
          <c:y val="0.93827893314093769"/>
          <c:w val="0.98556039960118069"/>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MX" sz="700" b="1" i="0" cap="small" baseline="0"/>
            </a:pPr>
            <a:r>
              <a:rPr lang="es-ES" sz="700" b="1" i="0" cap="small" baseline="0"/>
              <a:t>Petroleras</a:t>
            </a:r>
          </a:p>
        </c:rich>
      </c:tx>
      <c:layout>
        <c:manualLayout>
          <c:xMode val="edge"/>
          <c:yMode val="edge"/>
          <c:x val="0.40221202531646238"/>
          <c:y val="2.1776406035665294E-3"/>
        </c:manualLayout>
      </c:layout>
      <c:overlay val="1"/>
    </c:title>
    <c:autoTitleDeleted val="0"/>
    <c:plotArea>
      <c:layout>
        <c:manualLayout>
          <c:layoutTarget val="inner"/>
          <c:xMode val="edge"/>
          <c:yMode val="edge"/>
          <c:x val="2.8639006094702293E-2"/>
          <c:y val="5.8894204389574774E-2"/>
          <c:w val="0.87057255039852288"/>
          <c:h val="0.79496347736625517"/>
        </c:manualLayout>
      </c:layout>
      <c:lineChart>
        <c:grouping val="standard"/>
        <c:varyColors val="0"/>
        <c:ser>
          <c:idx val="1"/>
          <c:order val="0"/>
          <c:tx>
            <c:strRef>
              <c:f>datos!$S$4</c:f>
              <c:strCache>
                <c:ptCount val="1"/>
                <c:pt idx="0">
                  <c:v>Serie Desestacionalizada</c:v>
                </c:pt>
              </c:strCache>
            </c:strRef>
          </c:tx>
          <c:spPr>
            <a:ln w="6350" cap="flat">
              <a:solidFill>
                <a:srgbClr val="95B3D7"/>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datos!$S$5:$S$88</c:f>
              <c:numCache>
                <c:formatCode>#,##0.0</c:formatCode>
                <c:ptCount val="84"/>
                <c:pt idx="0">
                  <c:v>3002.0003406044202</c:v>
                </c:pt>
                <c:pt idx="1">
                  <c:v>2802.3937412936102</c:v>
                </c:pt>
                <c:pt idx="2">
                  <c:v>2645.3321054983599</c:v>
                </c:pt>
                <c:pt idx="3">
                  <c:v>2593.6199530253898</c:v>
                </c:pt>
                <c:pt idx="4">
                  <c:v>2683.6250299336002</c:v>
                </c:pt>
                <c:pt idx="5">
                  <c:v>2854.6961363524601</c:v>
                </c:pt>
                <c:pt idx="6">
                  <c:v>2910.7901124489599</c:v>
                </c:pt>
                <c:pt idx="7">
                  <c:v>3709.6471454798502</c:v>
                </c:pt>
                <c:pt idx="8">
                  <c:v>2566.55072510023</c:v>
                </c:pt>
                <c:pt idx="9">
                  <c:v>2537.2520728261002</c:v>
                </c:pt>
                <c:pt idx="10">
                  <c:v>2450.7582136280198</c:v>
                </c:pt>
                <c:pt idx="11">
                  <c:v>2432.4641710405899</c:v>
                </c:pt>
                <c:pt idx="12">
                  <c:v>2204.3459057576802</c:v>
                </c:pt>
                <c:pt idx="13">
                  <c:v>1997.7896925641601</c:v>
                </c:pt>
                <c:pt idx="14">
                  <c:v>2102.3763703868699</c:v>
                </c:pt>
                <c:pt idx="15">
                  <c:v>2431.6161454104599</c:v>
                </c:pt>
                <c:pt idx="16">
                  <c:v>2574.95004867527</c:v>
                </c:pt>
                <c:pt idx="17">
                  <c:v>2558.0148347989202</c:v>
                </c:pt>
                <c:pt idx="18">
                  <c:v>2999.5669660314302</c:v>
                </c:pt>
                <c:pt idx="19">
                  <c:v>2558.3776308306501</c:v>
                </c:pt>
                <c:pt idx="20">
                  <c:v>2964.1091631506001</c:v>
                </c:pt>
                <c:pt idx="21">
                  <c:v>2912.9531804757698</c:v>
                </c:pt>
                <c:pt idx="22">
                  <c:v>2892.2090172596399</c:v>
                </c:pt>
                <c:pt idx="23">
                  <c:v>3238.3596219884698</c:v>
                </c:pt>
                <c:pt idx="24">
                  <c:v>3374.0560706486299</c:v>
                </c:pt>
                <c:pt idx="25">
                  <c:v>3382.7986384652399</c:v>
                </c:pt>
                <c:pt idx="26">
                  <c:v>3323.9125578531198</c:v>
                </c:pt>
                <c:pt idx="27">
                  <c:v>3181.3015682447599</c:v>
                </c:pt>
                <c:pt idx="28">
                  <c:v>3017.2154179701301</c:v>
                </c:pt>
                <c:pt idx="29">
                  <c:v>3075.3141805833402</c:v>
                </c:pt>
                <c:pt idx="30">
                  <c:v>3152.74765486248</c:v>
                </c:pt>
                <c:pt idx="31">
                  <c:v>3755.8880387138802</c:v>
                </c:pt>
                <c:pt idx="32">
                  <c:v>3648.26179746765</c:v>
                </c:pt>
                <c:pt idx="33">
                  <c:v>3835.45356610608</c:v>
                </c:pt>
                <c:pt idx="34">
                  <c:v>3987.0124144563501</c:v>
                </c:pt>
                <c:pt idx="35">
                  <c:v>4311.6374960612202</c:v>
                </c:pt>
                <c:pt idx="36">
                  <c:v>3689.4028124486799</c:v>
                </c:pt>
                <c:pt idx="37">
                  <c:v>4318.5326478035004</c:v>
                </c:pt>
                <c:pt idx="38">
                  <c:v>4571.4647955924602</c:v>
                </c:pt>
                <c:pt idx="39">
                  <c:v>4327.1023576207999</c:v>
                </c:pt>
                <c:pt idx="40">
                  <c:v>4536.15859302227</c:v>
                </c:pt>
                <c:pt idx="41">
                  <c:v>4920.4543317205098</c:v>
                </c:pt>
                <c:pt idx="42">
                  <c:v>4749.5445163562499</c:v>
                </c:pt>
                <c:pt idx="43">
                  <c:v>4618.2161325781899</c:v>
                </c:pt>
                <c:pt idx="44">
                  <c:v>4530.8537289782298</c:v>
                </c:pt>
                <c:pt idx="45">
                  <c:v>4647.1228814119404</c:v>
                </c:pt>
                <c:pt idx="46">
                  <c:v>4841.7421947189796</c:v>
                </c:pt>
                <c:pt idx="47">
                  <c:v>4004.26553663391</c:v>
                </c:pt>
                <c:pt idx="48">
                  <c:v>3906.6307561185199</c:v>
                </c:pt>
                <c:pt idx="49">
                  <c:v>3836.3925937418999</c:v>
                </c:pt>
                <c:pt idx="50">
                  <c:v>4294.9081351578598</c:v>
                </c:pt>
                <c:pt idx="51">
                  <c:v>4486.50938623602</c:v>
                </c:pt>
                <c:pt idx="52">
                  <c:v>4617.8270813222498</c:v>
                </c:pt>
                <c:pt idx="53">
                  <c:v>4212.53376582077</c:v>
                </c:pt>
                <c:pt idx="54">
                  <c:v>3789.45238657858</c:v>
                </c:pt>
                <c:pt idx="55">
                  <c:v>3741.05292743778</c:v>
                </c:pt>
                <c:pt idx="56">
                  <c:v>3558.6913177298802</c:v>
                </c:pt>
                <c:pt idx="57">
                  <c:v>3629.4936675733502</c:v>
                </c:pt>
                <c:pt idx="58">
                  <c:v>3726.11047366502</c:v>
                </c:pt>
                <c:pt idx="59">
                  <c:v>3481.7411845202701</c:v>
                </c:pt>
                <c:pt idx="60">
                  <c:v>3871.9644198708502</c:v>
                </c:pt>
                <c:pt idx="61">
                  <c:v>3537.3568269488301</c:v>
                </c:pt>
                <c:pt idx="62">
                  <c:v>3276.4197531920299</c:v>
                </c:pt>
                <c:pt idx="63">
                  <c:v>2135.1092829796498</c:v>
                </c:pt>
                <c:pt idx="64">
                  <c:v>1543.99693271312</c:v>
                </c:pt>
                <c:pt idx="65">
                  <c:v>1737.6530348132501</c:v>
                </c:pt>
                <c:pt idx="66">
                  <c:v>2120.0191972828802</c:v>
                </c:pt>
                <c:pt idx="67">
                  <c:v>2413.8663097550898</c:v>
                </c:pt>
                <c:pt idx="68">
                  <c:v>2480.4455632274498</c:v>
                </c:pt>
                <c:pt idx="69">
                  <c:v>2560.3678648690002</c:v>
                </c:pt>
                <c:pt idx="70">
                  <c:v>2657.0809140660099</c:v>
                </c:pt>
                <c:pt idx="71">
                  <c:v>2920.20549671249</c:v>
                </c:pt>
                <c:pt idx="72">
                  <c:v>3030.0375025832</c:v>
                </c:pt>
                <c:pt idx="73">
                  <c:v>3089.4360222364498</c:v>
                </c:pt>
                <c:pt idx="74">
                  <c:v>6308.0614939183997</c:v>
                </c:pt>
                <c:pt idx="75">
                  <c:v>3769.31317849786</c:v>
                </c:pt>
                <c:pt idx="76">
                  <c:v>4358.06703463534</c:v>
                </c:pt>
                <c:pt idx="77">
                  <c:v>4519.8001632859996</c:v>
                </c:pt>
                <c:pt idx="78">
                  <c:v>4880.9737635302599</c:v>
                </c:pt>
                <c:pt idx="79">
                  <c:v>4900.70957005121</c:v>
                </c:pt>
                <c:pt idx="80">
                  <c:v>4552.3656525409897</c:v>
                </c:pt>
                <c:pt idx="81">
                  <c:v>4678.2661772461597</c:v>
                </c:pt>
                <c:pt idx="82">
                  <c:v>4550.8709629541499</c:v>
                </c:pt>
                <c:pt idx="83">
                  <c:v>4823.60452517671</c:v>
                </c:pt>
              </c:numCache>
            </c:numRef>
          </c:val>
          <c:smooth val="0"/>
          <c:extLst>
            <c:ext xmlns:c16="http://schemas.microsoft.com/office/drawing/2014/chart" uri="{C3380CC4-5D6E-409C-BE32-E72D297353CC}">
              <c16:uniqueId val="{00000000-0214-4FAC-B7C1-0DCCDE1E4125}"/>
            </c:ext>
          </c:extLst>
        </c:ser>
        <c:ser>
          <c:idx val="0"/>
          <c:order val="1"/>
          <c:tx>
            <c:strRef>
              <c:f>datos!$T$4</c:f>
              <c:strCache>
                <c:ptCount val="1"/>
                <c:pt idx="0">
                  <c:v>Serie de Tendencia-Ciclo</c:v>
                </c:pt>
              </c:strCache>
            </c:strRef>
          </c:tx>
          <c:spPr>
            <a:ln w="9525">
              <a:solidFill>
                <a:srgbClr val="C00000"/>
              </a:solidFill>
              <a:prstDash val="solid"/>
            </a:ln>
            <a:effectLst/>
          </c:spPr>
          <c:marker>
            <c:symbol val="none"/>
          </c:marker>
          <c:cat>
            <c:multiLvlStrRef>
              <c:f>datos!$A$5:$B$88</c:f>
              <c:multiLvlStrCache>
                <c:ptCount val="8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lvl>
                <c:lvl>
                  <c:pt idx="0">
                    <c:v>2015</c:v>
                  </c:pt>
                  <c:pt idx="12">
                    <c:v>2016</c:v>
                  </c:pt>
                  <c:pt idx="24">
                    <c:v>2017</c:v>
                  </c:pt>
                  <c:pt idx="36">
                    <c:v>2018</c:v>
                  </c:pt>
                  <c:pt idx="48">
                    <c:v>2019</c:v>
                  </c:pt>
                  <c:pt idx="60">
                    <c:v>2020</c:v>
                  </c:pt>
                  <c:pt idx="72">
                    <c:v>2021</c:v>
                  </c:pt>
                </c:lvl>
              </c:multiLvlStrCache>
            </c:multiLvlStrRef>
          </c:cat>
          <c:val>
            <c:numRef>
              <c:f>datos!$T$5:$T$88</c:f>
              <c:numCache>
                <c:formatCode>#,##0.0</c:formatCode>
                <c:ptCount val="84"/>
                <c:pt idx="0">
                  <c:v>2975.26673959047</c:v>
                </c:pt>
                <c:pt idx="1">
                  <c:v>2836.4513287509099</c:v>
                </c:pt>
                <c:pt idx="2">
                  <c:v>2742.9058830962299</c:v>
                </c:pt>
                <c:pt idx="3">
                  <c:v>2708.5051030576001</c:v>
                </c:pt>
                <c:pt idx="4">
                  <c:v>2726.7506411016102</c:v>
                </c:pt>
                <c:pt idx="5">
                  <c:v>2768.2760946970602</c:v>
                </c:pt>
                <c:pt idx="6">
                  <c:v>2792.8600977810902</c:v>
                </c:pt>
                <c:pt idx="7">
                  <c:v>2774.1216911442498</c:v>
                </c:pt>
                <c:pt idx="8">
                  <c:v>2702.42334396774</c:v>
                </c:pt>
                <c:pt idx="9">
                  <c:v>2587.1246452964501</c:v>
                </c:pt>
                <c:pt idx="10">
                  <c:v>2455.4339666477917</c:v>
                </c:pt>
                <c:pt idx="11">
                  <c:v>2343.3839365736671</c:v>
                </c:pt>
                <c:pt idx="12">
                  <c:v>2274.4236199038023</c:v>
                </c:pt>
                <c:pt idx="13">
                  <c:v>2262.2808605790551</c:v>
                </c:pt>
                <c:pt idx="14">
                  <c:v>2299.5597883855598</c:v>
                </c:pt>
                <c:pt idx="15">
                  <c:v>2375.896114717008</c:v>
                </c:pt>
                <c:pt idx="16">
                  <c:v>2478.237360159088</c:v>
                </c:pt>
                <c:pt idx="17">
                  <c:v>2579.0893926876033</c:v>
                </c:pt>
                <c:pt idx="18">
                  <c:v>2665.045941994214</c:v>
                </c:pt>
                <c:pt idx="19">
                  <c:v>2741.1817594967961</c:v>
                </c:pt>
                <c:pt idx="20">
                  <c:v>2828.6292661361599</c:v>
                </c:pt>
                <c:pt idx="21">
                  <c:v>2940.6398970189803</c:v>
                </c:pt>
                <c:pt idx="22">
                  <c:v>3071.4700933815102</c:v>
                </c:pt>
                <c:pt idx="23">
                  <c:v>3193.2328382577198</c:v>
                </c:pt>
                <c:pt idx="24">
                  <c:v>3274.7627780518601</c:v>
                </c:pt>
                <c:pt idx="25">
                  <c:v>3295.6508101270701</c:v>
                </c:pt>
                <c:pt idx="26">
                  <c:v>3256.50452404105</c:v>
                </c:pt>
                <c:pt idx="27">
                  <c:v>3188.6631540327098</c:v>
                </c:pt>
                <c:pt idx="28">
                  <c:v>3133.6775542717496</c:v>
                </c:pt>
                <c:pt idx="29">
                  <c:v>3136.5436332006802</c:v>
                </c:pt>
                <c:pt idx="30">
                  <c:v>3229.8252555049899</c:v>
                </c:pt>
                <c:pt idx="31">
                  <c:v>3398.2034369804005</c:v>
                </c:pt>
                <c:pt idx="32">
                  <c:v>3601.64830654464</c:v>
                </c:pt>
                <c:pt idx="33">
                  <c:v>3807.5567337579596</c:v>
                </c:pt>
                <c:pt idx="34">
                  <c:v>3987.3485047601298</c:v>
                </c:pt>
                <c:pt idx="35">
                  <c:v>4125.1259578549998</c:v>
                </c:pt>
                <c:pt idx="36">
                  <c:v>4229.6275700577198</c:v>
                </c:pt>
                <c:pt idx="37">
                  <c:v>4321.1047328806599</c:v>
                </c:pt>
                <c:pt idx="38">
                  <c:v>4416.0847522849099</c:v>
                </c:pt>
                <c:pt idx="39">
                  <c:v>4510.3436351988494</c:v>
                </c:pt>
                <c:pt idx="40">
                  <c:v>4596.13476724262</c:v>
                </c:pt>
                <c:pt idx="41">
                  <c:v>4665.7484672359997</c:v>
                </c:pt>
                <c:pt idx="42">
                  <c:v>4699.9282488300596</c:v>
                </c:pt>
                <c:pt idx="43">
                  <c:v>4677.2484954277197</c:v>
                </c:pt>
                <c:pt idx="44">
                  <c:v>4593.2635933333904</c:v>
                </c:pt>
                <c:pt idx="45">
                  <c:v>4452.8097397184001</c:v>
                </c:pt>
                <c:pt idx="46">
                  <c:v>4296.7930607707603</c:v>
                </c:pt>
                <c:pt idx="47">
                  <c:v>4183.5658277582206</c:v>
                </c:pt>
                <c:pt idx="48">
                  <c:v>4146.02905455573</c:v>
                </c:pt>
                <c:pt idx="49">
                  <c:v>4175.8022076955504</c:v>
                </c:pt>
                <c:pt idx="50">
                  <c:v>4238.5750006643302</c:v>
                </c:pt>
                <c:pt idx="51">
                  <c:v>4279.8755914584599</c:v>
                </c:pt>
                <c:pt idx="52">
                  <c:v>4248.4492972481903</c:v>
                </c:pt>
                <c:pt idx="53">
                  <c:v>4133.0730437767097</c:v>
                </c:pt>
                <c:pt idx="54">
                  <c:v>3963.3228829253999</c:v>
                </c:pt>
                <c:pt idx="55">
                  <c:v>3797.9449993199496</c:v>
                </c:pt>
                <c:pt idx="56">
                  <c:v>3689.08168333711</c:v>
                </c:pt>
                <c:pt idx="57">
                  <c:v>3648.4047640694498</c:v>
                </c:pt>
                <c:pt idx="58">
                  <c:v>3641.2027506327895</c:v>
                </c:pt>
                <c:pt idx="59">
                  <c:v>3614.0101011271499</c:v>
                </c:pt>
                <c:pt idx="60">
                  <c:v>3521.9116869173304</c:v>
                </c:pt>
                <c:pt idx="61">
                  <c:v>3356.52511140454</c:v>
                </c:pt>
                <c:pt idx="62">
                  <c:v>3150.2013423817498</c:v>
                </c:pt>
                <c:pt idx="63">
                  <c:v>2214.077236384941</c:v>
                </c:pt>
                <c:pt idx="64">
                  <c:v>2097.268245545773</c:v>
                </c:pt>
                <c:pt idx="65">
                  <c:v>2063.7455250078237</c:v>
                </c:pt>
                <c:pt idx="66">
                  <c:v>2117.2248160472109</c:v>
                </c:pt>
                <c:pt idx="67">
                  <c:v>2241.4104053634878</c:v>
                </c:pt>
                <c:pt idx="68">
                  <c:v>2396.5688808630848</c:v>
                </c:pt>
                <c:pt idx="69">
                  <c:v>2552.6229864746128</c:v>
                </c:pt>
                <c:pt idx="70">
                  <c:v>2694.9026022695521</c:v>
                </c:pt>
                <c:pt idx="71">
                  <c:v>2837.2441790631378</c:v>
                </c:pt>
                <c:pt idx="72">
                  <c:v>3005.7761692994982</c:v>
                </c:pt>
                <c:pt idx="73">
                  <c:v>3230.5674519344902</c:v>
                </c:pt>
                <c:pt idx="74">
                  <c:v>3527.2951733703703</c:v>
                </c:pt>
                <c:pt idx="75">
                  <c:v>3872.8632108111201</c:v>
                </c:pt>
                <c:pt idx="76">
                  <c:v>4218.3388698257695</c:v>
                </c:pt>
                <c:pt idx="77">
                  <c:v>4502.7080745129606</c:v>
                </c:pt>
                <c:pt idx="78">
                  <c:v>4684.8723452173599</c:v>
                </c:pt>
                <c:pt idx="79">
                  <c:v>4752.89954338598</c:v>
                </c:pt>
                <c:pt idx="80">
                  <c:v>4743.1800499718001</c:v>
                </c:pt>
                <c:pt idx="81">
                  <c:v>4714.9460878243699</c:v>
                </c:pt>
                <c:pt idx="82">
                  <c:v>4719.3649970679999</c:v>
                </c:pt>
                <c:pt idx="83">
                  <c:v>4768.2630958913596</c:v>
                </c:pt>
              </c:numCache>
            </c:numRef>
          </c:val>
          <c:smooth val="0"/>
          <c:extLst>
            <c:ext xmlns:c16="http://schemas.microsoft.com/office/drawing/2014/chart" uri="{C3380CC4-5D6E-409C-BE32-E72D297353CC}">
              <c16:uniqueId val="{00000001-0214-4FAC-B7C1-0DCCDE1E4125}"/>
            </c:ext>
          </c:extLst>
        </c:ser>
        <c:dLbls>
          <c:showLegendKey val="0"/>
          <c:showVal val="0"/>
          <c:showCatName val="0"/>
          <c:showSerName val="0"/>
          <c:showPercent val="0"/>
          <c:showBubbleSize val="0"/>
        </c:dLbls>
        <c:smooth val="0"/>
        <c:axId val="530005240"/>
        <c:axId val="530005632"/>
      </c:lineChart>
      <c:catAx>
        <c:axId val="5300052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400" b="0" i="0" u="none" strike="noStrike" baseline="0">
                <a:solidFill>
                  <a:srgbClr val="000000"/>
                </a:solidFill>
                <a:latin typeface="Arial"/>
                <a:ea typeface="Arial"/>
                <a:cs typeface="Arial"/>
              </a:defRPr>
            </a:pPr>
            <a:endParaRPr lang="es-MX"/>
          </a:p>
        </c:txPr>
        <c:crossAx val="530005632"/>
        <c:crosses val="autoZero"/>
        <c:auto val="1"/>
        <c:lblAlgn val="ctr"/>
        <c:lblOffset val="0"/>
        <c:tickLblSkip val="1"/>
        <c:tickMarkSkip val="1"/>
        <c:noMultiLvlLbl val="1"/>
      </c:catAx>
      <c:valAx>
        <c:axId val="530005632"/>
        <c:scaling>
          <c:orientation val="minMax"/>
          <c:max val="6900"/>
          <c:min val="1400"/>
        </c:scaling>
        <c:delete val="0"/>
        <c:axPos val="r"/>
        <c:numFmt formatCode="#,##0" sourceLinked="0"/>
        <c:majorTickMark val="out"/>
        <c:minorTickMark val="none"/>
        <c:tickLblPos val="high"/>
        <c:spPr>
          <a:ln w="3175">
            <a:solidFill>
              <a:srgbClr val="000000"/>
            </a:solidFill>
            <a:prstDash val="solid"/>
          </a:ln>
        </c:spPr>
        <c:txPr>
          <a:bodyPr rot="0" vert="horz"/>
          <a:lstStyle/>
          <a:p>
            <a:pPr>
              <a:defRPr lang="es-MX" sz="500" b="0" i="0" u="none" strike="noStrike" baseline="0">
                <a:solidFill>
                  <a:srgbClr val="000000"/>
                </a:solidFill>
                <a:latin typeface="Arial"/>
                <a:ea typeface="Arial"/>
                <a:cs typeface="Arial"/>
              </a:defRPr>
            </a:pPr>
            <a:endParaRPr lang="es-MX"/>
          </a:p>
        </c:txPr>
        <c:crossAx val="530005240"/>
        <c:crosses val="max"/>
        <c:crossBetween val="between"/>
        <c:majorUnit val="1100"/>
        <c:minorUnit val="100"/>
      </c:valAx>
      <c:spPr>
        <a:noFill/>
        <a:ln w="25400">
          <a:noFill/>
        </a:ln>
      </c:spPr>
    </c:plotArea>
    <c:legend>
      <c:legendPos val="b"/>
      <c:legendEntry>
        <c:idx val="0"/>
        <c:txPr>
          <a:bodyPr/>
          <a:lstStyle/>
          <a:p>
            <a:pPr>
              <a:defRPr sz="500" b="0" i="0" u="none" strike="noStrike" baseline="0">
                <a:solidFill>
                  <a:srgbClr val="000000"/>
                </a:solidFill>
                <a:latin typeface="Arial"/>
                <a:ea typeface="Arial"/>
                <a:cs typeface="Arial"/>
              </a:defRPr>
            </a:pPr>
            <a:endParaRPr lang="es-MX"/>
          </a:p>
        </c:txPr>
      </c:legendEntry>
      <c:legendEntry>
        <c:idx val="1"/>
        <c:txPr>
          <a:bodyPr/>
          <a:lstStyle/>
          <a:p>
            <a:pPr>
              <a:defRPr sz="500" b="0" i="0" u="none" strike="noStrike" baseline="0">
                <a:solidFill>
                  <a:srgbClr val="000000"/>
                </a:solidFill>
                <a:latin typeface="Arial"/>
                <a:ea typeface="Arial"/>
                <a:cs typeface="Arial"/>
              </a:defRPr>
            </a:pPr>
            <a:endParaRPr lang="es-MX"/>
          </a:p>
        </c:txPr>
      </c:legendEntry>
      <c:layout>
        <c:manualLayout>
          <c:xMode val="edge"/>
          <c:yMode val="edge"/>
          <c:x val="3.4983764646918849E-3"/>
          <c:y val="0.93832860922146633"/>
          <c:w val="0.99007466307421321"/>
          <c:h val="4.9672325102880673E-2"/>
        </c:manualLayout>
      </c:layout>
      <c:overlay val="0"/>
      <c:spPr>
        <a:noFill/>
        <a:ln w="25400">
          <a:noFill/>
        </a:ln>
      </c:spPr>
      <c:txPr>
        <a:bodyPr/>
        <a:lstStyle/>
        <a:p>
          <a:pPr>
            <a:defRPr lang="es-MX" sz="500" b="0" i="0" u="none" strike="noStrike" baseline="0">
              <a:solidFill>
                <a:srgbClr val="000000"/>
              </a:solidFill>
              <a:latin typeface="Arial"/>
              <a:ea typeface="Arial"/>
              <a:cs typeface="Arial"/>
            </a:defRPr>
          </a:pPr>
          <a:endParaRPr lang="es-MX"/>
        </a:p>
      </c:txPr>
    </c:legend>
    <c:plotVisOnly val="1"/>
    <c:dispBlanksAs val="zero"/>
    <c:showDLblsOverMax val="0"/>
  </c:chart>
  <c:spPr>
    <a:noFill/>
    <a:ln w="3175">
      <a:solidFill>
        <a:schemeClr val="tx1"/>
      </a:solidFill>
      <a:prstDash val="solid"/>
    </a:ln>
    <a:effectLst/>
  </c:spPr>
  <c:txPr>
    <a:bodyPr/>
    <a:lstStyle/>
    <a:p>
      <a:pPr>
        <a:defRPr sz="20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0.00113</cdr:x>
      <cdr:y>0.92833</cdr:y>
    </cdr:from>
    <cdr:to>
      <cdr:x>0.98186</cdr:x>
      <cdr:y>1</cdr:y>
    </cdr:to>
    <cdr:sp macro="" textlink="">
      <cdr:nvSpPr>
        <cdr:cNvPr id="2" name="CuadroTexto 1">
          <a:extLst xmlns:a="http://schemas.openxmlformats.org/drawingml/2006/main">
            <a:ext uri="{FF2B5EF4-FFF2-40B4-BE49-F238E27FC236}">
              <a16:creationId xmlns:a16="http://schemas.microsoft.com/office/drawing/2014/main" id="{E5363993-604C-419C-9081-7C19D3B71CC2}"/>
            </a:ext>
          </a:extLst>
        </cdr:cNvPr>
        <cdr:cNvSpPr txBox="1"/>
      </cdr:nvSpPr>
      <cdr:spPr>
        <a:xfrm xmlns:a="http://schemas.openxmlformats.org/drawingml/2006/main">
          <a:off x="9719" y="5413699"/>
          <a:ext cx="8407271" cy="41793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es-MX" sz="700">
              <a:latin typeface="Arial" panose="020B0604020202020204" pitchFamily="34" charset="0"/>
              <a:cs typeface="Arial" panose="020B0604020202020204" pitchFamily="34" charset="0"/>
            </a:rPr>
            <a:t>Serie Desestacionalizada</a:t>
          </a:r>
        </a:p>
      </cdr:txBody>
    </cdr:sp>
  </cdr:relSizeAnchor>
</c:userShapes>
</file>

<file path=word/drawings/drawing10.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1.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1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5.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6.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7.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8.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drawings/drawing9.xml><?xml version="1.0" encoding="utf-8"?>
<c:userShapes xmlns:c="http://schemas.openxmlformats.org/drawingml/2006/chart">
  <cdr:relSizeAnchor xmlns:cdr="http://schemas.openxmlformats.org/drawingml/2006/chartDrawing">
    <cdr:from>
      <cdr:x>0.914</cdr:x>
      <cdr:y>0.87675</cdr:y>
    </cdr:from>
    <cdr:to>
      <cdr:x>0.935</cdr:x>
      <cdr:y>0.882</cdr:y>
    </cdr:to>
    <cdr:sp macro="" textlink="">
      <cdr:nvSpPr>
        <cdr:cNvPr id="11" name="Text Box 16"/>
        <cdr:cNvSpPr txBox="1">
          <a:spLocks xmlns:a="http://schemas.openxmlformats.org/drawingml/2006/main" noChangeArrowheads="1"/>
        </cdr:cNvSpPr>
      </cdr:nvSpPr>
      <cdr:spPr bwMode="auto">
        <a:xfrm xmlns:a="http://schemas.openxmlformats.org/drawingml/2006/main">
          <a:off x="7894034" y="5111001"/>
          <a:ext cx="630841" cy="427844"/>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0">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FFE42-A7C8-4A9B-AB32-0275C14A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bbalanza6</Template>
  <TotalTime>102</TotalTime>
  <Pages>10</Pages>
  <Words>2144</Words>
  <Characters>11798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Comunicado de Prensa. Balanza Comercial de Mercancías de México</vt:lpstr>
    </vt:vector>
  </TitlesOfParts>
  <Company>INEGI</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Balanza Comercial de Mercancías de México</dc:title>
  <dc:creator>INEGI</dc:creator>
  <cp:keywords>BALANZA SALDO EXPORTACIONES IMPORTACIONES</cp:keywords>
  <cp:lastModifiedBy>GUILLEN MEDINA MOISES</cp:lastModifiedBy>
  <cp:revision>46</cp:revision>
  <cp:lastPrinted>2021-05-24T14:02:00Z</cp:lastPrinted>
  <dcterms:created xsi:type="dcterms:W3CDTF">2022-01-26T20:03:00Z</dcterms:created>
  <dcterms:modified xsi:type="dcterms:W3CDTF">2022-01-27T03:05:00Z</dcterms:modified>
  <cp:category>ESTADÍSTICAS DE COMERCIO EXTERIOR</cp:category>
</cp:coreProperties>
</file>