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8093C" w14:textId="77777777" w:rsidR="00B80C5E" w:rsidRPr="00FC3C74" w:rsidRDefault="00B80C5E" w:rsidP="00B80C5E">
      <w:pPr>
        <w:pStyle w:val="Ttulo"/>
        <w:ind w:left="709" w:right="-234"/>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0B5381C8" wp14:editId="1DA67FD8">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DBD0B9" w14:textId="77777777" w:rsidR="00B80C5E" w:rsidRPr="00776EFB" w:rsidRDefault="00B80C5E" w:rsidP="00B80C5E">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Próxima publicación:  2</w:t>
                            </w:r>
                            <w:r>
                              <w:rPr>
                                <w:rFonts w:ascii="Arial" w:hAnsi="Arial" w:cs="Arial"/>
                                <w:b/>
                                <w:color w:val="FFFFFF" w:themeColor="background1"/>
                                <w:shd w:val="clear" w:color="auto" w:fill="365F91" w:themeFill="accent1" w:themeFillShade="BF"/>
                                <w:lang w:val="pt-BR"/>
                              </w:rPr>
                              <w:t xml:space="preserve">8 </w:t>
                            </w:r>
                            <w:r w:rsidRPr="00776EFB">
                              <w:rPr>
                                <w:rFonts w:ascii="Arial" w:hAnsi="Arial" w:cs="Arial"/>
                                <w:b/>
                                <w:color w:val="FFFFFF" w:themeColor="background1"/>
                                <w:shd w:val="clear" w:color="auto" w:fill="365F91" w:themeFill="accent1" w:themeFillShade="BF"/>
                                <w:lang w:val="pt-BR"/>
                              </w:rPr>
                              <w:t xml:space="preserve">de </w:t>
                            </w:r>
                            <w:r>
                              <w:rPr>
                                <w:rFonts w:ascii="Arial" w:hAnsi="Arial" w:cs="Arial"/>
                                <w:b/>
                                <w:color w:val="FFFFFF" w:themeColor="background1"/>
                                <w:shd w:val="clear" w:color="auto" w:fill="365F91" w:themeFill="accent1" w:themeFillShade="BF"/>
                                <w:lang w:val="pt-BR"/>
                              </w:rPr>
                              <w:t>noviembre</w:t>
                            </w:r>
                          </w:p>
                          <w:p w14:paraId="28E3205A" w14:textId="77777777" w:rsidR="00B80C5E" w:rsidRPr="003D4E37" w:rsidRDefault="00B80C5E" w:rsidP="00B80C5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381C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1DBD0B9" w14:textId="77777777" w:rsidR="00B80C5E" w:rsidRPr="00776EFB" w:rsidRDefault="00B80C5E" w:rsidP="00B80C5E">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Próxima publicación:  2</w:t>
                      </w:r>
                      <w:r>
                        <w:rPr>
                          <w:rFonts w:ascii="Arial" w:hAnsi="Arial" w:cs="Arial"/>
                          <w:b/>
                          <w:color w:val="FFFFFF" w:themeColor="background1"/>
                          <w:shd w:val="clear" w:color="auto" w:fill="365F91" w:themeFill="accent1" w:themeFillShade="BF"/>
                          <w:lang w:val="pt-BR"/>
                        </w:rPr>
                        <w:t xml:space="preserve">8 </w:t>
                      </w:r>
                      <w:r w:rsidRPr="00776EFB">
                        <w:rPr>
                          <w:rFonts w:ascii="Arial" w:hAnsi="Arial" w:cs="Arial"/>
                          <w:b/>
                          <w:color w:val="FFFFFF" w:themeColor="background1"/>
                          <w:shd w:val="clear" w:color="auto" w:fill="365F91" w:themeFill="accent1" w:themeFillShade="BF"/>
                          <w:lang w:val="pt-BR"/>
                        </w:rPr>
                        <w:t xml:space="preserve">de </w:t>
                      </w:r>
                      <w:r>
                        <w:rPr>
                          <w:rFonts w:ascii="Arial" w:hAnsi="Arial" w:cs="Arial"/>
                          <w:b/>
                          <w:color w:val="FFFFFF" w:themeColor="background1"/>
                          <w:shd w:val="clear" w:color="auto" w:fill="365F91" w:themeFill="accent1" w:themeFillShade="BF"/>
                          <w:lang w:val="pt-BR"/>
                        </w:rPr>
                        <w:t>noviembre</w:t>
                      </w:r>
                    </w:p>
                    <w:p w14:paraId="28E3205A" w14:textId="77777777" w:rsidR="00B80C5E" w:rsidRPr="003D4E37" w:rsidRDefault="00B80C5E" w:rsidP="00B80C5E">
                      <w:pPr>
                        <w:jc w:val="right"/>
                      </w:pPr>
                    </w:p>
                  </w:txbxContent>
                </v:textbox>
                <w10:wrap type="square"/>
              </v:shape>
            </w:pict>
          </mc:Fallback>
        </mc:AlternateContent>
      </w:r>
      <w:bookmarkStart w:id="0" w:name="_Hlk61875621"/>
    </w:p>
    <w:p w14:paraId="1227038A" w14:textId="77777777" w:rsidR="00B80C5E" w:rsidRDefault="00B80C5E" w:rsidP="00B80C5E">
      <w:pPr>
        <w:jc w:val="center"/>
        <w:rPr>
          <w:b/>
          <w:bCs/>
          <w:caps/>
          <w:sz w:val="28"/>
          <w:szCs w:val="28"/>
        </w:rPr>
      </w:pPr>
    </w:p>
    <w:p w14:paraId="7DBF7635" w14:textId="77777777" w:rsidR="00B80C5E" w:rsidRPr="00E04028" w:rsidRDefault="00B80C5E" w:rsidP="00B80C5E">
      <w:pPr>
        <w:pStyle w:val="Ttulo2"/>
        <w:keepNext w:val="0"/>
        <w:widowControl w:val="0"/>
        <w:spacing w:before="0"/>
        <w:jc w:val="center"/>
        <w:rPr>
          <w:b/>
          <w:szCs w:val="24"/>
        </w:rPr>
      </w:pPr>
    </w:p>
    <w:p w14:paraId="3526D9FC" w14:textId="21CFE8FD" w:rsidR="00B80C5E" w:rsidRPr="00174A70" w:rsidRDefault="00B80C5E" w:rsidP="00B80C5E">
      <w:pPr>
        <w:pStyle w:val="Ttulo2"/>
        <w:keepNext w:val="0"/>
        <w:widowControl w:val="0"/>
        <w:spacing w:before="120"/>
        <w:jc w:val="center"/>
        <w:rPr>
          <w:b/>
          <w:szCs w:val="24"/>
        </w:rPr>
      </w:pPr>
      <w:bookmarkStart w:id="1" w:name="_GoBack"/>
      <w:bookmarkEnd w:id="1"/>
      <w:r w:rsidRPr="00174A70">
        <w:rPr>
          <w:b/>
          <w:szCs w:val="24"/>
        </w:rPr>
        <w:t>INFORMACIÓN OPORTUNA SOBRE LA</w:t>
      </w:r>
    </w:p>
    <w:p w14:paraId="2E856B0B" w14:textId="77777777" w:rsidR="00B80C5E" w:rsidRPr="00174A70" w:rsidRDefault="00B80C5E" w:rsidP="00B80C5E">
      <w:pPr>
        <w:pStyle w:val="Ttulo2"/>
        <w:keepNext w:val="0"/>
        <w:widowControl w:val="0"/>
        <w:spacing w:before="0"/>
        <w:jc w:val="center"/>
        <w:rPr>
          <w:b/>
          <w:szCs w:val="24"/>
        </w:rPr>
      </w:pPr>
      <w:r w:rsidRPr="00174A70">
        <w:rPr>
          <w:b/>
          <w:szCs w:val="24"/>
        </w:rPr>
        <w:t xml:space="preserve">BALANZA COMERCIAL DE MERCANCÍAS DE MÉXICO </w:t>
      </w:r>
    </w:p>
    <w:p w14:paraId="4F685E4F" w14:textId="77777777" w:rsidR="00B80C5E" w:rsidRPr="00174A70" w:rsidRDefault="00B80C5E" w:rsidP="00B80C5E">
      <w:pPr>
        <w:pStyle w:val="Ttulo2"/>
        <w:keepNext w:val="0"/>
        <w:widowControl w:val="0"/>
        <w:spacing w:before="0"/>
        <w:jc w:val="center"/>
        <w:rPr>
          <w:b/>
          <w:szCs w:val="24"/>
        </w:rPr>
      </w:pPr>
      <w:r w:rsidRPr="00174A70">
        <w:rPr>
          <w:b/>
          <w:szCs w:val="24"/>
        </w:rPr>
        <w:t>SEPTIEMBRE DE 2022</w:t>
      </w:r>
    </w:p>
    <w:p w14:paraId="71F6EA51" w14:textId="77777777" w:rsidR="00B80C5E" w:rsidRPr="00470E7D" w:rsidRDefault="00B80C5E" w:rsidP="00B80C5E">
      <w:pPr>
        <w:pStyle w:val="bullet"/>
        <w:numPr>
          <w:ilvl w:val="0"/>
          <w:numId w:val="0"/>
        </w:numPr>
        <w:spacing w:before="240"/>
        <w:ind w:left="-142" w:right="-93"/>
        <w:rPr>
          <w:rFonts w:cs="Arial"/>
          <w:b w:val="0"/>
          <w:color w:val="auto"/>
          <w:szCs w:val="22"/>
        </w:rPr>
      </w:pPr>
      <w:r w:rsidRPr="00470E7D">
        <w:rPr>
          <w:rFonts w:cs="Arial"/>
          <w:b w:val="0"/>
          <w:color w:val="auto"/>
          <w:szCs w:val="22"/>
        </w:rPr>
        <w:t xml:space="preserve">La información oportuna de comercio exterior, de septiembre de 2022, registró un déficit comercial de 895 millones de dólares, saldo que se compara con el déficit de 2 324 millones de dólares en el mismo mes de 2021. </w:t>
      </w:r>
    </w:p>
    <w:p w14:paraId="28881BAA" w14:textId="77777777" w:rsidR="00B80C5E" w:rsidRPr="00470E7D" w:rsidRDefault="00B80C5E" w:rsidP="00B80C5E">
      <w:pPr>
        <w:pStyle w:val="bullet"/>
        <w:numPr>
          <w:ilvl w:val="0"/>
          <w:numId w:val="0"/>
        </w:numPr>
        <w:spacing w:before="240"/>
        <w:ind w:left="-142" w:right="-93"/>
        <w:rPr>
          <w:rFonts w:cs="Arial"/>
          <w:b w:val="0"/>
          <w:color w:val="auto"/>
          <w:szCs w:val="22"/>
        </w:rPr>
      </w:pPr>
      <w:r w:rsidRPr="00470E7D">
        <w:rPr>
          <w:rFonts w:cs="Arial"/>
          <w:b w:val="0"/>
          <w:color w:val="auto"/>
          <w:szCs w:val="22"/>
        </w:rPr>
        <w:t>En los primeros nueve meses de 2022, la balanza comercial presentó un déficit de 25 297 millones de dólares.</w:t>
      </w:r>
      <w:r w:rsidRPr="00470E7D">
        <w:rPr>
          <w:rFonts w:cs="Arial"/>
          <w:b w:val="0"/>
          <w:color w:val="auto"/>
          <w:szCs w:val="22"/>
          <w:vertAlign w:val="superscript"/>
        </w:rPr>
        <w:footnoteReference w:id="1"/>
      </w:r>
    </w:p>
    <w:p w14:paraId="089A1484" w14:textId="77777777" w:rsidR="00B80C5E" w:rsidRPr="004C57B3" w:rsidRDefault="00B80C5E" w:rsidP="00B80C5E">
      <w:pPr>
        <w:pStyle w:val="bullet"/>
        <w:numPr>
          <w:ilvl w:val="0"/>
          <w:numId w:val="0"/>
        </w:numPr>
        <w:tabs>
          <w:tab w:val="left" w:pos="9356"/>
        </w:tabs>
        <w:spacing w:before="240"/>
        <w:ind w:left="-142" w:right="-93"/>
        <w:rPr>
          <w:rFonts w:cs="Arial"/>
          <w:b w:val="0"/>
          <w:color w:val="auto"/>
          <w:szCs w:val="22"/>
        </w:rPr>
      </w:pPr>
    </w:p>
    <w:p w14:paraId="1A11B192" w14:textId="77777777" w:rsidR="00B80C5E" w:rsidRPr="00D47671" w:rsidRDefault="00B80C5E" w:rsidP="00B80C5E">
      <w:pPr>
        <w:pStyle w:val="bullet"/>
        <w:numPr>
          <w:ilvl w:val="0"/>
          <w:numId w:val="0"/>
        </w:numPr>
        <w:tabs>
          <w:tab w:val="left" w:pos="8647"/>
          <w:tab w:val="left" w:pos="9072"/>
        </w:tabs>
        <w:spacing w:before="120"/>
        <w:ind w:left="-142" w:right="-93"/>
        <w:contextualSpacing/>
        <w:rPr>
          <w:rFonts w:ascii="Arial Negrita" w:hAnsi="Arial Negrita" w:cs="Arial"/>
          <w:smallCaps/>
          <w:color w:val="auto"/>
          <w:sz w:val="24"/>
          <w:szCs w:val="24"/>
        </w:rPr>
      </w:pPr>
      <w:r w:rsidRPr="00D47671">
        <w:rPr>
          <w:rFonts w:ascii="Arial Negrita" w:hAnsi="Arial Negrita" w:cs="Arial"/>
          <w:smallCaps/>
          <w:color w:val="auto"/>
          <w:sz w:val="24"/>
          <w:szCs w:val="24"/>
        </w:rPr>
        <w:t>Exportaciones</w:t>
      </w:r>
    </w:p>
    <w:p w14:paraId="33D5E88F" w14:textId="77777777" w:rsidR="00B80C5E" w:rsidRPr="00B71857" w:rsidRDefault="00B80C5E" w:rsidP="00B80C5E">
      <w:pPr>
        <w:pStyle w:val="bullet"/>
        <w:numPr>
          <w:ilvl w:val="0"/>
          <w:numId w:val="0"/>
        </w:numPr>
        <w:spacing w:before="240"/>
        <w:ind w:left="-142" w:right="-93"/>
        <w:rPr>
          <w:rFonts w:cs="Arial"/>
          <w:b w:val="0"/>
          <w:color w:val="auto"/>
          <w:szCs w:val="22"/>
        </w:rPr>
      </w:pPr>
      <w:r w:rsidRPr="00B71857">
        <w:rPr>
          <w:rFonts w:cs="Arial"/>
          <w:b w:val="0"/>
          <w:color w:val="auto"/>
          <w:szCs w:val="22"/>
        </w:rPr>
        <w:t>En septiembre de 2022, el valor de las exportaciones de mercancías alcanzó 52 338 millones de dólares, cifra compuesta por 49 077 millones de dólares de exportaciones no petroleras y por 3 261 millones de dólares de petroleras. Así, las exportaciones totales mostraron un avance anual de 25.4 %, reflejo de incrementos de 25 % en las exportaciones no petroleras y de 30.8 % en las petroleras. Al interior de las exportaciones no petroleras, las dirigidas a Estados Unidos crecieron, a tasa anual, 25.2 % y las canalizadas al resto del mundo, 23.8 por ciento.</w:t>
      </w:r>
    </w:p>
    <w:p w14:paraId="30478A78" w14:textId="77777777" w:rsidR="00B80C5E" w:rsidRPr="00B71857" w:rsidRDefault="00B80C5E" w:rsidP="00B80C5E">
      <w:pPr>
        <w:pStyle w:val="bullet"/>
        <w:numPr>
          <w:ilvl w:val="0"/>
          <w:numId w:val="0"/>
        </w:numPr>
        <w:spacing w:before="240"/>
        <w:ind w:left="-142" w:right="-93"/>
        <w:rPr>
          <w:rFonts w:cs="Arial"/>
          <w:b w:val="0"/>
          <w:color w:val="auto"/>
          <w:szCs w:val="22"/>
        </w:rPr>
      </w:pPr>
      <w:r w:rsidRPr="00B71857">
        <w:rPr>
          <w:rFonts w:cs="Arial"/>
          <w:b w:val="0"/>
          <w:color w:val="auto"/>
          <w:szCs w:val="22"/>
        </w:rPr>
        <w:t>En septiembre de 2022 y con cifras desestacionalizadas, las exportaciones totales de mercancías registraron un avance mensual de 4.98 %, resultado de aumentos de 4.74 % en las exportaciones no petroleras y de 8.63 % en las petroleras.</w:t>
      </w:r>
    </w:p>
    <w:p w14:paraId="4397F33D" w14:textId="77777777" w:rsidR="00B80C5E" w:rsidRPr="00D47671" w:rsidRDefault="00B80C5E" w:rsidP="00B80C5E">
      <w:pPr>
        <w:pStyle w:val="bullet"/>
        <w:numPr>
          <w:ilvl w:val="0"/>
          <w:numId w:val="0"/>
        </w:numPr>
        <w:tabs>
          <w:tab w:val="left" w:pos="8505"/>
        </w:tabs>
        <w:spacing w:before="480" w:after="240" w:line="200" w:lineRule="atLeast"/>
        <w:ind w:left="-142" w:right="-93"/>
        <w:rPr>
          <w:rFonts w:ascii="Arial Negrita" w:hAnsi="Arial Negrita" w:cs="Arial"/>
          <w:smallCaps/>
          <w:color w:val="auto"/>
          <w:sz w:val="24"/>
          <w:szCs w:val="24"/>
        </w:rPr>
      </w:pPr>
      <w:r w:rsidRPr="00D47671">
        <w:rPr>
          <w:rFonts w:ascii="Arial Negrita" w:hAnsi="Arial Negrita" w:cs="Arial"/>
          <w:smallCaps/>
          <w:color w:val="auto"/>
          <w:sz w:val="24"/>
          <w:szCs w:val="24"/>
        </w:rPr>
        <w:t>Importaciones</w:t>
      </w:r>
    </w:p>
    <w:p w14:paraId="375B363D" w14:textId="77777777" w:rsidR="00B80C5E" w:rsidRPr="00470E7D" w:rsidRDefault="00B80C5E" w:rsidP="00B80C5E">
      <w:pPr>
        <w:pStyle w:val="bullet"/>
        <w:numPr>
          <w:ilvl w:val="0"/>
          <w:numId w:val="0"/>
        </w:numPr>
        <w:spacing w:before="240"/>
        <w:ind w:left="-142" w:right="-93"/>
        <w:rPr>
          <w:rFonts w:cs="Arial"/>
          <w:b w:val="0"/>
          <w:color w:val="auto"/>
          <w:szCs w:val="22"/>
        </w:rPr>
      </w:pPr>
      <w:r w:rsidRPr="00470E7D">
        <w:rPr>
          <w:rFonts w:cs="Arial"/>
          <w:b w:val="0"/>
          <w:color w:val="auto"/>
          <w:szCs w:val="22"/>
        </w:rPr>
        <w:t>El valor de las importaciones de mercancías, en septiembre de 2022, alcanzó 53 233 millones de dólares, un incremento anual de 20.8 por ciento. Dicha cifra fue reflejo de alzas de 17.7 % en las importaciones no petroleras y de 46.4 % en las petroleras. Al considerar las importaciones por tipo de bien, se observaron crecimientos anuales de 34.2 % en las importaciones de bienes de consumo, de 18.5 % en las de bienes de uso intermedio y de 22.6 % en las de bienes de capital.</w:t>
      </w:r>
    </w:p>
    <w:p w14:paraId="413C9C26" w14:textId="77777777" w:rsidR="00B80C5E" w:rsidRPr="00D47671" w:rsidRDefault="00B80C5E" w:rsidP="00B80C5E">
      <w:pPr>
        <w:pStyle w:val="bullet"/>
        <w:numPr>
          <w:ilvl w:val="0"/>
          <w:numId w:val="0"/>
        </w:numPr>
        <w:spacing w:before="240"/>
        <w:ind w:left="-142" w:right="-234"/>
        <w:rPr>
          <w:rFonts w:cs="Arial"/>
          <w:b w:val="0"/>
          <w:bCs/>
          <w:color w:val="auto"/>
          <w:sz w:val="24"/>
          <w:szCs w:val="24"/>
        </w:rPr>
      </w:pPr>
    </w:p>
    <w:p w14:paraId="4D3F3D6A" w14:textId="77777777" w:rsidR="00B80C5E" w:rsidRDefault="00B80C5E" w:rsidP="00B80C5E">
      <w:pPr>
        <w:pStyle w:val="bullet"/>
        <w:numPr>
          <w:ilvl w:val="0"/>
          <w:numId w:val="0"/>
        </w:numPr>
        <w:spacing w:before="240"/>
        <w:ind w:left="-142" w:right="-93"/>
        <w:rPr>
          <w:rFonts w:cs="Arial"/>
          <w:b w:val="0"/>
          <w:bCs/>
          <w:color w:val="auto"/>
          <w:sz w:val="24"/>
          <w:szCs w:val="24"/>
        </w:rPr>
      </w:pPr>
    </w:p>
    <w:p w14:paraId="0E23DCA9" w14:textId="77777777" w:rsidR="00B80C5E" w:rsidRPr="00D47671" w:rsidRDefault="00B80C5E" w:rsidP="00B80C5E">
      <w:pPr>
        <w:pStyle w:val="bullet"/>
        <w:numPr>
          <w:ilvl w:val="0"/>
          <w:numId w:val="0"/>
        </w:numPr>
        <w:spacing w:before="240"/>
        <w:ind w:left="-142" w:right="-93"/>
        <w:rPr>
          <w:rFonts w:cs="Arial"/>
          <w:b w:val="0"/>
          <w:bCs/>
          <w:color w:val="auto"/>
          <w:sz w:val="24"/>
          <w:szCs w:val="24"/>
        </w:rPr>
      </w:pPr>
    </w:p>
    <w:p w14:paraId="10D4E802" w14:textId="77777777" w:rsidR="00B80C5E" w:rsidRPr="00470E7D" w:rsidRDefault="00B80C5E" w:rsidP="00B80C5E">
      <w:pPr>
        <w:pStyle w:val="bullet"/>
        <w:numPr>
          <w:ilvl w:val="0"/>
          <w:numId w:val="0"/>
        </w:numPr>
        <w:spacing w:before="240"/>
        <w:ind w:right="49"/>
        <w:rPr>
          <w:rFonts w:cs="Arial"/>
          <w:b w:val="0"/>
          <w:color w:val="auto"/>
          <w:szCs w:val="22"/>
        </w:rPr>
      </w:pPr>
      <w:r w:rsidRPr="00470E7D">
        <w:rPr>
          <w:rFonts w:cs="Arial"/>
          <w:b w:val="0"/>
          <w:bCs/>
          <w:color w:val="auto"/>
          <w:szCs w:val="22"/>
        </w:rPr>
        <w:lastRenderedPageBreak/>
        <w:t>Con series ajustadas por estacionalidad</w:t>
      </w:r>
      <w:r w:rsidRPr="00470E7D">
        <w:rPr>
          <w:rFonts w:cs="Arial"/>
          <w:b w:val="0"/>
          <w:color w:val="auto"/>
          <w:szCs w:val="22"/>
        </w:rPr>
        <w:t>, las importaciones totales reportaron un descenso mensual de 0.67 %, el cual se originó de disminuciones de 0.36 % en las importaciones no petroleras y de 2.73 % en las petroleras. Por tipo de bien, se presentaron retrocesos mensuales de 2.20 % en las importaciones de bienes de consumo, de 0.42 % en las de bienes de uso intermedio y de 0.54 % en las de bienes de capital.</w:t>
      </w:r>
    </w:p>
    <w:p w14:paraId="52D5596F" w14:textId="77777777" w:rsidR="00B80C5E" w:rsidRPr="00470E7D" w:rsidRDefault="00B80C5E" w:rsidP="00B80C5E">
      <w:pPr>
        <w:ind w:left="-142" w:right="-234"/>
        <w:rPr>
          <w:rFonts w:cs="Arial"/>
          <w:bCs/>
          <w:sz w:val="22"/>
          <w:szCs w:val="22"/>
        </w:rPr>
      </w:pPr>
    </w:p>
    <w:p w14:paraId="5DD4E6D1" w14:textId="77777777" w:rsidR="00B80C5E" w:rsidRPr="0081034A" w:rsidRDefault="00B80C5E" w:rsidP="00B80C5E">
      <w:pPr>
        <w:pStyle w:val="titulos"/>
        <w:spacing w:before="120" w:after="120"/>
        <w:jc w:val="center"/>
        <w:rPr>
          <w:rFonts w:cs="Arial"/>
          <w:b w:val="0"/>
          <w:smallCaps/>
          <w:sz w:val="22"/>
          <w:lang w:val="es-MX"/>
        </w:rPr>
      </w:pPr>
      <w:r w:rsidRPr="0081034A">
        <w:rPr>
          <w:b w:val="0"/>
          <w:i w:val="0"/>
          <w:u w:val="none"/>
        </w:rPr>
        <w:t>Cifras originales</w:t>
      </w:r>
    </w:p>
    <w:p w14:paraId="4BA7C48E" w14:textId="77777777" w:rsidR="00B80C5E" w:rsidRDefault="00B80C5E" w:rsidP="00B80C5E">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57" w:type="dxa"/>
        <w:jc w:val="center"/>
        <w:tblCellMar>
          <w:left w:w="70" w:type="dxa"/>
          <w:right w:w="70" w:type="dxa"/>
        </w:tblCellMar>
        <w:tblLook w:val="04A0" w:firstRow="1" w:lastRow="0" w:firstColumn="1" w:lastColumn="0" w:noHBand="0" w:noVBand="1"/>
      </w:tblPr>
      <w:tblGrid>
        <w:gridCol w:w="238"/>
        <w:gridCol w:w="191"/>
        <w:gridCol w:w="190"/>
        <w:gridCol w:w="190"/>
        <w:gridCol w:w="2145"/>
        <w:gridCol w:w="1276"/>
        <w:gridCol w:w="1134"/>
        <w:gridCol w:w="1559"/>
        <w:gridCol w:w="1134"/>
      </w:tblGrid>
      <w:tr w:rsidR="00B80C5E" w:rsidRPr="004F074A" w14:paraId="14FCD8B9" w14:textId="77777777" w:rsidTr="00B72839">
        <w:trPr>
          <w:trHeight w:val="330"/>
          <w:jc w:val="center"/>
        </w:trPr>
        <w:tc>
          <w:tcPr>
            <w:tcW w:w="2954" w:type="dxa"/>
            <w:gridSpan w:val="5"/>
            <w:vMerge w:val="restart"/>
            <w:tcBorders>
              <w:top w:val="double" w:sz="6" w:space="0" w:color="auto"/>
              <w:left w:val="double" w:sz="6" w:space="0" w:color="auto"/>
              <w:bottom w:val="double" w:sz="6" w:space="0" w:color="000000"/>
              <w:right w:val="double" w:sz="6" w:space="0" w:color="000000"/>
            </w:tcBorders>
            <w:shd w:val="clear" w:color="000000" w:fill="C2D69B"/>
            <w:vAlign w:val="center"/>
            <w:hideMark/>
          </w:tcPr>
          <w:p w14:paraId="7E2C5340" w14:textId="77777777" w:rsidR="00B80C5E" w:rsidRPr="004F074A" w:rsidRDefault="00B80C5E" w:rsidP="00B72839">
            <w:pPr>
              <w:jc w:val="center"/>
              <w:rPr>
                <w:rFonts w:ascii="Arial" w:hAnsi="Arial" w:cs="Arial"/>
                <w:color w:val="000000"/>
                <w:sz w:val="18"/>
                <w:szCs w:val="18"/>
              </w:rPr>
            </w:pPr>
            <w:r w:rsidRPr="004F074A">
              <w:rPr>
                <w:rFonts w:ascii="Arial" w:hAnsi="Arial" w:cs="Arial"/>
                <w:color w:val="000000"/>
                <w:sz w:val="18"/>
                <w:szCs w:val="18"/>
              </w:rPr>
              <w:t>Concepto</w:t>
            </w:r>
          </w:p>
        </w:tc>
        <w:tc>
          <w:tcPr>
            <w:tcW w:w="2410" w:type="dxa"/>
            <w:gridSpan w:val="2"/>
            <w:tcBorders>
              <w:top w:val="double" w:sz="6" w:space="0" w:color="auto"/>
              <w:left w:val="nil"/>
              <w:bottom w:val="double" w:sz="6" w:space="0" w:color="auto"/>
              <w:right w:val="double" w:sz="6" w:space="0" w:color="000000"/>
            </w:tcBorders>
            <w:shd w:val="clear" w:color="000000" w:fill="C2D69B"/>
            <w:vAlign w:val="center"/>
            <w:hideMark/>
          </w:tcPr>
          <w:p w14:paraId="0582AC06" w14:textId="77777777" w:rsidR="00B80C5E" w:rsidRPr="004F074A" w:rsidRDefault="00B80C5E" w:rsidP="00B72839">
            <w:pPr>
              <w:jc w:val="center"/>
              <w:rPr>
                <w:rFonts w:ascii="Arial" w:hAnsi="Arial" w:cs="Arial"/>
                <w:color w:val="000000"/>
                <w:sz w:val="18"/>
                <w:szCs w:val="18"/>
              </w:rPr>
            </w:pPr>
            <w:r>
              <w:rPr>
                <w:rFonts w:ascii="Arial" w:hAnsi="Arial" w:cs="Arial"/>
                <w:color w:val="000000"/>
                <w:sz w:val="18"/>
                <w:szCs w:val="18"/>
              </w:rPr>
              <w:t>Septiembre</w:t>
            </w:r>
            <w:r w:rsidRPr="004F074A">
              <w:rPr>
                <w:rFonts w:ascii="Arial" w:hAnsi="Arial" w:cs="Arial"/>
                <w:color w:val="000000"/>
                <w:sz w:val="18"/>
                <w:szCs w:val="18"/>
              </w:rPr>
              <w:t>*</w:t>
            </w:r>
          </w:p>
        </w:tc>
        <w:tc>
          <w:tcPr>
            <w:tcW w:w="2693" w:type="dxa"/>
            <w:gridSpan w:val="2"/>
            <w:tcBorders>
              <w:top w:val="double" w:sz="6" w:space="0" w:color="auto"/>
              <w:left w:val="nil"/>
              <w:bottom w:val="double" w:sz="6" w:space="0" w:color="auto"/>
              <w:right w:val="double" w:sz="6" w:space="0" w:color="000000"/>
            </w:tcBorders>
            <w:shd w:val="clear" w:color="000000" w:fill="C2D69B"/>
            <w:vAlign w:val="center"/>
            <w:hideMark/>
          </w:tcPr>
          <w:p w14:paraId="010E19B5" w14:textId="77777777" w:rsidR="00B80C5E" w:rsidRPr="004F074A" w:rsidRDefault="00B80C5E" w:rsidP="00B72839">
            <w:pPr>
              <w:jc w:val="center"/>
              <w:rPr>
                <w:rFonts w:ascii="Arial" w:hAnsi="Arial" w:cs="Arial"/>
                <w:color w:val="000000"/>
                <w:sz w:val="18"/>
                <w:szCs w:val="18"/>
              </w:rPr>
            </w:pPr>
            <w:r w:rsidRPr="004F074A">
              <w:rPr>
                <w:rFonts w:ascii="Arial" w:hAnsi="Arial" w:cs="Arial"/>
                <w:color w:val="000000"/>
                <w:sz w:val="18"/>
                <w:szCs w:val="18"/>
              </w:rPr>
              <w:t>Enero-</w:t>
            </w:r>
            <w:r>
              <w:rPr>
                <w:rFonts w:ascii="Arial" w:hAnsi="Arial" w:cs="Arial"/>
                <w:color w:val="000000"/>
                <w:sz w:val="18"/>
                <w:szCs w:val="18"/>
              </w:rPr>
              <w:t>Septiembre</w:t>
            </w:r>
            <w:r w:rsidRPr="004F074A">
              <w:rPr>
                <w:rFonts w:ascii="Arial" w:hAnsi="Arial" w:cs="Arial"/>
                <w:color w:val="000000"/>
                <w:sz w:val="18"/>
                <w:szCs w:val="18"/>
              </w:rPr>
              <w:t>*</w:t>
            </w:r>
          </w:p>
        </w:tc>
      </w:tr>
      <w:tr w:rsidR="00B80C5E" w:rsidRPr="004F074A" w14:paraId="11E0413A" w14:textId="77777777" w:rsidTr="00B72839">
        <w:trPr>
          <w:trHeight w:val="510"/>
          <w:jc w:val="center"/>
        </w:trPr>
        <w:tc>
          <w:tcPr>
            <w:tcW w:w="2954" w:type="dxa"/>
            <w:gridSpan w:val="5"/>
            <w:vMerge/>
            <w:tcBorders>
              <w:top w:val="double" w:sz="6" w:space="0" w:color="auto"/>
              <w:left w:val="double" w:sz="6" w:space="0" w:color="auto"/>
              <w:bottom w:val="double" w:sz="6" w:space="0" w:color="000000"/>
              <w:right w:val="double" w:sz="6" w:space="0" w:color="000000"/>
            </w:tcBorders>
            <w:vAlign w:val="center"/>
            <w:hideMark/>
          </w:tcPr>
          <w:p w14:paraId="4312EBE1" w14:textId="77777777" w:rsidR="00B80C5E" w:rsidRPr="004F074A" w:rsidRDefault="00B80C5E" w:rsidP="00B72839">
            <w:pPr>
              <w:rPr>
                <w:rFonts w:ascii="Arial" w:hAnsi="Arial" w:cs="Arial"/>
                <w:color w:val="000000"/>
                <w:sz w:val="18"/>
                <w:szCs w:val="18"/>
              </w:rPr>
            </w:pPr>
          </w:p>
        </w:tc>
        <w:tc>
          <w:tcPr>
            <w:tcW w:w="1276" w:type="dxa"/>
            <w:tcBorders>
              <w:top w:val="nil"/>
              <w:left w:val="nil"/>
              <w:bottom w:val="double" w:sz="6" w:space="0" w:color="000000"/>
              <w:right w:val="double" w:sz="6" w:space="0" w:color="000000"/>
            </w:tcBorders>
            <w:shd w:val="clear" w:color="000000" w:fill="C2D69B"/>
            <w:vAlign w:val="center"/>
            <w:hideMark/>
          </w:tcPr>
          <w:p w14:paraId="47EFDE55" w14:textId="77777777" w:rsidR="00B80C5E" w:rsidRPr="004F074A" w:rsidRDefault="00B80C5E" w:rsidP="00B72839">
            <w:pPr>
              <w:jc w:val="center"/>
              <w:rPr>
                <w:rFonts w:ascii="Arial" w:hAnsi="Arial" w:cs="Arial"/>
                <w:color w:val="000000"/>
                <w:sz w:val="18"/>
                <w:szCs w:val="18"/>
              </w:rPr>
            </w:pPr>
            <w:r w:rsidRPr="004F074A">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000000"/>
            </w:tcBorders>
            <w:shd w:val="clear" w:color="000000" w:fill="C2D69B"/>
            <w:vAlign w:val="center"/>
            <w:hideMark/>
          </w:tcPr>
          <w:p w14:paraId="58313EE4" w14:textId="77777777" w:rsidR="00B80C5E" w:rsidRPr="004F074A" w:rsidRDefault="00B80C5E" w:rsidP="00B72839">
            <w:pPr>
              <w:jc w:val="center"/>
              <w:rPr>
                <w:rFonts w:ascii="Arial" w:hAnsi="Arial" w:cs="Arial"/>
                <w:color w:val="000000"/>
                <w:sz w:val="18"/>
                <w:szCs w:val="18"/>
              </w:rPr>
            </w:pPr>
            <w:r w:rsidRPr="004F074A">
              <w:rPr>
                <w:rFonts w:ascii="Arial" w:hAnsi="Arial" w:cs="Arial"/>
                <w:color w:val="000000"/>
                <w:sz w:val="18"/>
                <w:szCs w:val="18"/>
              </w:rPr>
              <w:t>Variación % anual</w:t>
            </w:r>
          </w:p>
        </w:tc>
        <w:tc>
          <w:tcPr>
            <w:tcW w:w="1559" w:type="dxa"/>
            <w:tcBorders>
              <w:top w:val="nil"/>
              <w:left w:val="nil"/>
              <w:bottom w:val="double" w:sz="6" w:space="0" w:color="000000"/>
              <w:right w:val="double" w:sz="6" w:space="0" w:color="000000"/>
            </w:tcBorders>
            <w:shd w:val="clear" w:color="000000" w:fill="C2D69B"/>
            <w:vAlign w:val="center"/>
            <w:hideMark/>
          </w:tcPr>
          <w:p w14:paraId="74468CC3" w14:textId="77777777" w:rsidR="00B80C5E" w:rsidRPr="004F074A" w:rsidRDefault="00B80C5E" w:rsidP="00B72839">
            <w:pPr>
              <w:jc w:val="center"/>
              <w:rPr>
                <w:rFonts w:ascii="Arial" w:hAnsi="Arial" w:cs="Arial"/>
                <w:color w:val="000000"/>
                <w:sz w:val="18"/>
                <w:szCs w:val="18"/>
              </w:rPr>
            </w:pPr>
            <w:r w:rsidRPr="004F074A">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auto"/>
            </w:tcBorders>
            <w:shd w:val="clear" w:color="000000" w:fill="C2D69B"/>
            <w:vAlign w:val="center"/>
            <w:hideMark/>
          </w:tcPr>
          <w:p w14:paraId="5193102C" w14:textId="77777777" w:rsidR="00B80C5E" w:rsidRPr="004F074A" w:rsidRDefault="00B80C5E" w:rsidP="00B72839">
            <w:pPr>
              <w:jc w:val="center"/>
              <w:rPr>
                <w:rFonts w:ascii="Arial" w:hAnsi="Arial" w:cs="Arial"/>
                <w:color w:val="000000"/>
                <w:sz w:val="18"/>
                <w:szCs w:val="18"/>
              </w:rPr>
            </w:pPr>
            <w:r w:rsidRPr="004F074A">
              <w:rPr>
                <w:rFonts w:ascii="Arial" w:hAnsi="Arial" w:cs="Arial"/>
                <w:color w:val="000000"/>
                <w:sz w:val="18"/>
                <w:szCs w:val="18"/>
              </w:rPr>
              <w:t>Variación % anual</w:t>
            </w:r>
          </w:p>
        </w:tc>
      </w:tr>
      <w:tr w:rsidR="00B80C5E" w:rsidRPr="004F074A" w14:paraId="4FEEB338" w14:textId="77777777" w:rsidTr="00B72839">
        <w:trPr>
          <w:trHeight w:val="315"/>
          <w:jc w:val="center"/>
        </w:trPr>
        <w:tc>
          <w:tcPr>
            <w:tcW w:w="238" w:type="dxa"/>
            <w:tcBorders>
              <w:top w:val="nil"/>
              <w:left w:val="double" w:sz="6" w:space="0" w:color="auto"/>
              <w:bottom w:val="nil"/>
              <w:right w:val="nil"/>
            </w:tcBorders>
            <w:shd w:val="clear" w:color="000000" w:fill="FFFFFF"/>
            <w:noWrap/>
            <w:vAlign w:val="center"/>
            <w:hideMark/>
          </w:tcPr>
          <w:p w14:paraId="63330E5B" w14:textId="77777777" w:rsidR="00B80C5E" w:rsidRPr="004F074A" w:rsidRDefault="00B80C5E" w:rsidP="00B72839">
            <w:pPr>
              <w:rPr>
                <w:rFonts w:ascii="Arial" w:hAnsi="Arial" w:cs="Arial"/>
                <w:color w:val="000000"/>
                <w:sz w:val="18"/>
                <w:szCs w:val="18"/>
              </w:rPr>
            </w:pPr>
            <w:r w:rsidRPr="004F074A">
              <w:rPr>
                <w:rFonts w:ascii="Arial" w:hAnsi="Arial" w:cs="Arial"/>
                <w:color w:val="000000"/>
                <w:sz w:val="18"/>
                <w:szCs w:val="18"/>
              </w:rPr>
              <w:t> </w:t>
            </w:r>
          </w:p>
        </w:tc>
        <w:tc>
          <w:tcPr>
            <w:tcW w:w="2716" w:type="dxa"/>
            <w:gridSpan w:val="4"/>
            <w:tcBorders>
              <w:top w:val="nil"/>
              <w:left w:val="nil"/>
              <w:bottom w:val="nil"/>
              <w:right w:val="double" w:sz="6" w:space="0" w:color="000000"/>
            </w:tcBorders>
            <w:shd w:val="clear" w:color="000000" w:fill="FFFFFF"/>
            <w:noWrap/>
            <w:vAlign w:val="center"/>
            <w:hideMark/>
          </w:tcPr>
          <w:p w14:paraId="38BAB36B" w14:textId="77777777" w:rsidR="00B80C5E" w:rsidRPr="004F074A" w:rsidRDefault="00B80C5E" w:rsidP="00B72839">
            <w:pPr>
              <w:rPr>
                <w:rFonts w:ascii="Arial" w:hAnsi="Arial" w:cs="Arial"/>
                <w:b/>
                <w:bCs/>
                <w:color w:val="000000"/>
                <w:sz w:val="18"/>
                <w:szCs w:val="18"/>
                <w:u w:val="single"/>
              </w:rPr>
            </w:pPr>
            <w:r w:rsidRPr="004F074A">
              <w:rPr>
                <w:rFonts w:ascii="Arial" w:hAnsi="Arial" w:cs="Arial"/>
                <w:b/>
                <w:bCs/>
                <w:color w:val="000000"/>
                <w:sz w:val="18"/>
                <w:szCs w:val="18"/>
                <w:u w:val="single"/>
              </w:rPr>
              <w:t>Exportaciones totales</w:t>
            </w:r>
          </w:p>
        </w:tc>
        <w:tc>
          <w:tcPr>
            <w:tcW w:w="1276" w:type="dxa"/>
            <w:tcBorders>
              <w:top w:val="nil"/>
              <w:left w:val="nil"/>
              <w:bottom w:val="nil"/>
              <w:right w:val="nil"/>
            </w:tcBorders>
            <w:shd w:val="clear" w:color="000000" w:fill="FFFFFF"/>
            <w:vAlign w:val="center"/>
            <w:hideMark/>
          </w:tcPr>
          <w:p w14:paraId="6D81DB19" w14:textId="77777777" w:rsidR="00B80C5E" w:rsidRPr="004F074A" w:rsidRDefault="00B80C5E" w:rsidP="00B72839">
            <w:pPr>
              <w:tabs>
                <w:tab w:val="left" w:pos="1069"/>
              </w:tabs>
              <w:ind w:right="73"/>
              <w:jc w:val="right"/>
              <w:rPr>
                <w:rFonts w:ascii="Arial" w:hAnsi="Arial" w:cs="Arial"/>
                <w:b/>
                <w:bCs/>
                <w:color w:val="000000"/>
                <w:sz w:val="18"/>
                <w:szCs w:val="18"/>
                <w:u w:val="single"/>
              </w:rPr>
            </w:pPr>
            <w:r>
              <w:rPr>
                <w:rFonts w:ascii="Arial" w:hAnsi="Arial" w:cs="Arial"/>
                <w:b/>
                <w:bCs/>
                <w:color w:val="000000"/>
                <w:sz w:val="18"/>
                <w:szCs w:val="18"/>
                <w:u w:val="single"/>
              </w:rPr>
              <w:t>52 338.0</w:t>
            </w:r>
          </w:p>
        </w:tc>
        <w:tc>
          <w:tcPr>
            <w:tcW w:w="1134" w:type="dxa"/>
            <w:tcBorders>
              <w:top w:val="nil"/>
              <w:left w:val="nil"/>
              <w:bottom w:val="nil"/>
              <w:right w:val="double" w:sz="6" w:space="0" w:color="000000"/>
            </w:tcBorders>
            <w:shd w:val="clear" w:color="000000" w:fill="FFFFFF"/>
            <w:vAlign w:val="center"/>
            <w:hideMark/>
          </w:tcPr>
          <w:p w14:paraId="29BF3602" w14:textId="77777777" w:rsidR="00B80C5E" w:rsidRPr="004F074A" w:rsidRDefault="00B80C5E" w:rsidP="00B72839">
            <w:pPr>
              <w:ind w:right="172"/>
              <w:jc w:val="right"/>
              <w:rPr>
                <w:rFonts w:ascii="Arial" w:hAnsi="Arial" w:cs="Arial"/>
                <w:b/>
                <w:bCs/>
                <w:color w:val="000000"/>
                <w:sz w:val="18"/>
                <w:szCs w:val="18"/>
                <w:u w:val="single"/>
              </w:rPr>
            </w:pPr>
            <w:r>
              <w:rPr>
                <w:rFonts w:ascii="Arial" w:hAnsi="Arial" w:cs="Arial"/>
                <w:b/>
                <w:bCs/>
                <w:color w:val="000000"/>
                <w:sz w:val="18"/>
                <w:szCs w:val="18"/>
                <w:u w:val="single"/>
              </w:rPr>
              <w:t>25.4</w:t>
            </w:r>
          </w:p>
        </w:tc>
        <w:tc>
          <w:tcPr>
            <w:tcW w:w="1559" w:type="dxa"/>
            <w:tcBorders>
              <w:top w:val="nil"/>
              <w:left w:val="nil"/>
              <w:bottom w:val="nil"/>
              <w:right w:val="nil"/>
            </w:tcBorders>
            <w:shd w:val="clear" w:color="000000" w:fill="FFFFFF"/>
            <w:vAlign w:val="center"/>
            <w:hideMark/>
          </w:tcPr>
          <w:p w14:paraId="2787C22B" w14:textId="77777777" w:rsidR="00B80C5E" w:rsidRPr="004F074A" w:rsidRDefault="00B80C5E" w:rsidP="00B72839">
            <w:pPr>
              <w:ind w:right="211"/>
              <w:jc w:val="right"/>
              <w:rPr>
                <w:rFonts w:ascii="Arial" w:hAnsi="Arial" w:cs="Arial"/>
                <w:b/>
                <w:bCs/>
                <w:color w:val="000000"/>
                <w:sz w:val="18"/>
                <w:szCs w:val="18"/>
                <w:u w:val="single"/>
              </w:rPr>
            </w:pPr>
            <w:r>
              <w:rPr>
                <w:rFonts w:ascii="Arial" w:hAnsi="Arial" w:cs="Arial"/>
                <w:b/>
                <w:bCs/>
                <w:color w:val="000000"/>
                <w:sz w:val="18"/>
                <w:szCs w:val="18"/>
                <w:u w:val="single"/>
              </w:rPr>
              <w:t>430 283.9</w:t>
            </w:r>
          </w:p>
        </w:tc>
        <w:tc>
          <w:tcPr>
            <w:tcW w:w="1134" w:type="dxa"/>
            <w:tcBorders>
              <w:top w:val="nil"/>
              <w:left w:val="nil"/>
              <w:bottom w:val="nil"/>
              <w:right w:val="double" w:sz="6" w:space="0" w:color="auto"/>
            </w:tcBorders>
            <w:shd w:val="clear" w:color="000000" w:fill="FFFFFF"/>
            <w:vAlign w:val="center"/>
            <w:hideMark/>
          </w:tcPr>
          <w:p w14:paraId="1E30C47D" w14:textId="77777777" w:rsidR="00B80C5E" w:rsidRPr="004F074A" w:rsidRDefault="00B80C5E" w:rsidP="00B72839">
            <w:pPr>
              <w:ind w:right="186"/>
              <w:jc w:val="right"/>
              <w:rPr>
                <w:rFonts w:ascii="Arial" w:hAnsi="Arial" w:cs="Arial"/>
                <w:b/>
                <w:bCs/>
                <w:color w:val="000000"/>
                <w:sz w:val="18"/>
                <w:szCs w:val="18"/>
                <w:u w:val="single"/>
              </w:rPr>
            </w:pPr>
            <w:r w:rsidRPr="004F074A">
              <w:rPr>
                <w:rFonts w:ascii="Arial" w:hAnsi="Arial" w:cs="Arial"/>
                <w:b/>
                <w:bCs/>
                <w:color w:val="000000"/>
                <w:sz w:val="18"/>
                <w:szCs w:val="18"/>
                <w:u w:val="single"/>
              </w:rPr>
              <w:t>1</w:t>
            </w:r>
            <w:r>
              <w:rPr>
                <w:rFonts w:ascii="Arial" w:hAnsi="Arial" w:cs="Arial"/>
                <w:b/>
                <w:bCs/>
                <w:color w:val="000000"/>
                <w:sz w:val="18"/>
                <w:szCs w:val="18"/>
                <w:u w:val="single"/>
              </w:rPr>
              <w:t>9.7</w:t>
            </w:r>
          </w:p>
        </w:tc>
      </w:tr>
      <w:tr w:rsidR="00B80C5E" w:rsidRPr="004F074A" w14:paraId="69956D1C"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135E53F2"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4C73445"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092D0E3E"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20880577" w14:textId="77777777" w:rsidR="00B80C5E" w:rsidRPr="004F074A" w:rsidRDefault="00B80C5E" w:rsidP="00B72839">
            <w:pPr>
              <w:tabs>
                <w:tab w:val="left" w:pos="1069"/>
              </w:tabs>
              <w:ind w:right="73"/>
              <w:jc w:val="right"/>
              <w:rPr>
                <w:rFonts w:ascii="Arial" w:hAnsi="Arial" w:cs="Arial"/>
                <w:color w:val="000000"/>
                <w:sz w:val="18"/>
                <w:szCs w:val="18"/>
              </w:rPr>
            </w:pPr>
            <w:r>
              <w:rPr>
                <w:rFonts w:ascii="Arial" w:hAnsi="Arial" w:cs="Arial"/>
                <w:bCs/>
                <w:color w:val="000000"/>
                <w:sz w:val="18"/>
                <w:szCs w:val="18"/>
              </w:rPr>
              <w:t>3 261.5</w:t>
            </w:r>
          </w:p>
        </w:tc>
        <w:tc>
          <w:tcPr>
            <w:tcW w:w="1134" w:type="dxa"/>
            <w:tcBorders>
              <w:top w:val="nil"/>
              <w:left w:val="nil"/>
              <w:bottom w:val="nil"/>
              <w:right w:val="double" w:sz="6" w:space="0" w:color="auto"/>
            </w:tcBorders>
            <w:shd w:val="clear" w:color="000000" w:fill="FFFFFF"/>
            <w:vAlign w:val="center"/>
            <w:hideMark/>
          </w:tcPr>
          <w:p w14:paraId="1D466EC3"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30.8</w:t>
            </w:r>
          </w:p>
        </w:tc>
        <w:tc>
          <w:tcPr>
            <w:tcW w:w="1559" w:type="dxa"/>
            <w:tcBorders>
              <w:top w:val="nil"/>
              <w:left w:val="nil"/>
              <w:bottom w:val="nil"/>
              <w:right w:val="nil"/>
            </w:tcBorders>
            <w:shd w:val="clear" w:color="000000" w:fill="FFFFFF"/>
            <w:vAlign w:val="center"/>
            <w:hideMark/>
          </w:tcPr>
          <w:p w14:paraId="32140216"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30 998.9</w:t>
            </w:r>
          </w:p>
        </w:tc>
        <w:tc>
          <w:tcPr>
            <w:tcW w:w="1134" w:type="dxa"/>
            <w:tcBorders>
              <w:top w:val="nil"/>
              <w:left w:val="nil"/>
              <w:bottom w:val="nil"/>
              <w:right w:val="double" w:sz="6" w:space="0" w:color="auto"/>
            </w:tcBorders>
            <w:shd w:val="clear" w:color="000000" w:fill="FFFFFF"/>
            <w:vAlign w:val="center"/>
            <w:hideMark/>
          </w:tcPr>
          <w:p w14:paraId="44A0D843"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48.0</w:t>
            </w:r>
          </w:p>
        </w:tc>
      </w:tr>
      <w:tr w:rsidR="00B80C5E" w:rsidRPr="004F074A" w14:paraId="7AC16BA9"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2487C528"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07A35E49"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2164C653"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321933A6" w14:textId="77777777" w:rsidR="00B80C5E" w:rsidRPr="004F074A" w:rsidRDefault="00B80C5E" w:rsidP="00B72839">
            <w:pPr>
              <w:tabs>
                <w:tab w:val="left" w:pos="1069"/>
              </w:tabs>
              <w:ind w:right="73"/>
              <w:jc w:val="right"/>
              <w:rPr>
                <w:rFonts w:ascii="Arial" w:hAnsi="Arial" w:cs="Arial"/>
                <w:color w:val="000000"/>
                <w:sz w:val="18"/>
                <w:szCs w:val="18"/>
              </w:rPr>
            </w:pPr>
            <w:r>
              <w:rPr>
                <w:rFonts w:ascii="Arial" w:hAnsi="Arial" w:cs="Arial"/>
                <w:bCs/>
                <w:color w:val="000000"/>
                <w:sz w:val="18"/>
                <w:szCs w:val="18"/>
              </w:rPr>
              <w:t>49 076.6</w:t>
            </w:r>
          </w:p>
        </w:tc>
        <w:tc>
          <w:tcPr>
            <w:tcW w:w="1134" w:type="dxa"/>
            <w:tcBorders>
              <w:top w:val="nil"/>
              <w:left w:val="nil"/>
              <w:bottom w:val="nil"/>
              <w:right w:val="double" w:sz="6" w:space="0" w:color="auto"/>
            </w:tcBorders>
            <w:shd w:val="clear" w:color="000000" w:fill="FFFFFF"/>
            <w:vAlign w:val="center"/>
            <w:hideMark/>
          </w:tcPr>
          <w:p w14:paraId="0BDF2473"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25.0</w:t>
            </w:r>
          </w:p>
        </w:tc>
        <w:tc>
          <w:tcPr>
            <w:tcW w:w="1559" w:type="dxa"/>
            <w:tcBorders>
              <w:top w:val="nil"/>
              <w:left w:val="nil"/>
              <w:bottom w:val="nil"/>
              <w:right w:val="nil"/>
            </w:tcBorders>
            <w:shd w:val="clear" w:color="000000" w:fill="FFFFFF"/>
            <w:vAlign w:val="center"/>
            <w:hideMark/>
          </w:tcPr>
          <w:p w14:paraId="0A860BA6"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399 284.9</w:t>
            </w:r>
          </w:p>
        </w:tc>
        <w:tc>
          <w:tcPr>
            <w:tcW w:w="1134" w:type="dxa"/>
            <w:tcBorders>
              <w:top w:val="nil"/>
              <w:left w:val="nil"/>
              <w:bottom w:val="nil"/>
              <w:right w:val="double" w:sz="6" w:space="0" w:color="auto"/>
            </w:tcBorders>
            <w:shd w:val="clear" w:color="000000" w:fill="FFFFFF"/>
            <w:vAlign w:val="center"/>
            <w:hideMark/>
          </w:tcPr>
          <w:p w14:paraId="537997CD" w14:textId="77777777" w:rsidR="00B80C5E" w:rsidRPr="004F074A" w:rsidRDefault="00B80C5E" w:rsidP="00B72839">
            <w:pPr>
              <w:ind w:right="186"/>
              <w:jc w:val="right"/>
              <w:rPr>
                <w:rFonts w:ascii="Arial" w:hAnsi="Arial" w:cs="Arial"/>
                <w:color w:val="000000"/>
                <w:sz w:val="18"/>
                <w:szCs w:val="18"/>
              </w:rPr>
            </w:pPr>
            <w:r>
              <w:rPr>
                <w:rFonts w:ascii="Arial" w:hAnsi="Arial" w:cs="Arial"/>
                <w:color w:val="000000"/>
                <w:sz w:val="18"/>
                <w:szCs w:val="18"/>
              </w:rPr>
              <w:t>17.9</w:t>
            </w:r>
          </w:p>
        </w:tc>
      </w:tr>
      <w:tr w:rsidR="00B80C5E" w:rsidRPr="004F074A" w14:paraId="4F4B0C2B"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694C2A94" w14:textId="77777777" w:rsidR="00B80C5E" w:rsidRPr="004F074A" w:rsidRDefault="00B80C5E" w:rsidP="00B72839">
            <w:pPr>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A0A5718" w14:textId="77777777" w:rsidR="00B80C5E" w:rsidRPr="004F074A" w:rsidRDefault="00B80C5E" w:rsidP="00B72839">
            <w:pPr>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69BBF9B3"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6B673AE4" w14:textId="77777777" w:rsidR="00B80C5E" w:rsidRPr="004F074A" w:rsidRDefault="00B80C5E" w:rsidP="00B72839">
            <w:pPr>
              <w:rPr>
                <w:rFonts w:ascii="Arial" w:hAnsi="Arial" w:cs="Arial"/>
                <w:color w:val="000000"/>
                <w:sz w:val="18"/>
                <w:szCs w:val="18"/>
              </w:rPr>
            </w:pPr>
            <w:r w:rsidRPr="004F074A">
              <w:rPr>
                <w:rFonts w:ascii="Arial" w:hAnsi="Arial" w:cs="Arial"/>
                <w:color w:val="000000"/>
                <w:sz w:val="18"/>
                <w:szCs w:val="18"/>
              </w:rPr>
              <w:t>Agropecuarias</w:t>
            </w:r>
          </w:p>
        </w:tc>
        <w:tc>
          <w:tcPr>
            <w:tcW w:w="1276" w:type="dxa"/>
            <w:tcBorders>
              <w:top w:val="nil"/>
              <w:left w:val="nil"/>
              <w:bottom w:val="nil"/>
              <w:right w:val="nil"/>
            </w:tcBorders>
            <w:shd w:val="clear" w:color="000000" w:fill="FFFFFF"/>
            <w:vAlign w:val="center"/>
            <w:hideMark/>
          </w:tcPr>
          <w:p w14:paraId="724B281F" w14:textId="77777777" w:rsidR="00B80C5E" w:rsidRPr="004F074A" w:rsidRDefault="00B80C5E" w:rsidP="00B72839">
            <w:pPr>
              <w:tabs>
                <w:tab w:val="left" w:pos="1069"/>
              </w:tabs>
              <w:ind w:right="73"/>
              <w:jc w:val="right"/>
              <w:rPr>
                <w:rFonts w:ascii="Arial" w:hAnsi="Arial" w:cs="Arial"/>
                <w:color w:val="000000"/>
                <w:sz w:val="18"/>
                <w:szCs w:val="18"/>
              </w:rPr>
            </w:pPr>
            <w:r>
              <w:rPr>
                <w:rFonts w:ascii="Arial" w:hAnsi="Arial" w:cs="Arial"/>
                <w:bCs/>
                <w:color w:val="000000"/>
                <w:sz w:val="18"/>
                <w:szCs w:val="18"/>
              </w:rPr>
              <w:t>1 232.0</w:t>
            </w:r>
          </w:p>
        </w:tc>
        <w:tc>
          <w:tcPr>
            <w:tcW w:w="1134" w:type="dxa"/>
            <w:tcBorders>
              <w:top w:val="nil"/>
              <w:left w:val="nil"/>
              <w:bottom w:val="nil"/>
              <w:right w:val="double" w:sz="6" w:space="0" w:color="auto"/>
            </w:tcBorders>
            <w:shd w:val="clear" w:color="000000" w:fill="FFFFFF"/>
            <w:vAlign w:val="center"/>
            <w:hideMark/>
          </w:tcPr>
          <w:p w14:paraId="484F31A9"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-4.7</w:t>
            </w:r>
          </w:p>
        </w:tc>
        <w:tc>
          <w:tcPr>
            <w:tcW w:w="1559" w:type="dxa"/>
            <w:tcBorders>
              <w:top w:val="nil"/>
              <w:left w:val="nil"/>
              <w:bottom w:val="nil"/>
              <w:right w:val="nil"/>
            </w:tcBorders>
            <w:shd w:val="clear" w:color="000000" w:fill="FFFFFF"/>
            <w:vAlign w:val="center"/>
            <w:hideMark/>
          </w:tcPr>
          <w:p w14:paraId="2130F8BD"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16 041.7</w:t>
            </w:r>
          </w:p>
        </w:tc>
        <w:tc>
          <w:tcPr>
            <w:tcW w:w="1134" w:type="dxa"/>
            <w:tcBorders>
              <w:top w:val="nil"/>
              <w:left w:val="nil"/>
              <w:bottom w:val="nil"/>
              <w:right w:val="double" w:sz="6" w:space="0" w:color="auto"/>
            </w:tcBorders>
            <w:shd w:val="clear" w:color="000000" w:fill="FFFFFF"/>
            <w:vAlign w:val="center"/>
            <w:hideMark/>
          </w:tcPr>
          <w:p w14:paraId="6EC3240D"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9.3</w:t>
            </w:r>
          </w:p>
        </w:tc>
      </w:tr>
      <w:tr w:rsidR="00B80C5E" w:rsidRPr="004F074A" w14:paraId="6A4220DC"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0D1EBACC"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EF0CA2C"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2688DE51"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6BC5854B" w14:textId="77777777" w:rsidR="00B80C5E" w:rsidRPr="004F074A" w:rsidRDefault="00B80C5E" w:rsidP="00B72839">
            <w:pPr>
              <w:rPr>
                <w:rFonts w:ascii="Arial" w:hAnsi="Arial" w:cs="Arial"/>
                <w:color w:val="000000"/>
                <w:sz w:val="18"/>
                <w:szCs w:val="18"/>
              </w:rPr>
            </w:pPr>
            <w:r w:rsidRPr="004F074A">
              <w:rPr>
                <w:rFonts w:ascii="Arial" w:hAnsi="Arial" w:cs="Arial"/>
                <w:color w:val="000000"/>
                <w:sz w:val="18"/>
                <w:szCs w:val="18"/>
              </w:rPr>
              <w:t>Extractivas</w:t>
            </w:r>
          </w:p>
        </w:tc>
        <w:tc>
          <w:tcPr>
            <w:tcW w:w="1276" w:type="dxa"/>
            <w:tcBorders>
              <w:top w:val="nil"/>
              <w:left w:val="nil"/>
              <w:bottom w:val="nil"/>
              <w:right w:val="nil"/>
            </w:tcBorders>
            <w:shd w:val="clear" w:color="000000" w:fill="FFFFFF"/>
            <w:vAlign w:val="center"/>
            <w:hideMark/>
          </w:tcPr>
          <w:p w14:paraId="13976D1C" w14:textId="77777777" w:rsidR="00B80C5E" w:rsidRPr="004F074A" w:rsidRDefault="00B80C5E" w:rsidP="00B72839">
            <w:pPr>
              <w:tabs>
                <w:tab w:val="left" w:pos="1069"/>
              </w:tabs>
              <w:ind w:right="73"/>
              <w:jc w:val="right"/>
              <w:rPr>
                <w:rFonts w:ascii="Arial" w:hAnsi="Arial" w:cs="Arial"/>
                <w:color w:val="000000"/>
                <w:sz w:val="18"/>
                <w:szCs w:val="18"/>
              </w:rPr>
            </w:pPr>
            <w:r>
              <w:rPr>
                <w:rFonts w:ascii="Arial" w:hAnsi="Arial" w:cs="Arial"/>
                <w:bCs/>
                <w:color w:val="000000"/>
                <w:sz w:val="18"/>
                <w:szCs w:val="18"/>
              </w:rPr>
              <w:t>614.9</w:t>
            </w:r>
          </w:p>
        </w:tc>
        <w:tc>
          <w:tcPr>
            <w:tcW w:w="1134" w:type="dxa"/>
            <w:tcBorders>
              <w:top w:val="nil"/>
              <w:left w:val="nil"/>
              <w:bottom w:val="nil"/>
              <w:right w:val="double" w:sz="6" w:space="0" w:color="auto"/>
            </w:tcBorders>
            <w:shd w:val="clear" w:color="000000" w:fill="FFFFFF"/>
            <w:vAlign w:val="center"/>
            <w:hideMark/>
          </w:tcPr>
          <w:p w14:paraId="33417D26"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1.8</w:t>
            </w:r>
          </w:p>
        </w:tc>
        <w:tc>
          <w:tcPr>
            <w:tcW w:w="1559" w:type="dxa"/>
            <w:tcBorders>
              <w:top w:val="nil"/>
              <w:left w:val="nil"/>
              <w:bottom w:val="nil"/>
              <w:right w:val="nil"/>
            </w:tcBorders>
            <w:shd w:val="clear" w:color="000000" w:fill="FFFFFF"/>
            <w:vAlign w:val="center"/>
            <w:hideMark/>
          </w:tcPr>
          <w:p w14:paraId="726AFA8F"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6 675.7</w:t>
            </w:r>
          </w:p>
        </w:tc>
        <w:tc>
          <w:tcPr>
            <w:tcW w:w="1134" w:type="dxa"/>
            <w:tcBorders>
              <w:top w:val="nil"/>
              <w:left w:val="nil"/>
              <w:bottom w:val="nil"/>
              <w:right w:val="double" w:sz="6" w:space="0" w:color="auto"/>
            </w:tcBorders>
            <w:shd w:val="clear" w:color="000000" w:fill="FFFFFF"/>
            <w:vAlign w:val="center"/>
            <w:hideMark/>
          </w:tcPr>
          <w:p w14:paraId="0D1B4566"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-5.7</w:t>
            </w:r>
          </w:p>
        </w:tc>
      </w:tr>
      <w:tr w:rsidR="00B80C5E" w:rsidRPr="004F074A" w14:paraId="6DD6B270"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05F38AB7"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B1D4C72"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5E0A9392"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56CC2014"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Manufactureras</w:t>
            </w:r>
          </w:p>
        </w:tc>
        <w:tc>
          <w:tcPr>
            <w:tcW w:w="1276" w:type="dxa"/>
            <w:tcBorders>
              <w:top w:val="nil"/>
              <w:left w:val="nil"/>
              <w:bottom w:val="nil"/>
              <w:right w:val="nil"/>
            </w:tcBorders>
            <w:shd w:val="clear" w:color="000000" w:fill="FFFFFF"/>
            <w:vAlign w:val="center"/>
            <w:hideMark/>
          </w:tcPr>
          <w:p w14:paraId="6FF78983" w14:textId="77777777" w:rsidR="00B80C5E" w:rsidRPr="004F074A" w:rsidRDefault="00B80C5E" w:rsidP="00B72839">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7 229.7</w:t>
            </w:r>
          </w:p>
        </w:tc>
        <w:tc>
          <w:tcPr>
            <w:tcW w:w="1134" w:type="dxa"/>
            <w:tcBorders>
              <w:top w:val="nil"/>
              <w:left w:val="nil"/>
              <w:bottom w:val="nil"/>
              <w:right w:val="double" w:sz="6" w:space="0" w:color="auto"/>
            </w:tcBorders>
            <w:shd w:val="clear" w:color="000000" w:fill="FFFFFF"/>
            <w:vAlign w:val="center"/>
            <w:hideMark/>
          </w:tcPr>
          <w:p w14:paraId="06635629"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26.4</w:t>
            </w:r>
          </w:p>
        </w:tc>
        <w:tc>
          <w:tcPr>
            <w:tcW w:w="1559" w:type="dxa"/>
            <w:tcBorders>
              <w:top w:val="nil"/>
              <w:left w:val="nil"/>
              <w:bottom w:val="nil"/>
              <w:right w:val="nil"/>
            </w:tcBorders>
            <w:shd w:val="clear" w:color="000000" w:fill="FFFFFF"/>
            <w:vAlign w:val="center"/>
            <w:hideMark/>
          </w:tcPr>
          <w:p w14:paraId="2BED2834"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376 567.5</w:t>
            </w:r>
          </w:p>
        </w:tc>
        <w:tc>
          <w:tcPr>
            <w:tcW w:w="1134" w:type="dxa"/>
            <w:tcBorders>
              <w:top w:val="nil"/>
              <w:left w:val="nil"/>
              <w:bottom w:val="nil"/>
              <w:right w:val="double" w:sz="6" w:space="0" w:color="auto"/>
            </w:tcBorders>
            <w:shd w:val="clear" w:color="000000" w:fill="FFFFFF"/>
            <w:vAlign w:val="center"/>
            <w:hideMark/>
          </w:tcPr>
          <w:p w14:paraId="442C2D67"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18.9</w:t>
            </w:r>
          </w:p>
        </w:tc>
      </w:tr>
      <w:tr w:rsidR="00B80C5E" w:rsidRPr="004F074A" w14:paraId="6516E323"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608873B6"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DCC053A"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46F1626E"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190" w:type="dxa"/>
            <w:tcBorders>
              <w:top w:val="nil"/>
              <w:left w:val="nil"/>
              <w:bottom w:val="nil"/>
              <w:right w:val="nil"/>
            </w:tcBorders>
            <w:shd w:val="clear" w:color="000000" w:fill="FFFFFF"/>
            <w:noWrap/>
            <w:vAlign w:val="bottom"/>
            <w:hideMark/>
          </w:tcPr>
          <w:p w14:paraId="3559E037"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145" w:type="dxa"/>
            <w:tcBorders>
              <w:top w:val="nil"/>
              <w:left w:val="nil"/>
              <w:bottom w:val="nil"/>
              <w:right w:val="double" w:sz="6" w:space="0" w:color="auto"/>
            </w:tcBorders>
            <w:shd w:val="clear" w:color="000000" w:fill="FFFFFF"/>
            <w:vAlign w:val="center"/>
            <w:hideMark/>
          </w:tcPr>
          <w:p w14:paraId="53FB780B"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Automotrices</w:t>
            </w:r>
          </w:p>
        </w:tc>
        <w:tc>
          <w:tcPr>
            <w:tcW w:w="1276" w:type="dxa"/>
            <w:tcBorders>
              <w:top w:val="nil"/>
              <w:left w:val="nil"/>
              <w:bottom w:val="nil"/>
              <w:right w:val="nil"/>
            </w:tcBorders>
            <w:shd w:val="clear" w:color="000000" w:fill="FFFFFF"/>
            <w:vAlign w:val="center"/>
            <w:hideMark/>
          </w:tcPr>
          <w:p w14:paraId="71392492"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16 062.1</w:t>
            </w:r>
          </w:p>
        </w:tc>
        <w:tc>
          <w:tcPr>
            <w:tcW w:w="1134" w:type="dxa"/>
            <w:tcBorders>
              <w:top w:val="nil"/>
              <w:left w:val="nil"/>
              <w:bottom w:val="nil"/>
              <w:right w:val="double" w:sz="6" w:space="0" w:color="auto"/>
            </w:tcBorders>
            <w:shd w:val="clear" w:color="000000" w:fill="FFFFFF"/>
            <w:vAlign w:val="center"/>
            <w:hideMark/>
          </w:tcPr>
          <w:p w14:paraId="383CE86E"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42.1</w:t>
            </w:r>
          </w:p>
        </w:tc>
        <w:tc>
          <w:tcPr>
            <w:tcW w:w="1559" w:type="dxa"/>
            <w:tcBorders>
              <w:top w:val="nil"/>
              <w:left w:val="nil"/>
              <w:bottom w:val="nil"/>
              <w:right w:val="nil"/>
            </w:tcBorders>
            <w:shd w:val="clear" w:color="000000" w:fill="FFFFFF"/>
            <w:vAlign w:val="center"/>
            <w:hideMark/>
          </w:tcPr>
          <w:p w14:paraId="13AD9350"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121 358.0</w:t>
            </w:r>
          </w:p>
        </w:tc>
        <w:tc>
          <w:tcPr>
            <w:tcW w:w="1134" w:type="dxa"/>
            <w:tcBorders>
              <w:top w:val="nil"/>
              <w:left w:val="nil"/>
              <w:bottom w:val="nil"/>
              <w:right w:val="double" w:sz="6" w:space="0" w:color="auto"/>
            </w:tcBorders>
            <w:shd w:val="clear" w:color="000000" w:fill="FFFFFF"/>
            <w:vAlign w:val="center"/>
            <w:hideMark/>
          </w:tcPr>
          <w:p w14:paraId="04F92541"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18.2</w:t>
            </w:r>
          </w:p>
        </w:tc>
      </w:tr>
      <w:tr w:rsidR="00B80C5E" w:rsidRPr="004F074A" w14:paraId="5F18B95B"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3A149C38"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43B9D667"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4B6300E3"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190" w:type="dxa"/>
            <w:tcBorders>
              <w:top w:val="nil"/>
              <w:left w:val="nil"/>
              <w:bottom w:val="nil"/>
              <w:right w:val="nil"/>
            </w:tcBorders>
            <w:shd w:val="clear" w:color="000000" w:fill="FFFFFF"/>
            <w:noWrap/>
            <w:vAlign w:val="bottom"/>
            <w:hideMark/>
          </w:tcPr>
          <w:p w14:paraId="3025EBA4"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145" w:type="dxa"/>
            <w:tcBorders>
              <w:top w:val="nil"/>
              <w:left w:val="nil"/>
              <w:bottom w:val="nil"/>
              <w:right w:val="double" w:sz="6" w:space="0" w:color="auto"/>
            </w:tcBorders>
            <w:shd w:val="clear" w:color="000000" w:fill="FFFFFF"/>
            <w:vAlign w:val="center"/>
            <w:hideMark/>
          </w:tcPr>
          <w:p w14:paraId="39CDD0FD"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No automotrices</w:t>
            </w:r>
          </w:p>
        </w:tc>
        <w:tc>
          <w:tcPr>
            <w:tcW w:w="1276" w:type="dxa"/>
            <w:tcBorders>
              <w:top w:val="nil"/>
              <w:left w:val="nil"/>
              <w:bottom w:val="nil"/>
              <w:right w:val="nil"/>
            </w:tcBorders>
            <w:shd w:val="clear" w:color="000000" w:fill="FFFFFF"/>
            <w:vAlign w:val="center"/>
            <w:hideMark/>
          </w:tcPr>
          <w:p w14:paraId="27D74EA8"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31 167.6</w:t>
            </w:r>
          </w:p>
        </w:tc>
        <w:tc>
          <w:tcPr>
            <w:tcW w:w="1134" w:type="dxa"/>
            <w:tcBorders>
              <w:top w:val="nil"/>
              <w:left w:val="nil"/>
              <w:bottom w:val="nil"/>
              <w:right w:val="double" w:sz="6" w:space="0" w:color="auto"/>
            </w:tcBorders>
            <w:shd w:val="clear" w:color="000000" w:fill="FFFFFF"/>
            <w:vAlign w:val="center"/>
            <w:hideMark/>
          </w:tcPr>
          <w:p w14:paraId="09F14738"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19.6</w:t>
            </w:r>
          </w:p>
        </w:tc>
        <w:tc>
          <w:tcPr>
            <w:tcW w:w="1559" w:type="dxa"/>
            <w:tcBorders>
              <w:top w:val="nil"/>
              <w:left w:val="nil"/>
              <w:bottom w:val="nil"/>
              <w:right w:val="nil"/>
            </w:tcBorders>
            <w:shd w:val="clear" w:color="000000" w:fill="FFFFFF"/>
            <w:vAlign w:val="center"/>
            <w:hideMark/>
          </w:tcPr>
          <w:p w14:paraId="0845EE10"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255 209.5</w:t>
            </w:r>
          </w:p>
        </w:tc>
        <w:tc>
          <w:tcPr>
            <w:tcW w:w="1134" w:type="dxa"/>
            <w:tcBorders>
              <w:top w:val="nil"/>
              <w:left w:val="nil"/>
              <w:bottom w:val="nil"/>
              <w:right w:val="double" w:sz="6" w:space="0" w:color="auto"/>
            </w:tcBorders>
            <w:shd w:val="clear" w:color="000000" w:fill="FFFFFF"/>
            <w:vAlign w:val="center"/>
            <w:hideMark/>
          </w:tcPr>
          <w:p w14:paraId="7DCA908F"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19.2</w:t>
            </w:r>
          </w:p>
        </w:tc>
      </w:tr>
      <w:tr w:rsidR="00B80C5E" w:rsidRPr="004F074A" w14:paraId="534F54AE" w14:textId="77777777" w:rsidTr="00B72839">
        <w:trPr>
          <w:trHeight w:val="300"/>
          <w:jc w:val="center"/>
        </w:trPr>
        <w:tc>
          <w:tcPr>
            <w:tcW w:w="238" w:type="dxa"/>
            <w:tcBorders>
              <w:top w:val="nil"/>
              <w:left w:val="double" w:sz="6" w:space="0" w:color="auto"/>
              <w:bottom w:val="nil"/>
              <w:right w:val="nil"/>
            </w:tcBorders>
            <w:shd w:val="clear" w:color="000000" w:fill="FFFFFF"/>
            <w:noWrap/>
            <w:vAlign w:val="bottom"/>
            <w:hideMark/>
          </w:tcPr>
          <w:p w14:paraId="528BB831"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716" w:type="dxa"/>
            <w:gridSpan w:val="4"/>
            <w:tcBorders>
              <w:top w:val="nil"/>
              <w:left w:val="nil"/>
              <w:bottom w:val="nil"/>
              <w:right w:val="double" w:sz="6" w:space="0" w:color="000000"/>
            </w:tcBorders>
            <w:shd w:val="clear" w:color="000000" w:fill="FFFFFF"/>
            <w:noWrap/>
            <w:vAlign w:val="center"/>
            <w:hideMark/>
          </w:tcPr>
          <w:p w14:paraId="55260B5D" w14:textId="77777777" w:rsidR="00B80C5E" w:rsidRPr="004F074A" w:rsidRDefault="00B80C5E" w:rsidP="00B72839">
            <w:pPr>
              <w:rPr>
                <w:rFonts w:ascii="Arial" w:hAnsi="Arial" w:cs="Arial"/>
                <w:b/>
                <w:bCs/>
                <w:color w:val="000000"/>
                <w:sz w:val="18"/>
                <w:szCs w:val="18"/>
                <w:u w:val="single"/>
              </w:rPr>
            </w:pPr>
            <w:r w:rsidRPr="004F074A">
              <w:rPr>
                <w:rFonts w:ascii="Arial" w:hAnsi="Arial" w:cs="Arial"/>
                <w:b/>
                <w:bCs/>
                <w:color w:val="000000"/>
                <w:sz w:val="18"/>
                <w:szCs w:val="18"/>
                <w:u w:val="single"/>
              </w:rPr>
              <w:t xml:space="preserve">Importaciones totales </w:t>
            </w:r>
          </w:p>
        </w:tc>
        <w:tc>
          <w:tcPr>
            <w:tcW w:w="1276" w:type="dxa"/>
            <w:tcBorders>
              <w:top w:val="nil"/>
              <w:left w:val="nil"/>
              <w:bottom w:val="nil"/>
              <w:right w:val="nil"/>
            </w:tcBorders>
            <w:shd w:val="clear" w:color="000000" w:fill="FFFFFF"/>
            <w:vAlign w:val="center"/>
            <w:hideMark/>
          </w:tcPr>
          <w:p w14:paraId="2F8EC747" w14:textId="77777777" w:rsidR="00B80C5E" w:rsidRPr="003438CF" w:rsidRDefault="00B80C5E" w:rsidP="00B72839">
            <w:pPr>
              <w:tabs>
                <w:tab w:val="left" w:pos="1069"/>
              </w:tabs>
              <w:ind w:right="73"/>
              <w:jc w:val="right"/>
              <w:rPr>
                <w:rFonts w:ascii="Arial" w:hAnsi="Arial" w:cs="Arial"/>
                <w:b/>
                <w:color w:val="000000"/>
                <w:sz w:val="18"/>
                <w:szCs w:val="18"/>
                <w:u w:val="single"/>
              </w:rPr>
            </w:pPr>
            <w:r w:rsidRPr="003438CF">
              <w:rPr>
                <w:rFonts w:ascii="Arial" w:hAnsi="Arial" w:cs="Arial"/>
                <w:b/>
                <w:color w:val="000000"/>
                <w:sz w:val="18"/>
                <w:szCs w:val="18"/>
                <w:u w:val="single"/>
              </w:rPr>
              <w:t>5</w:t>
            </w:r>
            <w:r>
              <w:rPr>
                <w:rFonts w:ascii="Arial" w:hAnsi="Arial" w:cs="Arial"/>
                <w:b/>
                <w:color w:val="000000"/>
                <w:sz w:val="18"/>
                <w:szCs w:val="18"/>
                <w:u w:val="single"/>
              </w:rPr>
              <w:t>3 233.4</w:t>
            </w:r>
          </w:p>
        </w:tc>
        <w:tc>
          <w:tcPr>
            <w:tcW w:w="1134" w:type="dxa"/>
            <w:tcBorders>
              <w:top w:val="nil"/>
              <w:left w:val="nil"/>
              <w:bottom w:val="nil"/>
              <w:right w:val="double" w:sz="6" w:space="0" w:color="000000"/>
            </w:tcBorders>
            <w:shd w:val="clear" w:color="000000" w:fill="FFFFFF"/>
            <w:vAlign w:val="center"/>
            <w:hideMark/>
          </w:tcPr>
          <w:p w14:paraId="137FB621" w14:textId="77777777" w:rsidR="00B80C5E" w:rsidRPr="003438CF" w:rsidRDefault="00B80C5E" w:rsidP="00B72839">
            <w:pPr>
              <w:ind w:right="172"/>
              <w:jc w:val="right"/>
              <w:rPr>
                <w:rFonts w:ascii="Arial" w:hAnsi="Arial" w:cs="Arial"/>
                <w:b/>
                <w:color w:val="000000"/>
                <w:sz w:val="18"/>
                <w:szCs w:val="18"/>
                <w:u w:val="single"/>
              </w:rPr>
            </w:pPr>
            <w:r>
              <w:rPr>
                <w:rFonts w:ascii="Arial" w:hAnsi="Arial" w:cs="Arial"/>
                <w:b/>
                <w:color w:val="000000"/>
                <w:sz w:val="18"/>
                <w:szCs w:val="18"/>
                <w:u w:val="single"/>
              </w:rPr>
              <w:t>20.8</w:t>
            </w:r>
          </w:p>
        </w:tc>
        <w:tc>
          <w:tcPr>
            <w:tcW w:w="1559" w:type="dxa"/>
            <w:tcBorders>
              <w:top w:val="nil"/>
              <w:left w:val="nil"/>
              <w:bottom w:val="nil"/>
              <w:right w:val="nil"/>
            </w:tcBorders>
            <w:shd w:val="clear" w:color="000000" w:fill="FFFFFF"/>
            <w:vAlign w:val="center"/>
            <w:hideMark/>
          </w:tcPr>
          <w:p w14:paraId="257AC078" w14:textId="77777777" w:rsidR="00B80C5E" w:rsidRPr="003438CF" w:rsidRDefault="00B80C5E" w:rsidP="00B72839">
            <w:pPr>
              <w:ind w:right="211"/>
              <w:jc w:val="right"/>
              <w:rPr>
                <w:rFonts w:ascii="Arial" w:hAnsi="Arial" w:cs="Arial"/>
                <w:b/>
                <w:color w:val="000000"/>
                <w:sz w:val="18"/>
                <w:szCs w:val="18"/>
                <w:u w:val="single"/>
              </w:rPr>
            </w:pPr>
            <w:r>
              <w:rPr>
                <w:rFonts w:ascii="Arial" w:hAnsi="Arial" w:cs="Arial"/>
                <w:b/>
                <w:color w:val="000000"/>
                <w:sz w:val="18"/>
                <w:szCs w:val="18"/>
                <w:u w:val="single"/>
              </w:rPr>
              <w:t>455 581.0</w:t>
            </w:r>
          </w:p>
        </w:tc>
        <w:tc>
          <w:tcPr>
            <w:tcW w:w="1134" w:type="dxa"/>
            <w:tcBorders>
              <w:top w:val="nil"/>
              <w:left w:val="nil"/>
              <w:bottom w:val="nil"/>
              <w:right w:val="double" w:sz="6" w:space="0" w:color="000000"/>
            </w:tcBorders>
            <w:shd w:val="clear" w:color="000000" w:fill="FFFFFF"/>
            <w:vAlign w:val="center"/>
            <w:hideMark/>
          </w:tcPr>
          <w:p w14:paraId="71368313" w14:textId="77777777" w:rsidR="00B80C5E" w:rsidRPr="004F074A" w:rsidRDefault="00B80C5E" w:rsidP="00B72839">
            <w:pPr>
              <w:ind w:right="186"/>
              <w:jc w:val="right"/>
              <w:rPr>
                <w:rFonts w:ascii="Arial" w:hAnsi="Arial" w:cs="Arial"/>
                <w:b/>
                <w:bCs/>
                <w:color w:val="000000"/>
                <w:sz w:val="18"/>
                <w:szCs w:val="18"/>
                <w:u w:val="single"/>
              </w:rPr>
            </w:pPr>
            <w:r>
              <w:rPr>
                <w:rFonts w:ascii="Arial" w:hAnsi="Arial" w:cs="Arial"/>
                <w:b/>
                <w:bCs/>
                <w:color w:val="000000"/>
                <w:sz w:val="18"/>
                <w:szCs w:val="18"/>
                <w:u w:val="single"/>
              </w:rPr>
              <w:t>23.7</w:t>
            </w:r>
          </w:p>
        </w:tc>
      </w:tr>
      <w:tr w:rsidR="00B80C5E" w:rsidRPr="004F074A" w14:paraId="0E393067"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25707CE4"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773FCF5"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67BC43CE"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3C8218E4"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6 864.6</w:t>
            </w:r>
          </w:p>
        </w:tc>
        <w:tc>
          <w:tcPr>
            <w:tcW w:w="1134" w:type="dxa"/>
            <w:tcBorders>
              <w:top w:val="nil"/>
              <w:left w:val="nil"/>
              <w:bottom w:val="nil"/>
              <w:right w:val="double" w:sz="6" w:space="0" w:color="auto"/>
            </w:tcBorders>
            <w:shd w:val="clear" w:color="000000" w:fill="FFFFFF"/>
            <w:vAlign w:val="center"/>
            <w:hideMark/>
          </w:tcPr>
          <w:p w14:paraId="6601C19C"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46.4</w:t>
            </w:r>
          </w:p>
        </w:tc>
        <w:tc>
          <w:tcPr>
            <w:tcW w:w="1559" w:type="dxa"/>
            <w:tcBorders>
              <w:top w:val="nil"/>
              <w:left w:val="nil"/>
              <w:bottom w:val="nil"/>
              <w:right w:val="nil"/>
            </w:tcBorders>
            <w:shd w:val="clear" w:color="000000" w:fill="FFFFFF"/>
            <w:vAlign w:val="center"/>
            <w:hideMark/>
          </w:tcPr>
          <w:p w14:paraId="6C6D7541"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59 138.7</w:t>
            </w:r>
          </w:p>
        </w:tc>
        <w:tc>
          <w:tcPr>
            <w:tcW w:w="1134" w:type="dxa"/>
            <w:tcBorders>
              <w:top w:val="nil"/>
              <w:left w:val="nil"/>
              <w:bottom w:val="nil"/>
              <w:right w:val="double" w:sz="6" w:space="0" w:color="auto"/>
            </w:tcBorders>
            <w:shd w:val="clear" w:color="000000" w:fill="FFFFFF"/>
            <w:vAlign w:val="center"/>
            <w:hideMark/>
          </w:tcPr>
          <w:p w14:paraId="3E383AEB"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50.6</w:t>
            </w:r>
          </w:p>
        </w:tc>
      </w:tr>
      <w:tr w:rsidR="00B80C5E" w:rsidRPr="004F074A" w14:paraId="1D5375CE"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43028987"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362DD07"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12C63F58"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5A78D8BA"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46 368.8</w:t>
            </w:r>
          </w:p>
        </w:tc>
        <w:tc>
          <w:tcPr>
            <w:tcW w:w="1134" w:type="dxa"/>
            <w:tcBorders>
              <w:top w:val="nil"/>
              <w:left w:val="nil"/>
              <w:bottom w:val="nil"/>
              <w:right w:val="double" w:sz="6" w:space="0" w:color="auto"/>
            </w:tcBorders>
            <w:shd w:val="clear" w:color="000000" w:fill="FFFFFF"/>
            <w:vAlign w:val="center"/>
            <w:hideMark/>
          </w:tcPr>
          <w:p w14:paraId="691F3587"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17.7</w:t>
            </w:r>
          </w:p>
        </w:tc>
        <w:tc>
          <w:tcPr>
            <w:tcW w:w="1559" w:type="dxa"/>
            <w:tcBorders>
              <w:top w:val="nil"/>
              <w:left w:val="nil"/>
              <w:bottom w:val="nil"/>
              <w:right w:val="nil"/>
            </w:tcBorders>
            <w:shd w:val="clear" w:color="000000" w:fill="FFFFFF"/>
            <w:vAlign w:val="center"/>
            <w:hideMark/>
          </w:tcPr>
          <w:p w14:paraId="6D5573B3"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396 442.3</w:t>
            </w:r>
          </w:p>
        </w:tc>
        <w:tc>
          <w:tcPr>
            <w:tcW w:w="1134" w:type="dxa"/>
            <w:tcBorders>
              <w:top w:val="nil"/>
              <w:left w:val="nil"/>
              <w:bottom w:val="nil"/>
              <w:right w:val="double" w:sz="6" w:space="0" w:color="auto"/>
            </w:tcBorders>
            <w:shd w:val="clear" w:color="000000" w:fill="FFFFFF"/>
            <w:vAlign w:val="center"/>
            <w:hideMark/>
          </w:tcPr>
          <w:p w14:paraId="02449D4E"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20.5</w:t>
            </w:r>
          </w:p>
        </w:tc>
      </w:tr>
      <w:tr w:rsidR="00B80C5E" w:rsidRPr="004F074A" w14:paraId="3B592428"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25DB29B8"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3DC4611"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1478EC4B"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Bienes de consumo</w:t>
            </w:r>
          </w:p>
        </w:tc>
        <w:tc>
          <w:tcPr>
            <w:tcW w:w="1276" w:type="dxa"/>
            <w:tcBorders>
              <w:top w:val="nil"/>
              <w:left w:val="nil"/>
              <w:bottom w:val="nil"/>
              <w:right w:val="nil"/>
            </w:tcBorders>
            <w:shd w:val="clear" w:color="000000" w:fill="FFFFFF"/>
            <w:vAlign w:val="center"/>
            <w:hideMark/>
          </w:tcPr>
          <w:p w14:paraId="7E0DC538"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7</w:t>
            </w:r>
            <w:r w:rsidRPr="004F074A">
              <w:rPr>
                <w:rFonts w:ascii="Arial" w:hAnsi="Arial" w:cs="Arial"/>
                <w:bCs/>
                <w:color w:val="000000"/>
                <w:sz w:val="18"/>
                <w:szCs w:val="18"/>
              </w:rPr>
              <w:t xml:space="preserve"> </w:t>
            </w:r>
            <w:r>
              <w:rPr>
                <w:rFonts w:ascii="Arial" w:hAnsi="Arial" w:cs="Arial"/>
                <w:bCs/>
                <w:color w:val="000000"/>
                <w:sz w:val="18"/>
                <w:szCs w:val="18"/>
              </w:rPr>
              <w:t>360.5</w:t>
            </w:r>
          </w:p>
        </w:tc>
        <w:tc>
          <w:tcPr>
            <w:tcW w:w="1134" w:type="dxa"/>
            <w:tcBorders>
              <w:top w:val="nil"/>
              <w:left w:val="nil"/>
              <w:bottom w:val="nil"/>
              <w:right w:val="double" w:sz="6" w:space="0" w:color="auto"/>
            </w:tcBorders>
            <w:shd w:val="clear" w:color="000000" w:fill="FFFFFF"/>
            <w:vAlign w:val="center"/>
            <w:hideMark/>
          </w:tcPr>
          <w:p w14:paraId="7153FC96"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34.2</w:t>
            </w:r>
          </w:p>
        </w:tc>
        <w:tc>
          <w:tcPr>
            <w:tcW w:w="1559" w:type="dxa"/>
            <w:tcBorders>
              <w:top w:val="nil"/>
              <w:left w:val="nil"/>
              <w:bottom w:val="nil"/>
              <w:right w:val="nil"/>
            </w:tcBorders>
            <w:shd w:val="clear" w:color="000000" w:fill="FFFFFF"/>
            <w:vAlign w:val="center"/>
            <w:hideMark/>
          </w:tcPr>
          <w:p w14:paraId="3E0E0173"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61 270.6</w:t>
            </w:r>
          </w:p>
        </w:tc>
        <w:tc>
          <w:tcPr>
            <w:tcW w:w="1134" w:type="dxa"/>
            <w:tcBorders>
              <w:top w:val="nil"/>
              <w:left w:val="nil"/>
              <w:bottom w:val="nil"/>
              <w:right w:val="double" w:sz="6" w:space="0" w:color="auto"/>
            </w:tcBorders>
            <w:shd w:val="clear" w:color="000000" w:fill="FFFFFF"/>
            <w:vAlign w:val="center"/>
            <w:hideMark/>
          </w:tcPr>
          <w:p w14:paraId="3A5A7577" w14:textId="77777777" w:rsidR="00B80C5E" w:rsidRPr="004F074A" w:rsidRDefault="00B80C5E" w:rsidP="00B72839">
            <w:pPr>
              <w:ind w:right="186"/>
              <w:jc w:val="right"/>
              <w:rPr>
                <w:rFonts w:ascii="Arial" w:hAnsi="Arial" w:cs="Arial"/>
                <w:color w:val="000000"/>
                <w:sz w:val="18"/>
                <w:szCs w:val="18"/>
              </w:rPr>
            </w:pPr>
            <w:r w:rsidRPr="004F074A">
              <w:rPr>
                <w:rFonts w:ascii="Arial" w:hAnsi="Arial" w:cs="Arial"/>
                <w:bCs/>
                <w:color w:val="000000"/>
                <w:sz w:val="18"/>
                <w:szCs w:val="18"/>
              </w:rPr>
              <w:t>3</w:t>
            </w:r>
            <w:r>
              <w:rPr>
                <w:rFonts w:ascii="Arial" w:hAnsi="Arial" w:cs="Arial"/>
                <w:bCs/>
                <w:color w:val="000000"/>
                <w:sz w:val="18"/>
                <w:szCs w:val="18"/>
              </w:rPr>
              <w:t>8.9</w:t>
            </w:r>
          </w:p>
        </w:tc>
      </w:tr>
      <w:tr w:rsidR="00B80C5E" w:rsidRPr="004F074A" w14:paraId="716A10F3"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65CCE8C6"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010AD065"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16E96BB7"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13D607BA"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14F32B0D"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2 157.6</w:t>
            </w:r>
          </w:p>
        </w:tc>
        <w:tc>
          <w:tcPr>
            <w:tcW w:w="1134" w:type="dxa"/>
            <w:tcBorders>
              <w:top w:val="nil"/>
              <w:left w:val="nil"/>
              <w:bottom w:val="nil"/>
              <w:right w:val="double" w:sz="6" w:space="0" w:color="auto"/>
            </w:tcBorders>
            <w:shd w:val="clear" w:color="000000" w:fill="FFFFFF"/>
            <w:vAlign w:val="center"/>
            <w:hideMark/>
          </w:tcPr>
          <w:p w14:paraId="4FC73D98"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50.5</w:t>
            </w:r>
          </w:p>
        </w:tc>
        <w:tc>
          <w:tcPr>
            <w:tcW w:w="1559" w:type="dxa"/>
            <w:tcBorders>
              <w:top w:val="nil"/>
              <w:left w:val="nil"/>
              <w:bottom w:val="nil"/>
              <w:right w:val="nil"/>
            </w:tcBorders>
            <w:shd w:val="clear" w:color="000000" w:fill="FFFFFF"/>
            <w:vAlign w:val="center"/>
            <w:hideMark/>
          </w:tcPr>
          <w:p w14:paraId="2992C454"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19 818.8</w:t>
            </w:r>
          </w:p>
        </w:tc>
        <w:tc>
          <w:tcPr>
            <w:tcW w:w="1134" w:type="dxa"/>
            <w:tcBorders>
              <w:top w:val="nil"/>
              <w:left w:val="nil"/>
              <w:bottom w:val="nil"/>
              <w:right w:val="double" w:sz="6" w:space="0" w:color="auto"/>
            </w:tcBorders>
            <w:shd w:val="clear" w:color="000000" w:fill="FFFFFF"/>
            <w:vAlign w:val="center"/>
            <w:hideMark/>
          </w:tcPr>
          <w:p w14:paraId="7E828D0C"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73</w:t>
            </w:r>
            <w:r w:rsidRPr="004F074A">
              <w:rPr>
                <w:rFonts w:ascii="Arial" w:hAnsi="Arial" w:cs="Arial"/>
                <w:bCs/>
                <w:color w:val="000000"/>
                <w:sz w:val="18"/>
                <w:szCs w:val="18"/>
              </w:rPr>
              <w:t>.</w:t>
            </w:r>
            <w:r>
              <w:rPr>
                <w:rFonts w:ascii="Arial" w:hAnsi="Arial" w:cs="Arial"/>
                <w:bCs/>
                <w:color w:val="000000"/>
                <w:sz w:val="18"/>
                <w:szCs w:val="18"/>
              </w:rPr>
              <w:t>8</w:t>
            </w:r>
          </w:p>
        </w:tc>
      </w:tr>
      <w:tr w:rsidR="00B80C5E" w:rsidRPr="004F074A" w14:paraId="295446B7"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0D192368"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186FFA44"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1AE0BFFF"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3B326371"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171DBCAC"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5 202.9</w:t>
            </w:r>
          </w:p>
        </w:tc>
        <w:tc>
          <w:tcPr>
            <w:tcW w:w="1134" w:type="dxa"/>
            <w:tcBorders>
              <w:top w:val="nil"/>
              <w:left w:val="nil"/>
              <w:bottom w:val="nil"/>
              <w:right w:val="double" w:sz="6" w:space="0" w:color="auto"/>
            </w:tcBorders>
            <w:shd w:val="clear" w:color="000000" w:fill="FFFFFF"/>
            <w:vAlign w:val="center"/>
            <w:hideMark/>
          </w:tcPr>
          <w:p w14:paraId="6ADBC50F"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28.4</w:t>
            </w:r>
          </w:p>
        </w:tc>
        <w:tc>
          <w:tcPr>
            <w:tcW w:w="1559" w:type="dxa"/>
            <w:tcBorders>
              <w:top w:val="nil"/>
              <w:left w:val="nil"/>
              <w:bottom w:val="nil"/>
              <w:right w:val="nil"/>
            </w:tcBorders>
            <w:shd w:val="clear" w:color="000000" w:fill="FFFFFF"/>
            <w:vAlign w:val="center"/>
            <w:hideMark/>
          </w:tcPr>
          <w:p w14:paraId="0C23C198"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41 451.8</w:t>
            </w:r>
          </w:p>
        </w:tc>
        <w:tc>
          <w:tcPr>
            <w:tcW w:w="1134" w:type="dxa"/>
            <w:tcBorders>
              <w:top w:val="nil"/>
              <w:left w:val="nil"/>
              <w:bottom w:val="nil"/>
              <w:right w:val="double" w:sz="6" w:space="0" w:color="auto"/>
            </w:tcBorders>
            <w:shd w:val="clear" w:color="000000" w:fill="FFFFFF"/>
            <w:vAlign w:val="center"/>
            <w:hideMark/>
          </w:tcPr>
          <w:p w14:paraId="52C6A27C"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26.8</w:t>
            </w:r>
          </w:p>
        </w:tc>
      </w:tr>
      <w:tr w:rsidR="00B80C5E" w:rsidRPr="004F074A" w14:paraId="1AF11B0D"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2129A1E4"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55345F46"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5537EA27"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Bienes intermedios</w:t>
            </w:r>
          </w:p>
        </w:tc>
        <w:tc>
          <w:tcPr>
            <w:tcW w:w="1276" w:type="dxa"/>
            <w:tcBorders>
              <w:top w:val="nil"/>
              <w:left w:val="nil"/>
              <w:bottom w:val="nil"/>
              <w:right w:val="nil"/>
            </w:tcBorders>
            <w:shd w:val="clear" w:color="000000" w:fill="FFFFFF"/>
            <w:vAlign w:val="center"/>
            <w:hideMark/>
          </w:tcPr>
          <w:p w14:paraId="5D1EBF52" w14:textId="77777777" w:rsidR="00B80C5E" w:rsidRPr="00C54147" w:rsidRDefault="00B80C5E" w:rsidP="00B72839">
            <w:pPr>
              <w:tabs>
                <w:tab w:val="left" w:pos="1069"/>
              </w:tabs>
              <w:ind w:right="73"/>
              <w:jc w:val="right"/>
              <w:rPr>
                <w:rFonts w:ascii="Arial" w:hAnsi="Arial" w:cs="Arial"/>
                <w:bCs/>
                <w:color w:val="000000"/>
                <w:sz w:val="18"/>
                <w:szCs w:val="18"/>
              </w:rPr>
            </w:pPr>
            <w:r w:rsidRPr="004F074A">
              <w:rPr>
                <w:rFonts w:ascii="Arial" w:hAnsi="Arial" w:cs="Arial"/>
                <w:bCs/>
                <w:color w:val="000000"/>
                <w:sz w:val="18"/>
                <w:szCs w:val="18"/>
              </w:rPr>
              <w:t>4</w:t>
            </w:r>
            <w:r>
              <w:rPr>
                <w:rFonts w:ascii="Arial" w:hAnsi="Arial" w:cs="Arial"/>
                <w:bCs/>
                <w:color w:val="000000"/>
                <w:sz w:val="18"/>
                <w:szCs w:val="18"/>
              </w:rPr>
              <w:t>1 701.2</w:t>
            </w:r>
          </w:p>
        </w:tc>
        <w:tc>
          <w:tcPr>
            <w:tcW w:w="1134" w:type="dxa"/>
            <w:tcBorders>
              <w:top w:val="nil"/>
              <w:left w:val="nil"/>
              <w:bottom w:val="nil"/>
              <w:right w:val="double" w:sz="6" w:space="0" w:color="auto"/>
            </w:tcBorders>
            <w:shd w:val="clear" w:color="000000" w:fill="FFFFFF"/>
            <w:vAlign w:val="center"/>
            <w:hideMark/>
          </w:tcPr>
          <w:p w14:paraId="7F9E8EDE"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18.5</w:t>
            </w:r>
          </w:p>
        </w:tc>
        <w:tc>
          <w:tcPr>
            <w:tcW w:w="1559" w:type="dxa"/>
            <w:tcBorders>
              <w:top w:val="nil"/>
              <w:left w:val="nil"/>
              <w:bottom w:val="nil"/>
              <w:right w:val="nil"/>
            </w:tcBorders>
            <w:shd w:val="clear" w:color="000000" w:fill="FFFFFF"/>
            <w:vAlign w:val="center"/>
            <w:hideMark/>
          </w:tcPr>
          <w:p w14:paraId="00DBD1F0"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359 333.4</w:t>
            </w:r>
          </w:p>
        </w:tc>
        <w:tc>
          <w:tcPr>
            <w:tcW w:w="1134" w:type="dxa"/>
            <w:tcBorders>
              <w:top w:val="nil"/>
              <w:left w:val="nil"/>
              <w:bottom w:val="nil"/>
              <w:right w:val="double" w:sz="6" w:space="0" w:color="auto"/>
            </w:tcBorders>
            <w:shd w:val="clear" w:color="000000" w:fill="FFFFFF"/>
            <w:vAlign w:val="center"/>
            <w:hideMark/>
          </w:tcPr>
          <w:p w14:paraId="0C119E43" w14:textId="77777777" w:rsidR="00B80C5E" w:rsidRPr="004F074A" w:rsidRDefault="00B80C5E" w:rsidP="00B72839">
            <w:pPr>
              <w:ind w:right="186"/>
              <w:jc w:val="right"/>
              <w:rPr>
                <w:rFonts w:ascii="Arial" w:hAnsi="Arial" w:cs="Arial"/>
                <w:color w:val="000000"/>
                <w:sz w:val="18"/>
                <w:szCs w:val="18"/>
              </w:rPr>
            </w:pPr>
            <w:r w:rsidRPr="004F074A">
              <w:rPr>
                <w:rFonts w:ascii="Arial" w:hAnsi="Arial" w:cs="Arial"/>
                <w:bCs/>
                <w:color w:val="000000"/>
                <w:sz w:val="18"/>
                <w:szCs w:val="18"/>
              </w:rPr>
              <w:t>2</w:t>
            </w:r>
            <w:r>
              <w:rPr>
                <w:rFonts w:ascii="Arial" w:hAnsi="Arial" w:cs="Arial"/>
                <w:bCs/>
                <w:color w:val="000000"/>
                <w:sz w:val="18"/>
                <w:szCs w:val="18"/>
              </w:rPr>
              <w:t>1.8</w:t>
            </w:r>
          </w:p>
        </w:tc>
      </w:tr>
      <w:tr w:rsidR="00B80C5E" w:rsidRPr="004F074A" w14:paraId="17B4A46F"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2EA7953B"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6E14CFE9"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2F790D2D"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51FB4C64"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Petroleras</w:t>
            </w:r>
          </w:p>
        </w:tc>
        <w:tc>
          <w:tcPr>
            <w:tcW w:w="1276" w:type="dxa"/>
            <w:tcBorders>
              <w:top w:val="nil"/>
              <w:left w:val="nil"/>
              <w:bottom w:val="nil"/>
              <w:right w:val="nil"/>
            </w:tcBorders>
            <w:shd w:val="clear" w:color="000000" w:fill="FFFFFF"/>
            <w:vAlign w:val="center"/>
            <w:hideMark/>
          </w:tcPr>
          <w:p w14:paraId="30AE7863" w14:textId="77777777" w:rsidR="00B80C5E" w:rsidRPr="00C54147" w:rsidRDefault="00B80C5E" w:rsidP="00B72839">
            <w:pPr>
              <w:tabs>
                <w:tab w:val="left" w:pos="1069"/>
              </w:tabs>
              <w:ind w:right="73"/>
              <w:jc w:val="right"/>
              <w:rPr>
                <w:rFonts w:ascii="Arial" w:hAnsi="Arial" w:cs="Arial"/>
                <w:bCs/>
                <w:color w:val="000000"/>
                <w:sz w:val="18"/>
                <w:szCs w:val="18"/>
              </w:rPr>
            </w:pPr>
            <w:r>
              <w:rPr>
                <w:rFonts w:ascii="Arial" w:hAnsi="Arial" w:cs="Arial"/>
                <w:bCs/>
                <w:color w:val="000000"/>
                <w:sz w:val="18"/>
                <w:szCs w:val="18"/>
              </w:rPr>
              <w:t>4</w:t>
            </w:r>
            <w:r w:rsidRPr="004F074A">
              <w:rPr>
                <w:rFonts w:ascii="Arial" w:hAnsi="Arial" w:cs="Arial"/>
                <w:bCs/>
                <w:color w:val="000000"/>
                <w:sz w:val="18"/>
                <w:szCs w:val="18"/>
              </w:rPr>
              <w:t xml:space="preserve"> </w:t>
            </w:r>
            <w:r>
              <w:rPr>
                <w:rFonts w:ascii="Arial" w:hAnsi="Arial" w:cs="Arial"/>
                <w:bCs/>
                <w:color w:val="000000"/>
                <w:sz w:val="18"/>
                <w:szCs w:val="18"/>
              </w:rPr>
              <w:t>707.0</w:t>
            </w:r>
          </w:p>
        </w:tc>
        <w:tc>
          <w:tcPr>
            <w:tcW w:w="1134" w:type="dxa"/>
            <w:tcBorders>
              <w:top w:val="nil"/>
              <w:left w:val="nil"/>
              <w:bottom w:val="nil"/>
              <w:right w:val="double" w:sz="6" w:space="0" w:color="auto"/>
            </w:tcBorders>
            <w:shd w:val="clear" w:color="000000" w:fill="FFFFFF"/>
            <w:vAlign w:val="center"/>
            <w:hideMark/>
          </w:tcPr>
          <w:p w14:paraId="304D428F" w14:textId="77777777" w:rsidR="00B80C5E" w:rsidRPr="00C54147" w:rsidRDefault="00B80C5E" w:rsidP="00B72839">
            <w:pPr>
              <w:ind w:right="172"/>
              <w:jc w:val="right"/>
              <w:rPr>
                <w:rFonts w:ascii="Arial" w:hAnsi="Arial" w:cs="Arial"/>
                <w:bCs/>
                <w:color w:val="000000"/>
                <w:sz w:val="18"/>
                <w:szCs w:val="18"/>
              </w:rPr>
            </w:pPr>
            <w:r>
              <w:rPr>
                <w:rFonts w:ascii="Arial" w:hAnsi="Arial" w:cs="Arial"/>
                <w:bCs/>
                <w:color w:val="000000"/>
                <w:sz w:val="18"/>
                <w:szCs w:val="18"/>
              </w:rPr>
              <w:t>44.5</w:t>
            </w:r>
          </w:p>
        </w:tc>
        <w:tc>
          <w:tcPr>
            <w:tcW w:w="1559" w:type="dxa"/>
            <w:tcBorders>
              <w:top w:val="nil"/>
              <w:left w:val="nil"/>
              <w:bottom w:val="nil"/>
              <w:right w:val="nil"/>
            </w:tcBorders>
            <w:shd w:val="clear" w:color="000000" w:fill="FFFFFF"/>
            <w:vAlign w:val="center"/>
            <w:hideMark/>
          </w:tcPr>
          <w:p w14:paraId="1EFF4490" w14:textId="77777777" w:rsidR="00B80C5E" w:rsidRPr="00C54147" w:rsidRDefault="00B80C5E" w:rsidP="00B72839">
            <w:pPr>
              <w:ind w:right="211"/>
              <w:jc w:val="right"/>
              <w:rPr>
                <w:rFonts w:ascii="Arial" w:hAnsi="Arial" w:cs="Arial"/>
                <w:bCs/>
                <w:color w:val="000000"/>
                <w:sz w:val="18"/>
                <w:szCs w:val="18"/>
              </w:rPr>
            </w:pPr>
            <w:r>
              <w:rPr>
                <w:rFonts w:ascii="Arial" w:hAnsi="Arial" w:cs="Arial"/>
                <w:bCs/>
                <w:color w:val="000000"/>
                <w:sz w:val="18"/>
                <w:szCs w:val="18"/>
              </w:rPr>
              <w:t>39 319.9</w:t>
            </w:r>
          </w:p>
        </w:tc>
        <w:tc>
          <w:tcPr>
            <w:tcW w:w="1134" w:type="dxa"/>
            <w:tcBorders>
              <w:top w:val="nil"/>
              <w:left w:val="nil"/>
              <w:bottom w:val="nil"/>
              <w:right w:val="double" w:sz="6" w:space="0" w:color="auto"/>
            </w:tcBorders>
            <w:shd w:val="clear" w:color="000000" w:fill="FFFFFF"/>
            <w:vAlign w:val="center"/>
            <w:hideMark/>
          </w:tcPr>
          <w:p w14:paraId="41F60F45"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41.1</w:t>
            </w:r>
          </w:p>
        </w:tc>
      </w:tr>
      <w:tr w:rsidR="00B80C5E" w:rsidRPr="004F074A" w14:paraId="2BE06306"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0814EC0D"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25B06B44"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0" w:type="dxa"/>
            <w:tcBorders>
              <w:top w:val="nil"/>
              <w:left w:val="nil"/>
              <w:bottom w:val="nil"/>
              <w:right w:val="nil"/>
            </w:tcBorders>
            <w:shd w:val="clear" w:color="000000" w:fill="FFFFFF"/>
            <w:noWrap/>
            <w:vAlign w:val="bottom"/>
            <w:hideMark/>
          </w:tcPr>
          <w:p w14:paraId="7C0FE08C"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000000" w:fill="FFFFFF"/>
            <w:vAlign w:val="center"/>
            <w:hideMark/>
          </w:tcPr>
          <w:p w14:paraId="08265AB1"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No petroleras</w:t>
            </w:r>
          </w:p>
        </w:tc>
        <w:tc>
          <w:tcPr>
            <w:tcW w:w="1276" w:type="dxa"/>
            <w:tcBorders>
              <w:top w:val="nil"/>
              <w:left w:val="nil"/>
              <w:bottom w:val="nil"/>
              <w:right w:val="nil"/>
            </w:tcBorders>
            <w:shd w:val="clear" w:color="000000" w:fill="FFFFFF"/>
            <w:vAlign w:val="center"/>
            <w:hideMark/>
          </w:tcPr>
          <w:p w14:paraId="4271E748" w14:textId="77777777" w:rsidR="00B80C5E" w:rsidRPr="004F074A" w:rsidRDefault="00B80C5E" w:rsidP="00B72839">
            <w:pPr>
              <w:tabs>
                <w:tab w:val="left" w:pos="1069"/>
              </w:tabs>
              <w:ind w:right="73"/>
              <w:jc w:val="right"/>
              <w:rPr>
                <w:rFonts w:ascii="Arial" w:hAnsi="Arial" w:cs="Arial"/>
                <w:color w:val="000000"/>
                <w:sz w:val="18"/>
                <w:szCs w:val="18"/>
              </w:rPr>
            </w:pPr>
            <w:r w:rsidRPr="004F074A">
              <w:rPr>
                <w:rFonts w:ascii="Arial" w:hAnsi="Arial" w:cs="Arial"/>
                <w:bCs/>
                <w:color w:val="000000"/>
                <w:sz w:val="18"/>
                <w:szCs w:val="18"/>
              </w:rPr>
              <w:t>3</w:t>
            </w:r>
            <w:r>
              <w:rPr>
                <w:rFonts w:ascii="Arial" w:hAnsi="Arial" w:cs="Arial"/>
                <w:bCs/>
                <w:color w:val="000000"/>
                <w:sz w:val="18"/>
                <w:szCs w:val="18"/>
              </w:rPr>
              <w:t>6 994.1</w:t>
            </w:r>
          </w:p>
        </w:tc>
        <w:tc>
          <w:tcPr>
            <w:tcW w:w="1134" w:type="dxa"/>
            <w:tcBorders>
              <w:top w:val="nil"/>
              <w:left w:val="nil"/>
              <w:bottom w:val="nil"/>
              <w:right w:val="double" w:sz="6" w:space="0" w:color="auto"/>
            </w:tcBorders>
            <w:shd w:val="clear" w:color="000000" w:fill="FFFFFF"/>
            <w:vAlign w:val="center"/>
            <w:hideMark/>
          </w:tcPr>
          <w:p w14:paraId="26C28ABA"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15.9</w:t>
            </w:r>
          </w:p>
        </w:tc>
        <w:tc>
          <w:tcPr>
            <w:tcW w:w="1559" w:type="dxa"/>
            <w:tcBorders>
              <w:top w:val="nil"/>
              <w:left w:val="nil"/>
              <w:bottom w:val="nil"/>
              <w:right w:val="nil"/>
            </w:tcBorders>
            <w:shd w:val="clear" w:color="000000" w:fill="FFFFFF"/>
            <w:vAlign w:val="center"/>
            <w:hideMark/>
          </w:tcPr>
          <w:p w14:paraId="1050C5AF"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320 013.5</w:t>
            </w:r>
          </w:p>
        </w:tc>
        <w:tc>
          <w:tcPr>
            <w:tcW w:w="1134" w:type="dxa"/>
            <w:tcBorders>
              <w:top w:val="nil"/>
              <w:left w:val="nil"/>
              <w:bottom w:val="nil"/>
              <w:right w:val="double" w:sz="6" w:space="0" w:color="auto"/>
            </w:tcBorders>
            <w:shd w:val="clear" w:color="000000" w:fill="FFFFFF"/>
            <w:vAlign w:val="center"/>
            <w:hideMark/>
          </w:tcPr>
          <w:p w14:paraId="05BC8253"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19.8</w:t>
            </w:r>
          </w:p>
        </w:tc>
      </w:tr>
      <w:tr w:rsidR="00B80C5E" w:rsidRPr="004F074A" w14:paraId="3B3F201F" w14:textId="77777777" w:rsidTr="00B72839">
        <w:trPr>
          <w:trHeight w:val="255"/>
          <w:jc w:val="center"/>
        </w:trPr>
        <w:tc>
          <w:tcPr>
            <w:tcW w:w="238" w:type="dxa"/>
            <w:tcBorders>
              <w:top w:val="nil"/>
              <w:left w:val="double" w:sz="6" w:space="0" w:color="auto"/>
              <w:bottom w:val="nil"/>
              <w:right w:val="nil"/>
            </w:tcBorders>
            <w:shd w:val="clear" w:color="000000" w:fill="FFFFFF"/>
            <w:vAlign w:val="center"/>
            <w:hideMark/>
          </w:tcPr>
          <w:p w14:paraId="5A43B1D9"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191" w:type="dxa"/>
            <w:tcBorders>
              <w:top w:val="nil"/>
              <w:left w:val="nil"/>
              <w:bottom w:val="nil"/>
              <w:right w:val="nil"/>
            </w:tcBorders>
            <w:shd w:val="clear" w:color="000000" w:fill="FFFFFF"/>
            <w:vAlign w:val="center"/>
            <w:hideMark/>
          </w:tcPr>
          <w:p w14:paraId="720AB569"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000000" w:fill="FFFFFF"/>
            <w:noWrap/>
            <w:vAlign w:val="center"/>
            <w:hideMark/>
          </w:tcPr>
          <w:p w14:paraId="1FDE6659" w14:textId="77777777" w:rsidR="00B80C5E" w:rsidRPr="004F074A" w:rsidRDefault="00B80C5E" w:rsidP="00B72839">
            <w:pPr>
              <w:jc w:val="both"/>
              <w:rPr>
                <w:rFonts w:ascii="Arial" w:hAnsi="Arial" w:cs="Arial"/>
                <w:color w:val="000000"/>
                <w:sz w:val="18"/>
                <w:szCs w:val="18"/>
              </w:rPr>
            </w:pPr>
            <w:r w:rsidRPr="004F074A">
              <w:rPr>
                <w:rFonts w:ascii="Arial" w:hAnsi="Arial" w:cs="Arial"/>
                <w:color w:val="000000"/>
                <w:sz w:val="18"/>
                <w:szCs w:val="18"/>
              </w:rPr>
              <w:t>Bienes de capital</w:t>
            </w:r>
          </w:p>
        </w:tc>
        <w:tc>
          <w:tcPr>
            <w:tcW w:w="1276" w:type="dxa"/>
            <w:tcBorders>
              <w:top w:val="nil"/>
              <w:left w:val="nil"/>
              <w:bottom w:val="nil"/>
              <w:right w:val="nil"/>
            </w:tcBorders>
            <w:shd w:val="clear" w:color="000000" w:fill="FFFFFF"/>
            <w:vAlign w:val="center"/>
            <w:hideMark/>
          </w:tcPr>
          <w:p w14:paraId="320918B5" w14:textId="77777777" w:rsidR="00B80C5E" w:rsidRPr="004F074A" w:rsidRDefault="00B80C5E" w:rsidP="00B72839">
            <w:pPr>
              <w:tabs>
                <w:tab w:val="left" w:pos="1069"/>
              </w:tabs>
              <w:ind w:right="73"/>
              <w:jc w:val="right"/>
              <w:rPr>
                <w:rFonts w:ascii="Arial" w:hAnsi="Arial" w:cs="Arial"/>
                <w:color w:val="000000"/>
                <w:sz w:val="18"/>
                <w:szCs w:val="18"/>
              </w:rPr>
            </w:pPr>
            <w:r>
              <w:rPr>
                <w:rFonts w:ascii="Arial" w:hAnsi="Arial" w:cs="Arial"/>
                <w:bCs/>
                <w:color w:val="000000"/>
                <w:sz w:val="18"/>
                <w:szCs w:val="18"/>
              </w:rPr>
              <w:t>4 171.7</w:t>
            </w:r>
          </w:p>
        </w:tc>
        <w:tc>
          <w:tcPr>
            <w:tcW w:w="1134" w:type="dxa"/>
            <w:tcBorders>
              <w:top w:val="nil"/>
              <w:left w:val="nil"/>
              <w:bottom w:val="nil"/>
              <w:right w:val="double" w:sz="6" w:space="0" w:color="auto"/>
            </w:tcBorders>
            <w:shd w:val="clear" w:color="000000" w:fill="FFFFFF"/>
            <w:vAlign w:val="center"/>
            <w:hideMark/>
          </w:tcPr>
          <w:p w14:paraId="2205B052" w14:textId="77777777" w:rsidR="00B80C5E" w:rsidRPr="004F074A" w:rsidRDefault="00B80C5E" w:rsidP="00B72839">
            <w:pPr>
              <w:ind w:right="172"/>
              <w:jc w:val="right"/>
              <w:rPr>
                <w:rFonts w:ascii="Arial" w:hAnsi="Arial" w:cs="Arial"/>
                <w:color w:val="000000"/>
                <w:sz w:val="18"/>
                <w:szCs w:val="18"/>
              </w:rPr>
            </w:pPr>
            <w:r>
              <w:rPr>
                <w:rFonts w:ascii="Arial" w:hAnsi="Arial" w:cs="Arial"/>
                <w:bCs/>
                <w:color w:val="000000"/>
                <w:sz w:val="18"/>
                <w:szCs w:val="18"/>
              </w:rPr>
              <w:t>22.6</w:t>
            </w:r>
          </w:p>
        </w:tc>
        <w:tc>
          <w:tcPr>
            <w:tcW w:w="1559" w:type="dxa"/>
            <w:tcBorders>
              <w:top w:val="nil"/>
              <w:left w:val="nil"/>
              <w:bottom w:val="nil"/>
              <w:right w:val="nil"/>
            </w:tcBorders>
            <w:shd w:val="clear" w:color="000000" w:fill="FFFFFF"/>
            <w:vAlign w:val="center"/>
            <w:hideMark/>
          </w:tcPr>
          <w:p w14:paraId="4F4A0817" w14:textId="77777777" w:rsidR="00B80C5E" w:rsidRPr="004F074A" w:rsidRDefault="00B80C5E" w:rsidP="00B72839">
            <w:pPr>
              <w:ind w:right="211"/>
              <w:jc w:val="right"/>
              <w:rPr>
                <w:rFonts w:ascii="Arial" w:hAnsi="Arial" w:cs="Arial"/>
                <w:color w:val="000000"/>
                <w:sz w:val="18"/>
                <w:szCs w:val="18"/>
              </w:rPr>
            </w:pPr>
            <w:r>
              <w:rPr>
                <w:rFonts w:ascii="Arial" w:hAnsi="Arial" w:cs="Arial"/>
                <w:bCs/>
                <w:color w:val="000000"/>
                <w:sz w:val="18"/>
                <w:szCs w:val="18"/>
              </w:rPr>
              <w:t>34 976.9</w:t>
            </w:r>
          </w:p>
        </w:tc>
        <w:tc>
          <w:tcPr>
            <w:tcW w:w="1134" w:type="dxa"/>
            <w:tcBorders>
              <w:top w:val="nil"/>
              <w:left w:val="nil"/>
              <w:bottom w:val="nil"/>
              <w:right w:val="double" w:sz="6" w:space="0" w:color="auto"/>
            </w:tcBorders>
            <w:shd w:val="clear" w:color="000000" w:fill="FFFFFF"/>
            <w:vAlign w:val="center"/>
            <w:hideMark/>
          </w:tcPr>
          <w:p w14:paraId="66252D13" w14:textId="77777777" w:rsidR="00B80C5E" w:rsidRPr="004F074A" w:rsidRDefault="00B80C5E" w:rsidP="00B72839">
            <w:pPr>
              <w:ind w:right="186"/>
              <w:jc w:val="right"/>
              <w:rPr>
                <w:rFonts w:ascii="Arial" w:hAnsi="Arial" w:cs="Arial"/>
                <w:color w:val="000000"/>
                <w:sz w:val="18"/>
                <w:szCs w:val="18"/>
              </w:rPr>
            </w:pPr>
            <w:r>
              <w:rPr>
                <w:rFonts w:ascii="Arial" w:hAnsi="Arial" w:cs="Arial"/>
                <w:bCs/>
                <w:color w:val="000000"/>
                <w:sz w:val="18"/>
                <w:szCs w:val="18"/>
              </w:rPr>
              <w:t>20.2</w:t>
            </w:r>
          </w:p>
        </w:tc>
      </w:tr>
      <w:tr w:rsidR="00B80C5E" w:rsidRPr="004F074A" w14:paraId="3F045872" w14:textId="77777777" w:rsidTr="00B72839">
        <w:trPr>
          <w:trHeight w:val="66"/>
          <w:jc w:val="center"/>
        </w:trPr>
        <w:tc>
          <w:tcPr>
            <w:tcW w:w="238" w:type="dxa"/>
            <w:tcBorders>
              <w:top w:val="nil"/>
              <w:left w:val="double" w:sz="6" w:space="0" w:color="auto"/>
              <w:bottom w:val="double" w:sz="6" w:space="0" w:color="auto"/>
              <w:right w:val="nil"/>
            </w:tcBorders>
            <w:shd w:val="clear" w:color="000000" w:fill="FFFFFF"/>
            <w:noWrap/>
            <w:hideMark/>
          </w:tcPr>
          <w:p w14:paraId="7FC02684" w14:textId="77777777" w:rsidR="00B80C5E" w:rsidRPr="004F074A" w:rsidRDefault="00B80C5E" w:rsidP="00B72839">
            <w:pPr>
              <w:rPr>
                <w:rFonts w:ascii="Calibri" w:hAnsi="Calibri" w:cs="Calibri"/>
                <w:color w:val="000000"/>
                <w:sz w:val="22"/>
                <w:szCs w:val="22"/>
              </w:rPr>
            </w:pPr>
            <w:r w:rsidRPr="004F074A">
              <w:rPr>
                <w:rFonts w:ascii="Calibri" w:hAnsi="Calibri" w:cs="Calibri"/>
                <w:color w:val="000000"/>
                <w:sz w:val="22"/>
                <w:szCs w:val="22"/>
              </w:rPr>
              <w:t> </w:t>
            </w:r>
          </w:p>
        </w:tc>
        <w:tc>
          <w:tcPr>
            <w:tcW w:w="2716" w:type="dxa"/>
            <w:gridSpan w:val="4"/>
            <w:tcBorders>
              <w:top w:val="nil"/>
              <w:left w:val="nil"/>
              <w:bottom w:val="double" w:sz="6" w:space="0" w:color="auto"/>
              <w:right w:val="double" w:sz="6" w:space="0" w:color="000000"/>
            </w:tcBorders>
            <w:shd w:val="clear" w:color="000000" w:fill="FFFFFF"/>
            <w:noWrap/>
            <w:vAlign w:val="center"/>
            <w:hideMark/>
          </w:tcPr>
          <w:p w14:paraId="09928D51" w14:textId="77777777" w:rsidR="00B80C5E" w:rsidRPr="004F074A" w:rsidRDefault="00B80C5E" w:rsidP="00B72839">
            <w:pPr>
              <w:rPr>
                <w:rFonts w:ascii="Arial" w:hAnsi="Arial" w:cs="Arial"/>
                <w:b/>
                <w:bCs/>
                <w:color w:val="000000"/>
                <w:sz w:val="18"/>
                <w:szCs w:val="18"/>
                <w:u w:val="single"/>
              </w:rPr>
            </w:pPr>
            <w:r w:rsidRPr="004F074A">
              <w:rPr>
                <w:rFonts w:ascii="Arial" w:hAnsi="Arial" w:cs="Arial"/>
                <w:b/>
                <w:bCs/>
                <w:color w:val="000000"/>
                <w:sz w:val="18"/>
                <w:szCs w:val="18"/>
                <w:u w:val="single"/>
              </w:rPr>
              <w:t>Saldo de la balanza comercial</w:t>
            </w:r>
          </w:p>
        </w:tc>
        <w:tc>
          <w:tcPr>
            <w:tcW w:w="1276" w:type="dxa"/>
            <w:tcBorders>
              <w:top w:val="nil"/>
              <w:left w:val="nil"/>
              <w:bottom w:val="double" w:sz="6" w:space="0" w:color="auto"/>
              <w:right w:val="nil"/>
            </w:tcBorders>
            <w:shd w:val="clear" w:color="000000" w:fill="FFFFFF"/>
            <w:vAlign w:val="center"/>
            <w:hideMark/>
          </w:tcPr>
          <w:p w14:paraId="56441D8A" w14:textId="77777777" w:rsidR="00B80C5E" w:rsidRPr="004F074A" w:rsidRDefault="00B80C5E" w:rsidP="00B72839">
            <w:pPr>
              <w:tabs>
                <w:tab w:val="left" w:pos="1069"/>
              </w:tabs>
              <w:ind w:right="73"/>
              <w:jc w:val="right"/>
              <w:rPr>
                <w:rFonts w:ascii="Arial" w:hAnsi="Arial" w:cs="Arial"/>
                <w:b/>
                <w:bCs/>
                <w:color w:val="000000"/>
                <w:sz w:val="18"/>
                <w:szCs w:val="18"/>
                <w:u w:val="single"/>
              </w:rPr>
            </w:pPr>
            <w:r w:rsidRPr="00CD7A9A">
              <w:rPr>
                <w:rFonts w:ascii="Arial" w:hAnsi="Arial" w:cs="Arial"/>
                <w:b/>
                <w:bCs/>
                <w:color w:val="000000"/>
                <w:sz w:val="18"/>
                <w:szCs w:val="18"/>
              </w:rPr>
              <w:t xml:space="preserve"> -</w:t>
            </w:r>
            <w:r>
              <w:rPr>
                <w:rFonts w:ascii="Arial" w:hAnsi="Arial" w:cs="Arial"/>
                <w:b/>
                <w:bCs/>
                <w:color w:val="000000"/>
                <w:sz w:val="18"/>
                <w:szCs w:val="18"/>
                <w:u w:val="single"/>
              </w:rPr>
              <w:t>895.4</w:t>
            </w:r>
          </w:p>
        </w:tc>
        <w:tc>
          <w:tcPr>
            <w:tcW w:w="1134" w:type="dxa"/>
            <w:tcBorders>
              <w:top w:val="nil"/>
              <w:left w:val="nil"/>
              <w:bottom w:val="double" w:sz="6" w:space="0" w:color="auto"/>
              <w:right w:val="double" w:sz="6" w:space="0" w:color="000000"/>
            </w:tcBorders>
            <w:shd w:val="clear" w:color="000000" w:fill="FFFFFF"/>
            <w:vAlign w:val="center"/>
            <w:hideMark/>
          </w:tcPr>
          <w:p w14:paraId="0E2E0B0E" w14:textId="77777777" w:rsidR="00B80C5E" w:rsidRPr="004F074A" w:rsidRDefault="00B80C5E" w:rsidP="00B72839">
            <w:pPr>
              <w:ind w:right="172"/>
              <w:jc w:val="right"/>
              <w:rPr>
                <w:rFonts w:ascii="Arial" w:hAnsi="Arial" w:cs="Arial"/>
                <w:b/>
                <w:bCs/>
                <w:color w:val="000000"/>
                <w:sz w:val="18"/>
                <w:szCs w:val="18"/>
                <w:u w:val="single"/>
              </w:rPr>
            </w:pPr>
            <w:r w:rsidRPr="00E65091">
              <w:rPr>
                <w:rFonts w:ascii="Arial" w:hAnsi="Arial" w:cs="Arial"/>
                <w:b/>
                <w:bCs/>
                <w:color w:val="000000"/>
                <w:sz w:val="18"/>
                <w:szCs w:val="18"/>
              </w:rPr>
              <w:t>-</w:t>
            </w:r>
            <w:r>
              <w:rPr>
                <w:rFonts w:ascii="Arial" w:hAnsi="Arial" w:cs="Arial"/>
                <w:b/>
                <w:bCs/>
                <w:color w:val="000000"/>
                <w:sz w:val="18"/>
                <w:szCs w:val="18"/>
                <w:u w:val="single"/>
              </w:rPr>
              <w:t>61.5</w:t>
            </w:r>
          </w:p>
        </w:tc>
        <w:tc>
          <w:tcPr>
            <w:tcW w:w="1559" w:type="dxa"/>
            <w:tcBorders>
              <w:top w:val="nil"/>
              <w:left w:val="nil"/>
              <w:bottom w:val="double" w:sz="6" w:space="0" w:color="auto"/>
              <w:right w:val="nil"/>
            </w:tcBorders>
            <w:shd w:val="clear" w:color="000000" w:fill="FFFFFF"/>
            <w:vAlign w:val="center"/>
            <w:hideMark/>
          </w:tcPr>
          <w:p w14:paraId="176ADC59" w14:textId="77777777" w:rsidR="00B80C5E" w:rsidRPr="004F074A" w:rsidRDefault="00B80C5E" w:rsidP="00B72839">
            <w:pPr>
              <w:ind w:right="211"/>
              <w:jc w:val="right"/>
              <w:rPr>
                <w:rFonts w:ascii="Arial" w:hAnsi="Arial" w:cs="Arial"/>
                <w:b/>
                <w:bCs/>
                <w:color w:val="000000"/>
                <w:sz w:val="18"/>
                <w:szCs w:val="18"/>
                <w:u w:val="single"/>
              </w:rPr>
            </w:pPr>
            <w:r w:rsidRPr="00CD7A9A">
              <w:rPr>
                <w:rFonts w:ascii="Arial" w:hAnsi="Arial" w:cs="Arial"/>
                <w:b/>
                <w:bCs/>
                <w:color w:val="000000"/>
                <w:sz w:val="18"/>
                <w:szCs w:val="18"/>
              </w:rPr>
              <w:t xml:space="preserve"> -</w:t>
            </w:r>
            <w:r>
              <w:rPr>
                <w:rFonts w:ascii="Arial" w:hAnsi="Arial" w:cs="Arial"/>
                <w:b/>
                <w:bCs/>
                <w:color w:val="000000"/>
                <w:sz w:val="18"/>
                <w:szCs w:val="18"/>
                <w:u w:val="single"/>
              </w:rPr>
              <w:t>25 297.1</w:t>
            </w:r>
          </w:p>
        </w:tc>
        <w:tc>
          <w:tcPr>
            <w:tcW w:w="1134" w:type="dxa"/>
            <w:tcBorders>
              <w:top w:val="nil"/>
              <w:left w:val="nil"/>
              <w:bottom w:val="double" w:sz="6" w:space="0" w:color="auto"/>
              <w:right w:val="double" w:sz="6" w:space="0" w:color="000000"/>
            </w:tcBorders>
            <w:shd w:val="clear" w:color="000000" w:fill="FFFFFF"/>
            <w:vAlign w:val="center"/>
            <w:hideMark/>
          </w:tcPr>
          <w:p w14:paraId="79940803" w14:textId="77777777" w:rsidR="00B80C5E" w:rsidRPr="004F074A" w:rsidRDefault="00B80C5E" w:rsidP="00B72839">
            <w:pPr>
              <w:ind w:right="186"/>
              <w:jc w:val="right"/>
              <w:rPr>
                <w:rFonts w:ascii="Arial" w:hAnsi="Arial" w:cs="Arial"/>
                <w:b/>
                <w:bCs/>
                <w:color w:val="000000"/>
                <w:sz w:val="18"/>
                <w:szCs w:val="18"/>
                <w:u w:val="single"/>
              </w:rPr>
            </w:pPr>
            <w:r>
              <w:rPr>
                <w:rFonts w:ascii="Arial" w:hAnsi="Arial" w:cs="Arial"/>
                <w:b/>
                <w:bCs/>
                <w:color w:val="000000"/>
                <w:sz w:val="18"/>
                <w:szCs w:val="18"/>
                <w:u w:val="single"/>
              </w:rPr>
              <w:t>190.9</w:t>
            </w:r>
          </w:p>
        </w:tc>
      </w:tr>
    </w:tbl>
    <w:p w14:paraId="24C1E2E9" w14:textId="77777777" w:rsidR="00B80C5E" w:rsidRDefault="00B80C5E" w:rsidP="00B80C5E">
      <w:pPr>
        <w:pStyle w:val="p01"/>
        <w:keepNext/>
        <w:widowControl/>
        <w:spacing w:before="0"/>
        <w:ind w:left="-142"/>
        <w:jc w:val="center"/>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3D2AC1C9" w14:textId="77777777" w:rsidR="00B80C5E" w:rsidRDefault="00B80C5E" w:rsidP="00F25701">
      <w:pPr>
        <w:pStyle w:val="p0"/>
        <w:keepLines w:val="0"/>
        <w:spacing w:before="0"/>
        <w:ind w:left="1843" w:hanging="567"/>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2C591E41" w14:textId="77777777" w:rsidR="00B80C5E" w:rsidRDefault="00B80C5E" w:rsidP="00B80C5E">
      <w:pPr>
        <w:pStyle w:val="p0"/>
        <w:keepLines w:val="0"/>
        <w:tabs>
          <w:tab w:val="left" w:pos="1260"/>
        </w:tabs>
        <w:spacing w:before="20"/>
        <w:ind w:left="993"/>
        <w:jc w:val="left"/>
        <w:rPr>
          <w:rFonts w:ascii="Arial" w:hAnsi="Arial"/>
          <w:color w:val="auto"/>
          <w:sz w:val="16"/>
          <w:szCs w:val="16"/>
        </w:rPr>
      </w:pPr>
    </w:p>
    <w:p w14:paraId="71EA5C1B" w14:textId="77777777" w:rsidR="00B80C5E" w:rsidRDefault="00B80C5E" w:rsidP="00B80C5E">
      <w:pPr>
        <w:spacing w:before="240"/>
        <w:jc w:val="center"/>
        <w:rPr>
          <w:rFonts w:ascii="Arial" w:hAnsi="Arial" w:cs="Arial"/>
          <w:sz w:val="22"/>
          <w:szCs w:val="22"/>
        </w:rPr>
      </w:pPr>
    </w:p>
    <w:p w14:paraId="46DC765D" w14:textId="77777777" w:rsidR="00B80C5E" w:rsidRPr="008919DF" w:rsidRDefault="00B80C5E" w:rsidP="00B80C5E">
      <w:pPr>
        <w:spacing w:before="240"/>
        <w:jc w:val="center"/>
        <w:rPr>
          <w:rFonts w:ascii="Arial" w:hAnsi="Arial" w:cs="Arial"/>
          <w:sz w:val="22"/>
          <w:szCs w:val="22"/>
        </w:rPr>
      </w:pPr>
      <w:r w:rsidRPr="008919DF">
        <w:rPr>
          <w:rFonts w:ascii="Arial" w:hAnsi="Arial" w:cs="Arial"/>
          <w:sz w:val="22"/>
          <w:szCs w:val="22"/>
        </w:rPr>
        <w:t xml:space="preserve">Para consultas de medios y periodistas, </w:t>
      </w:r>
      <w:r>
        <w:rPr>
          <w:rFonts w:ascii="Arial" w:hAnsi="Arial" w:cs="Arial"/>
          <w:sz w:val="22"/>
          <w:szCs w:val="22"/>
        </w:rPr>
        <w:t>escribir</w:t>
      </w:r>
      <w:r w:rsidRPr="008919DF">
        <w:rPr>
          <w:rFonts w:ascii="Arial" w:hAnsi="Arial" w:cs="Arial"/>
          <w:sz w:val="22"/>
          <w:szCs w:val="22"/>
        </w:rPr>
        <w:t xml:space="preserve"> a: </w:t>
      </w:r>
      <w:hyperlink r:id="rId8" w:history="1">
        <w:r w:rsidRPr="008919DF">
          <w:rPr>
            <w:rStyle w:val="Hipervnculo"/>
            <w:rFonts w:ascii="Arial" w:hAnsi="Arial" w:cs="Arial"/>
            <w:sz w:val="22"/>
            <w:szCs w:val="22"/>
          </w:rPr>
          <w:t>comunicacionsocial@inegi.org.mx</w:t>
        </w:r>
      </w:hyperlink>
    </w:p>
    <w:p w14:paraId="12B59FAF" w14:textId="77777777" w:rsidR="00B80C5E" w:rsidRPr="008919DF" w:rsidRDefault="00B80C5E" w:rsidP="00B80C5E">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5CBBC481" w14:textId="77777777" w:rsidR="00B80C5E" w:rsidRPr="00D43ABB" w:rsidRDefault="00B80C5E" w:rsidP="00B80C5E">
      <w:pPr>
        <w:pStyle w:val="NormalWeb"/>
        <w:spacing w:before="0" w:beforeAutospacing="0" w:after="0" w:afterAutospacing="0"/>
        <w:ind w:left="-426" w:right="-518"/>
        <w:contextualSpacing/>
        <w:jc w:val="center"/>
        <w:rPr>
          <w:rFonts w:ascii="Arial" w:hAnsi="Arial" w:cs="Arial"/>
          <w:sz w:val="16"/>
          <w:szCs w:val="16"/>
        </w:rPr>
      </w:pPr>
    </w:p>
    <w:p w14:paraId="2A6E7117" w14:textId="77777777" w:rsidR="00B80C5E" w:rsidRPr="008919DF" w:rsidRDefault="00B80C5E" w:rsidP="00B80C5E">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69F54C3B" w14:textId="77777777" w:rsidR="00B80C5E" w:rsidRPr="00B455B1" w:rsidRDefault="00B80C5E" w:rsidP="00B80C5E">
      <w:pPr>
        <w:pStyle w:val="NormalWeb"/>
        <w:spacing w:before="0" w:beforeAutospacing="0" w:after="0" w:afterAutospacing="0"/>
        <w:ind w:left="-426" w:right="-518"/>
        <w:contextualSpacing/>
        <w:jc w:val="center"/>
        <w:rPr>
          <w:rFonts w:ascii="Arial" w:hAnsi="Arial" w:cs="Arial"/>
          <w:sz w:val="12"/>
          <w:szCs w:val="12"/>
        </w:rPr>
      </w:pPr>
    </w:p>
    <w:p w14:paraId="027A5B37" w14:textId="77777777" w:rsidR="00B80C5E" w:rsidRPr="00886C35" w:rsidRDefault="00B80C5E" w:rsidP="00B80C5E">
      <w:pPr>
        <w:spacing w:before="120"/>
        <w:ind w:left="-425" w:right="-516"/>
        <w:contextualSpacing/>
        <w:jc w:val="center"/>
        <w:rPr>
          <w:rFonts w:cs="Arial"/>
          <w:b/>
        </w:rPr>
      </w:pPr>
      <w:r w:rsidRPr="00FF1218">
        <w:rPr>
          <w:noProof/>
        </w:rPr>
        <w:drawing>
          <wp:inline distT="0" distB="0" distL="0" distR="0" wp14:anchorId="17833F10" wp14:editId="21170821">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B9FA020" wp14:editId="05CE9FB4">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62D17915" wp14:editId="191EF96A">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545328BB" wp14:editId="154E63E1">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7B5A6F53" wp14:editId="576DB305">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0"/>
    <w:p w14:paraId="2B09F00C" w14:textId="77777777" w:rsidR="00B80C5E" w:rsidRDefault="00B80C5E" w:rsidP="00B80C5E">
      <w:pPr>
        <w:ind w:left="-567"/>
        <w:jc w:val="center"/>
        <w:rPr>
          <w:noProof/>
        </w:rPr>
        <w:sectPr w:rsidR="00B80C5E" w:rsidSect="001A626F">
          <w:headerReference w:type="default" r:id="rId19"/>
          <w:footerReference w:type="default" r:id="rId20"/>
          <w:pgSz w:w="12240" w:h="15840"/>
          <w:pgMar w:top="1418" w:right="1134" w:bottom="1276" w:left="1134" w:header="709" w:footer="709" w:gutter="0"/>
          <w:cols w:space="708"/>
          <w:docGrid w:linePitch="360"/>
        </w:sectPr>
      </w:pPr>
    </w:p>
    <w:p w14:paraId="374AD680" w14:textId="77777777" w:rsidR="00B80C5E" w:rsidRPr="002A470D" w:rsidRDefault="00B80C5E" w:rsidP="00B80C5E">
      <w:pPr>
        <w:pStyle w:val="Profesin"/>
        <w:outlineLvl w:val="0"/>
        <w:rPr>
          <w:sz w:val="24"/>
          <w:szCs w:val="24"/>
          <w:lang w:val="es-MX"/>
        </w:rPr>
      </w:pPr>
      <w:r w:rsidRPr="002A470D">
        <w:rPr>
          <w:sz w:val="24"/>
          <w:szCs w:val="24"/>
          <w:lang w:val="es-MX"/>
        </w:rPr>
        <w:lastRenderedPageBreak/>
        <w:t>ANEXO</w:t>
      </w:r>
    </w:p>
    <w:p w14:paraId="4D13CAAF" w14:textId="77777777" w:rsidR="00B80C5E" w:rsidRDefault="00B80C5E" w:rsidP="00B80C5E">
      <w:pPr>
        <w:pStyle w:val="Profesin"/>
        <w:spacing w:before="240"/>
        <w:outlineLvl w:val="0"/>
        <w:rPr>
          <w:b w:val="0"/>
          <w:i/>
          <w:szCs w:val="20"/>
        </w:rPr>
      </w:pPr>
      <w:r w:rsidRPr="002A470D">
        <w:rPr>
          <w:sz w:val="24"/>
          <w:szCs w:val="24"/>
          <w:lang w:val="es-MX"/>
        </w:rPr>
        <w:t>Nota técnica</w:t>
      </w:r>
    </w:p>
    <w:p w14:paraId="544B92F4" w14:textId="7C595685" w:rsidR="002940C6" w:rsidRDefault="002940C6">
      <w:pPr>
        <w:rPr>
          <w:rFonts w:ascii="Arial" w:hAnsi="Arial"/>
          <w:b/>
          <w:iCs/>
          <w:smallCaps/>
          <w:szCs w:val="20"/>
          <w:lang w:val="es-ES_tradnl" w:eastAsia="es-ES"/>
        </w:rPr>
      </w:pPr>
    </w:p>
    <w:p w14:paraId="46AC76B0" w14:textId="5AF06B27" w:rsidR="00A02DDD" w:rsidRPr="00F00C8A" w:rsidRDefault="00A02DDD" w:rsidP="00A02DDD">
      <w:pPr>
        <w:pStyle w:val="titulos"/>
        <w:spacing w:after="120"/>
        <w:rPr>
          <w:i w:val="0"/>
          <w:iCs/>
          <w:smallCaps/>
          <w:u w:val="none"/>
        </w:rPr>
      </w:pPr>
      <w:r w:rsidRPr="00F00C8A">
        <w:rPr>
          <w:i w:val="0"/>
          <w:iCs/>
          <w:smallCaps/>
          <w:u w:val="none"/>
        </w:rPr>
        <w:t>Cifras originales</w:t>
      </w:r>
    </w:p>
    <w:p w14:paraId="0CB9ADE4" w14:textId="6D470484" w:rsidR="00757DAD" w:rsidRPr="00C6642C" w:rsidRDefault="00757DAD" w:rsidP="00E61A14">
      <w:pPr>
        <w:pStyle w:val="titulos"/>
        <w:spacing w:before="240" w:after="120" w:line="280" w:lineRule="exact"/>
        <w:rPr>
          <w:i w:val="0"/>
          <w:iCs/>
          <w:u w:val="none"/>
        </w:rPr>
      </w:pPr>
      <w:r w:rsidRPr="00C6642C">
        <w:rPr>
          <w:i w:val="0"/>
          <w:iCs/>
          <w:u w:val="none"/>
        </w:rPr>
        <w:t xml:space="preserve">Saldo de la </w:t>
      </w:r>
      <w:r w:rsidR="005D2A24" w:rsidRPr="00C6642C">
        <w:rPr>
          <w:i w:val="0"/>
          <w:iCs/>
          <w:u w:val="none"/>
        </w:rPr>
        <w:t>b</w:t>
      </w:r>
      <w:r w:rsidRPr="00C6642C">
        <w:rPr>
          <w:i w:val="0"/>
          <w:iCs/>
          <w:u w:val="none"/>
        </w:rPr>
        <w:t xml:space="preserve">alanza </w:t>
      </w:r>
      <w:r w:rsidR="005D2A24" w:rsidRPr="00C6642C">
        <w:rPr>
          <w:i w:val="0"/>
          <w:iCs/>
          <w:u w:val="none"/>
        </w:rPr>
        <w:t>c</w:t>
      </w:r>
      <w:r w:rsidRPr="00C6642C">
        <w:rPr>
          <w:i w:val="0"/>
          <w:iCs/>
          <w:u w:val="none"/>
        </w:rPr>
        <w:t>omercial</w:t>
      </w:r>
      <w:r w:rsidR="008E6995" w:rsidRPr="00C6642C">
        <w:rPr>
          <w:i w:val="0"/>
          <w:iCs/>
          <w:u w:val="none"/>
        </w:rPr>
        <w:t xml:space="preserve"> de </w:t>
      </w:r>
      <w:r w:rsidR="005D2A24" w:rsidRPr="00C6642C">
        <w:rPr>
          <w:i w:val="0"/>
          <w:iCs/>
          <w:u w:val="none"/>
        </w:rPr>
        <w:t>m</w:t>
      </w:r>
      <w:r w:rsidR="008759D4" w:rsidRPr="00C6642C">
        <w:rPr>
          <w:i w:val="0"/>
          <w:iCs/>
          <w:u w:val="none"/>
        </w:rPr>
        <w:t xml:space="preserve">ercancías </w:t>
      </w:r>
    </w:p>
    <w:p w14:paraId="575AF3F4" w14:textId="1BEACB15" w:rsidR="00C6642C" w:rsidRPr="00D43508" w:rsidRDefault="00C6642C" w:rsidP="00AC4EB3">
      <w:pPr>
        <w:pStyle w:val="Textoindependiente21"/>
        <w:numPr>
          <w:ilvl w:val="12"/>
          <w:numId w:val="0"/>
        </w:numPr>
        <w:spacing w:before="240" w:after="120" w:line="280" w:lineRule="exact"/>
        <w:rPr>
          <w:spacing w:val="5"/>
          <w:sz w:val="24"/>
        </w:rPr>
      </w:pPr>
      <w:r w:rsidRPr="00C6642C">
        <w:rPr>
          <w:spacing w:val="5"/>
          <w:sz w:val="24"/>
        </w:rPr>
        <w:t>La información oportuna de comercio exterior de septiembre de 2022 indica un déficit comercial de 895 millones de dólares. Dicho saldo se compara con el déficit de 5</w:t>
      </w:r>
      <w:r w:rsidR="00541A63">
        <w:rPr>
          <w:spacing w:val="5"/>
          <w:sz w:val="24"/>
        </w:rPr>
        <w:t xml:space="preserve"> </w:t>
      </w:r>
      <w:r w:rsidRPr="00C6642C">
        <w:rPr>
          <w:spacing w:val="5"/>
          <w:sz w:val="24"/>
        </w:rPr>
        <w:t>498 millones de dólares reportado en agosto. La reducción del déficit comercial entre agosto y septiembre se originó de un aumento en el saldo de la balanza de productos no petrolero</w:t>
      </w:r>
      <w:r w:rsidR="00495A03">
        <w:rPr>
          <w:spacing w:val="5"/>
          <w:sz w:val="24"/>
        </w:rPr>
        <w:t>s</w:t>
      </w:r>
      <w:r w:rsidRPr="00C6642C">
        <w:rPr>
          <w:spacing w:val="5"/>
          <w:sz w:val="24"/>
        </w:rPr>
        <w:t xml:space="preserve"> </w:t>
      </w:r>
      <w:r w:rsidRPr="00C731F7">
        <w:rPr>
          <w:rFonts w:cs="Arial"/>
          <w:spacing w:val="5"/>
          <w:sz w:val="24"/>
        </w:rPr>
        <w:t>—</w:t>
      </w:r>
      <w:r w:rsidRPr="00C6642C">
        <w:rPr>
          <w:spacing w:val="5"/>
          <w:sz w:val="24"/>
        </w:rPr>
        <w:t>que pasó de un déficit de 1</w:t>
      </w:r>
      <w:r w:rsidR="00541A63">
        <w:rPr>
          <w:spacing w:val="5"/>
          <w:sz w:val="24"/>
        </w:rPr>
        <w:t xml:space="preserve"> </w:t>
      </w:r>
      <w:r w:rsidRPr="00C6642C">
        <w:rPr>
          <w:spacing w:val="5"/>
          <w:sz w:val="24"/>
        </w:rPr>
        <w:t>129 millones de dólares en agosto a un superávit de 2</w:t>
      </w:r>
      <w:r w:rsidR="006B0A1B">
        <w:rPr>
          <w:spacing w:val="5"/>
          <w:sz w:val="24"/>
        </w:rPr>
        <w:t xml:space="preserve"> </w:t>
      </w:r>
      <w:r w:rsidRPr="00C6642C">
        <w:rPr>
          <w:spacing w:val="5"/>
          <w:sz w:val="24"/>
        </w:rPr>
        <w:t>708 millones de dólares en septiembre</w:t>
      </w:r>
      <w:r w:rsidR="00541A63" w:rsidRPr="00C731F7">
        <w:rPr>
          <w:rFonts w:cs="Arial"/>
          <w:spacing w:val="5"/>
          <w:sz w:val="24"/>
        </w:rPr>
        <w:t>—</w:t>
      </w:r>
      <w:r w:rsidRPr="00C6642C">
        <w:rPr>
          <w:spacing w:val="5"/>
          <w:sz w:val="24"/>
        </w:rPr>
        <w:t xml:space="preserve"> y de un menor déficit de la balanza de productos petroleros </w:t>
      </w:r>
      <w:r w:rsidR="00541A63" w:rsidRPr="00C731F7">
        <w:rPr>
          <w:rFonts w:cs="Arial"/>
          <w:spacing w:val="5"/>
          <w:sz w:val="24"/>
        </w:rPr>
        <w:t>—</w:t>
      </w:r>
      <w:r w:rsidRPr="00C6642C">
        <w:rPr>
          <w:spacing w:val="5"/>
          <w:sz w:val="24"/>
        </w:rPr>
        <w:t>que pasó de 4</w:t>
      </w:r>
      <w:r w:rsidR="00541A63">
        <w:rPr>
          <w:spacing w:val="5"/>
          <w:sz w:val="24"/>
        </w:rPr>
        <w:t xml:space="preserve"> </w:t>
      </w:r>
      <w:r w:rsidRPr="00C6642C">
        <w:rPr>
          <w:spacing w:val="5"/>
          <w:sz w:val="24"/>
        </w:rPr>
        <w:t>370 millones de dólares a 3</w:t>
      </w:r>
      <w:r w:rsidR="00541A63">
        <w:rPr>
          <w:spacing w:val="5"/>
          <w:sz w:val="24"/>
        </w:rPr>
        <w:t xml:space="preserve"> </w:t>
      </w:r>
      <w:r w:rsidRPr="00C6642C">
        <w:rPr>
          <w:spacing w:val="5"/>
          <w:sz w:val="24"/>
        </w:rPr>
        <w:t>603 millones de dólares en esa misma comparación</w:t>
      </w:r>
      <w:r w:rsidR="00541A63" w:rsidRPr="00C731F7">
        <w:rPr>
          <w:rFonts w:cs="Arial"/>
          <w:spacing w:val="5"/>
          <w:sz w:val="24"/>
        </w:rPr>
        <w:t>—</w:t>
      </w:r>
      <w:r w:rsidRPr="00C6642C">
        <w:rPr>
          <w:spacing w:val="5"/>
          <w:sz w:val="24"/>
        </w:rPr>
        <w:t>.</w:t>
      </w:r>
    </w:p>
    <w:p w14:paraId="14FB834F" w14:textId="28B177D6"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En los primeros</w:t>
      </w:r>
      <w:r w:rsidR="00B85B0A">
        <w:rPr>
          <w:spacing w:val="5"/>
          <w:sz w:val="24"/>
        </w:rPr>
        <w:t xml:space="preserve"> </w:t>
      </w:r>
      <w:r w:rsidR="00F91F71">
        <w:rPr>
          <w:spacing w:val="5"/>
          <w:sz w:val="24"/>
        </w:rPr>
        <w:t>nueve</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BC7669">
        <w:rPr>
          <w:spacing w:val="5"/>
          <w:sz w:val="24"/>
        </w:rPr>
        <w:t>2</w:t>
      </w:r>
      <w:r w:rsidR="001C2DFA">
        <w:rPr>
          <w:spacing w:val="5"/>
          <w:sz w:val="24"/>
        </w:rPr>
        <w:t>5</w:t>
      </w:r>
      <w:r w:rsidR="00541A63">
        <w:rPr>
          <w:spacing w:val="5"/>
          <w:sz w:val="24"/>
        </w:rPr>
        <w:t xml:space="preserve"> </w:t>
      </w:r>
      <w:r w:rsidR="001C2DFA">
        <w:rPr>
          <w:spacing w:val="5"/>
          <w:sz w:val="24"/>
        </w:rPr>
        <w:t>297</w:t>
      </w:r>
      <w:r w:rsidR="0051468A">
        <w:rPr>
          <w:spacing w:val="5"/>
          <w:sz w:val="24"/>
        </w:rPr>
        <w:t xml:space="preserve"> </w:t>
      </w:r>
      <w:r w:rsidRPr="00F67BDE">
        <w:rPr>
          <w:spacing w:val="5"/>
          <w:sz w:val="24"/>
        </w:rPr>
        <w:t>millones de dólares.</w:t>
      </w:r>
    </w:p>
    <w:p w14:paraId="0A4409F8" w14:textId="03E11FA4" w:rsidR="00A24EBC" w:rsidRDefault="00A24EBC" w:rsidP="000F56B3">
      <w:pPr>
        <w:pStyle w:val="p01"/>
        <w:keepNext/>
        <w:widowControl/>
        <w:spacing w:before="12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F91F71"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F91F71" w:rsidRPr="00843651" w:rsidRDefault="00F91F71" w:rsidP="00F91F71">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F91F71" w:rsidRDefault="00F91F71" w:rsidP="00F91F71">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F91F71" w:rsidRDefault="00F91F71" w:rsidP="00F91F71">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035FE1BD" w:rsidR="00F91F71" w:rsidRDefault="00F91F71" w:rsidP="00F91F71">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370810D0" w:rsidR="00F91F71" w:rsidRDefault="00F91F71" w:rsidP="00F91F71">
            <w:pPr>
              <w:keepNext/>
              <w:keepLines/>
              <w:spacing w:before="40" w:after="40"/>
              <w:ind w:left="-100" w:right="-51"/>
              <w:jc w:val="center"/>
              <w:rPr>
                <w:rFonts w:ascii="Arial" w:hAnsi="Arial" w:cs="Arial"/>
                <w:sz w:val="18"/>
                <w:szCs w:val="18"/>
              </w:rPr>
            </w:pPr>
            <w:r>
              <w:rPr>
                <w:rFonts w:ascii="Arial" w:hAnsi="Arial" w:cs="Arial"/>
                <w:sz w:val="18"/>
                <w:szCs w:val="18"/>
              </w:rPr>
              <w:t>Ago.</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13F04CC5" w:rsidR="00F91F71" w:rsidRDefault="00F91F71" w:rsidP="00F91F71">
            <w:pPr>
              <w:keepNext/>
              <w:keepLines/>
              <w:spacing w:before="40" w:after="40"/>
              <w:ind w:left="-100" w:right="-51"/>
              <w:jc w:val="center"/>
              <w:rPr>
                <w:rFonts w:ascii="Arial" w:hAnsi="Arial" w:cs="Arial"/>
                <w:sz w:val="18"/>
                <w:szCs w:val="18"/>
              </w:rPr>
            </w:pPr>
            <w:r>
              <w:rPr>
                <w:rFonts w:ascii="Arial" w:hAnsi="Arial" w:cs="Arial"/>
                <w:sz w:val="18"/>
                <w:szCs w:val="18"/>
              </w:rPr>
              <w:t>Sep.*</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08E606A0" w:rsidR="00F91F71" w:rsidRDefault="00F91F71" w:rsidP="00F91F71">
            <w:pPr>
              <w:keepNext/>
              <w:keepLines/>
              <w:spacing w:before="40" w:after="40"/>
              <w:ind w:left="-100" w:right="-51"/>
              <w:jc w:val="center"/>
              <w:rPr>
                <w:rFonts w:ascii="Arial" w:hAnsi="Arial" w:cs="Arial"/>
                <w:sz w:val="18"/>
                <w:szCs w:val="18"/>
              </w:rPr>
            </w:pPr>
            <w:r>
              <w:rPr>
                <w:rFonts w:ascii="Arial" w:hAnsi="Arial" w:cs="Arial"/>
                <w:sz w:val="18"/>
                <w:szCs w:val="18"/>
              </w:rPr>
              <w:t>Ene.-Sep.*</w:t>
            </w:r>
          </w:p>
        </w:tc>
      </w:tr>
      <w:tr w:rsidR="00F91F71"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F91F71" w:rsidRPr="00843651" w:rsidRDefault="00F91F71" w:rsidP="00F91F71">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272C6F" w:rsidR="00F91F71" w:rsidRPr="00F02BA8" w:rsidRDefault="00F91F71" w:rsidP="00F91F71">
            <w:pPr>
              <w:keepNext/>
              <w:keepLines/>
              <w:tabs>
                <w:tab w:val="decimal" w:pos="586"/>
              </w:tabs>
              <w:rPr>
                <w:rFonts w:ascii="Arial" w:hAnsi="Arial" w:cs="Arial"/>
                <w:b/>
                <w:bCs/>
                <w:sz w:val="18"/>
                <w:szCs w:val="18"/>
              </w:rPr>
            </w:pPr>
            <w:r w:rsidRPr="00F02BA8">
              <w:rPr>
                <w:rFonts w:ascii="Arial" w:hAnsi="Arial" w:cs="Arial"/>
                <w:b/>
                <w:bCs/>
                <w:sz w:val="18"/>
                <w:szCs w:val="18"/>
              </w:rPr>
              <w:t>417</w:t>
            </w:r>
            <w:r>
              <w:rPr>
                <w:rFonts w:ascii="Arial" w:hAnsi="Arial" w:cs="Arial"/>
                <w:b/>
                <w:bCs/>
                <w:sz w:val="18"/>
                <w:szCs w:val="18"/>
              </w:rPr>
              <w:t xml:space="preserve"> </w:t>
            </w:r>
            <w:r w:rsidRPr="00F02BA8">
              <w:rPr>
                <w:rFonts w:ascii="Arial" w:hAnsi="Arial" w:cs="Arial"/>
                <w:b/>
                <w:bCs/>
                <w:sz w:val="18"/>
                <w:szCs w:val="18"/>
              </w:rPr>
              <w:t>171</w:t>
            </w:r>
          </w:p>
        </w:tc>
        <w:tc>
          <w:tcPr>
            <w:tcW w:w="1174" w:type="dxa"/>
            <w:tcBorders>
              <w:top w:val="double" w:sz="4" w:space="0" w:color="000000" w:themeColor="text1"/>
              <w:left w:val="nil"/>
              <w:bottom w:val="nil"/>
              <w:right w:val="double" w:sz="4" w:space="0" w:color="000000" w:themeColor="text1"/>
            </w:tcBorders>
            <w:vAlign w:val="center"/>
          </w:tcPr>
          <w:p w14:paraId="293D6F85" w14:textId="43DD17AA" w:rsidR="00F91F71" w:rsidRPr="00F02BA8" w:rsidRDefault="00F91F71" w:rsidP="00F91F71">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w:t>
            </w:r>
            <w:r w:rsidRPr="00F02BA8">
              <w:rPr>
                <w:rFonts w:ascii="Arial" w:hAnsi="Arial" w:cs="Arial"/>
                <w:b/>
                <w:bCs/>
                <w:sz w:val="18"/>
                <w:szCs w:val="18"/>
              </w:rPr>
              <w:t>765</w:t>
            </w:r>
          </w:p>
        </w:tc>
        <w:tc>
          <w:tcPr>
            <w:tcW w:w="1174" w:type="dxa"/>
            <w:tcBorders>
              <w:top w:val="double" w:sz="4" w:space="0" w:color="000000" w:themeColor="text1"/>
              <w:left w:val="double" w:sz="4" w:space="0" w:color="000000" w:themeColor="text1"/>
              <w:bottom w:val="nil"/>
              <w:right w:val="nil"/>
            </w:tcBorders>
            <w:vAlign w:val="center"/>
          </w:tcPr>
          <w:p w14:paraId="5B730A28" w14:textId="773E7116" w:rsidR="00F91F71" w:rsidRPr="00F02BA8" w:rsidRDefault="00F91F71" w:rsidP="00F91F71">
            <w:pPr>
              <w:keepNext/>
              <w:keepLines/>
              <w:tabs>
                <w:tab w:val="decimal" w:pos="631"/>
              </w:tabs>
              <w:rPr>
                <w:rFonts w:ascii="Arial" w:hAnsi="Arial" w:cs="Arial"/>
                <w:b/>
                <w:bCs/>
                <w:sz w:val="18"/>
                <w:szCs w:val="18"/>
              </w:rPr>
            </w:pPr>
            <w:r w:rsidRPr="00AE5270">
              <w:rPr>
                <w:rFonts w:ascii="Arial" w:hAnsi="Arial" w:cs="Arial"/>
                <w:b/>
                <w:bCs/>
                <w:sz w:val="18"/>
                <w:szCs w:val="18"/>
              </w:rPr>
              <w:t>46</w:t>
            </w:r>
            <w:r>
              <w:rPr>
                <w:rFonts w:ascii="Arial" w:hAnsi="Arial" w:cs="Arial"/>
                <w:b/>
                <w:bCs/>
                <w:sz w:val="18"/>
                <w:szCs w:val="18"/>
              </w:rPr>
              <w:t xml:space="preserve"> </w:t>
            </w:r>
            <w:r w:rsidRPr="00AE5270">
              <w:rPr>
                <w:rFonts w:ascii="Arial" w:hAnsi="Arial" w:cs="Arial"/>
                <w:b/>
                <w:bCs/>
                <w:sz w:val="18"/>
                <w:szCs w:val="18"/>
              </w:rPr>
              <w:t>504</w:t>
            </w:r>
          </w:p>
        </w:tc>
        <w:tc>
          <w:tcPr>
            <w:tcW w:w="1174" w:type="dxa"/>
            <w:tcBorders>
              <w:top w:val="double" w:sz="4" w:space="0" w:color="000000" w:themeColor="text1"/>
              <w:left w:val="nil"/>
              <w:bottom w:val="nil"/>
              <w:right w:val="nil"/>
            </w:tcBorders>
            <w:vAlign w:val="center"/>
          </w:tcPr>
          <w:p w14:paraId="34EC16BC" w14:textId="648A9B99" w:rsidR="00F91F71" w:rsidRPr="00F02BA8" w:rsidRDefault="00F91F71" w:rsidP="00F91F71">
            <w:pPr>
              <w:keepNext/>
              <w:keepLines/>
              <w:tabs>
                <w:tab w:val="decimal" w:pos="529"/>
              </w:tabs>
              <w:rPr>
                <w:rFonts w:ascii="Arial" w:hAnsi="Arial" w:cs="Arial"/>
                <w:b/>
                <w:bCs/>
                <w:sz w:val="18"/>
                <w:szCs w:val="18"/>
              </w:rPr>
            </w:pPr>
            <w:r>
              <w:rPr>
                <w:rFonts w:ascii="Arial" w:hAnsi="Arial" w:cs="Arial"/>
                <w:b/>
                <w:bCs/>
                <w:sz w:val="18"/>
                <w:szCs w:val="18"/>
              </w:rPr>
              <w:t>50 670</w:t>
            </w:r>
          </w:p>
        </w:tc>
        <w:tc>
          <w:tcPr>
            <w:tcW w:w="1174" w:type="dxa"/>
            <w:tcBorders>
              <w:top w:val="double" w:sz="4" w:space="0" w:color="000000" w:themeColor="text1"/>
              <w:left w:val="nil"/>
              <w:bottom w:val="nil"/>
              <w:right w:val="nil"/>
            </w:tcBorders>
            <w:vAlign w:val="center"/>
          </w:tcPr>
          <w:p w14:paraId="302B58F5" w14:textId="6F6A8D43" w:rsidR="00F91F71" w:rsidRPr="00AE5270" w:rsidRDefault="00541A63" w:rsidP="00F91F71">
            <w:pPr>
              <w:keepNext/>
              <w:keepLines/>
              <w:ind w:right="201"/>
              <w:jc w:val="right"/>
              <w:rPr>
                <w:rFonts w:ascii="Arial" w:hAnsi="Arial" w:cs="Arial"/>
                <w:b/>
                <w:bCs/>
                <w:sz w:val="18"/>
                <w:szCs w:val="18"/>
              </w:rPr>
            </w:pPr>
            <w:r>
              <w:rPr>
                <w:rFonts w:ascii="Arial" w:hAnsi="Arial" w:cs="Arial"/>
                <w:b/>
                <w:bCs/>
                <w:sz w:val="18"/>
                <w:szCs w:val="18"/>
              </w:rPr>
              <w:t>52 338</w:t>
            </w:r>
          </w:p>
        </w:tc>
        <w:tc>
          <w:tcPr>
            <w:tcW w:w="1174" w:type="dxa"/>
            <w:tcBorders>
              <w:top w:val="double" w:sz="4" w:space="0" w:color="000000" w:themeColor="text1"/>
              <w:left w:val="nil"/>
              <w:bottom w:val="nil"/>
              <w:right w:val="double" w:sz="4" w:space="0" w:color="000000" w:themeColor="text1"/>
            </w:tcBorders>
            <w:vAlign w:val="center"/>
          </w:tcPr>
          <w:p w14:paraId="61D43FD7" w14:textId="48D8B3C3" w:rsidR="00F91F71" w:rsidRPr="00AE5270" w:rsidRDefault="00541A63" w:rsidP="00F91F71">
            <w:pPr>
              <w:keepNext/>
              <w:keepLines/>
              <w:ind w:right="170"/>
              <w:jc w:val="right"/>
              <w:rPr>
                <w:rFonts w:ascii="Arial" w:hAnsi="Arial" w:cs="Arial"/>
                <w:b/>
                <w:bCs/>
                <w:sz w:val="18"/>
                <w:szCs w:val="18"/>
              </w:rPr>
            </w:pPr>
            <w:r>
              <w:rPr>
                <w:rFonts w:ascii="Arial" w:hAnsi="Arial" w:cs="Arial"/>
                <w:b/>
                <w:bCs/>
                <w:sz w:val="18"/>
                <w:szCs w:val="18"/>
              </w:rPr>
              <w:t>430 284</w:t>
            </w:r>
          </w:p>
        </w:tc>
      </w:tr>
      <w:tr w:rsidR="00F91F71"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F91F71" w:rsidRPr="00843651" w:rsidRDefault="00F91F71" w:rsidP="00F91F71">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EF091A4" w:rsidR="00F91F71" w:rsidRPr="00F02BA8" w:rsidRDefault="00F91F71" w:rsidP="00F91F71">
            <w:pPr>
              <w:keepNext/>
              <w:keepLines/>
              <w:tabs>
                <w:tab w:val="decimal" w:pos="586"/>
              </w:tabs>
              <w:rPr>
                <w:rFonts w:ascii="Arial" w:hAnsi="Arial" w:cs="Arial"/>
                <w:bCs/>
                <w:sz w:val="18"/>
                <w:szCs w:val="18"/>
              </w:rPr>
            </w:pPr>
            <w:r w:rsidRPr="00F02BA8">
              <w:rPr>
                <w:rFonts w:ascii="Arial" w:hAnsi="Arial" w:cs="Arial"/>
                <w:sz w:val="18"/>
                <w:szCs w:val="18"/>
              </w:rPr>
              <w:t>17</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double" w:sz="4" w:space="0" w:color="000000" w:themeColor="text1"/>
            </w:tcBorders>
            <w:vAlign w:val="center"/>
          </w:tcPr>
          <w:p w14:paraId="3D12E539" w14:textId="2C776A33" w:rsidR="00F91F71" w:rsidRPr="00F02BA8" w:rsidRDefault="00F91F71" w:rsidP="00F91F71">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w:t>
            </w:r>
            <w:r w:rsidRPr="00F02BA8">
              <w:rPr>
                <w:rFonts w:ascii="Arial" w:hAnsi="Arial" w:cs="Arial"/>
                <w:sz w:val="18"/>
                <w:szCs w:val="18"/>
              </w:rPr>
              <w:t>217</w:t>
            </w:r>
          </w:p>
        </w:tc>
        <w:tc>
          <w:tcPr>
            <w:tcW w:w="1174" w:type="dxa"/>
            <w:tcBorders>
              <w:top w:val="nil"/>
              <w:left w:val="double" w:sz="4" w:space="0" w:color="000000" w:themeColor="text1"/>
              <w:bottom w:val="nil"/>
              <w:right w:val="nil"/>
            </w:tcBorders>
            <w:vAlign w:val="center"/>
          </w:tcPr>
          <w:p w14:paraId="6FC3B427" w14:textId="336A0211" w:rsidR="00F91F71" w:rsidRPr="00F02BA8" w:rsidRDefault="00F91F71" w:rsidP="00F91F71">
            <w:pPr>
              <w:keepNext/>
              <w:keepLines/>
              <w:tabs>
                <w:tab w:val="decimal" w:pos="631"/>
              </w:tabs>
              <w:rPr>
                <w:rFonts w:ascii="Arial" w:hAnsi="Arial" w:cs="Arial"/>
                <w:bCs/>
                <w:sz w:val="18"/>
                <w:szCs w:val="18"/>
              </w:rPr>
            </w:pPr>
            <w:r w:rsidRPr="00AE5270">
              <w:rPr>
                <w:rFonts w:ascii="Arial" w:hAnsi="Arial" w:cs="Arial"/>
                <w:sz w:val="18"/>
                <w:szCs w:val="18"/>
              </w:rPr>
              <w:t>3</w:t>
            </w:r>
            <w:r>
              <w:rPr>
                <w:rFonts w:ascii="Arial" w:hAnsi="Arial" w:cs="Arial"/>
                <w:sz w:val="18"/>
                <w:szCs w:val="18"/>
              </w:rPr>
              <w:t xml:space="preserve"> </w:t>
            </w:r>
            <w:r w:rsidRPr="00AE5270">
              <w:rPr>
                <w:rFonts w:ascii="Arial" w:hAnsi="Arial" w:cs="Arial"/>
                <w:sz w:val="18"/>
                <w:szCs w:val="18"/>
              </w:rPr>
              <w:t>923</w:t>
            </w:r>
          </w:p>
        </w:tc>
        <w:tc>
          <w:tcPr>
            <w:tcW w:w="1174" w:type="dxa"/>
            <w:tcBorders>
              <w:top w:val="nil"/>
              <w:left w:val="nil"/>
              <w:bottom w:val="nil"/>
              <w:right w:val="nil"/>
            </w:tcBorders>
            <w:vAlign w:val="center"/>
          </w:tcPr>
          <w:p w14:paraId="18F0A283" w14:textId="58AFE8ED" w:rsidR="00F91F71" w:rsidRPr="00F02BA8" w:rsidRDefault="00F91F71" w:rsidP="00F91F71">
            <w:pPr>
              <w:keepNext/>
              <w:keepLines/>
              <w:tabs>
                <w:tab w:val="decimal" w:pos="529"/>
              </w:tabs>
              <w:rPr>
                <w:rFonts w:ascii="Arial" w:hAnsi="Arial" w:cs="Arial"/>
                <w:sz w:val="18"/>
                <w:szCs w:val="18"/>
              </w:rPr>
            </w:pPr>
            <w:r>
              <w:rPr>
                <w:rFonts w:ascii="Arial" w:hAnsi="Arial" w:cs="Arial"/>
                <w:sz w:val="18"/>
                <w:szCs w:val="18"/>
              </w:rPr>
              <w:t>3 215</w:t>
            </w:r>
          </w:p>
        </w:tc>
        <w:tc>
          <w:tcPr>
            <w:tcW w:w="1174" w:type="dxa"/>
            <w:tcBorders>
              <w:top w:val="nil"/>
              <w:left w:val="nil"/>
              <w:bottom w:val="nil"/>
              <w:right w:val="nil"/>
            </w:tcBorders>
            <w:vAlign w:val="center"/>
          </w:tcPr>
          <w:p w14:paraId="516939D2" w14:textId="01DCEEA3" w:rsidR="00F91F71" w:rsidRPr="00AE5270" w:rsidRDefault="00F91F71" w:rsidP="00F91F71">
            <w:pPr>
              <w:keepNext/>
              <w:keepLines/>
              <w:ind w:right="201"/>
              <w:jc w:val="right"/>
              <w:rPr>
                <w:rFonts w:ascii="Arial" w:hAnsi="Arial" w:cs="Arial"/>
                <w:sz w:val="18"/>
                <w:szCs w:val="18"/>
              </w:rPr>
            </w:pPr>
            <w:r>
              <w:rPr>
                <w:rFonts w:ascii="Arial" w:hAnsi="Arial" w:cs="Arial"/>
                <w:sz w:val="18"/>
                <w:szCs w:val="18"/>
              </w:rPr>
              <w:t>3 2</w:t>
            </w:r>
            <w:r w:rsidR="00541A63">
              <w:rPr>
                <w:rFonts w:ascii="Arial" w:hAnsi="Arial" w:cs="Arial"/>
                <w:sz w:val="18"/>
                <w:szCs w:val="18"/>
              </w:rPr>
              <w:t>61</w:t>
            </w:r>
          </w:p>
        </w:tc>
        <w:tc>
          <w:tcPr>
            <w:tcW w:w="1174" w:type="dxa"/>
            <w:tcBorders>
              <w:top w:val="nil"/>
              <w:left w:val="nil"/>
              <w:bottom w:val="nil"/>
              <w:right w:val="double" w:sz="4" w:space="0" w:color="000000" w:themeColor="text1"/>
            </w:tcBorders>
            <w:vAlign w:val="center"/>
          </w:tcPr>
          <w:p w14:paraId="32D0A4F4" w14:textId="288D22AC" w:rsidR="00F91F71" w:rsidRPr="00AE5270" w:rsidRDefault="00541A63" w:rsidP="00F91F71">
            <w:pPr>
              <w:keepNext/>
              <w:keepLines/>
              <w:ind w:right="170"/>
              <w:jc w:val="right"/>
              <w:rPr>
                <w:rFonts w:ascii="Arial" w:hAnsi="Arial" w:cs="Arial"/>
                <w:sz w:val="18"/>
                <w:szCs w:val="18"/>
              </w:rPr>
            </w:pPr>
            <w:r>
              <w:rPr>
                <w:rFonts w:ascii="Arial" w:hAnsi="Arial" w:cs="Arial"/>
                <w:sz w:val="18"/>
                <w:szCs w:val="18"/>
              </w:rPr>
              <w:t>30 999</w:t>
            </w:r>
          </w:p>
        </w:tc>
      </w:tr>
      <w:tr w:rsidR="00F91F71"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F91F71" w:rsidRPr="00843651" w:rsidRDefault="00F91F71" w:rsidP="00F91F7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9E0D768" w:rsidR="00F91F71" w:rsidRPr="00F02BA8" w:rsidRDefault="00F91F71" w:rsidP="00F91F71">
            <w:pPr>
              <w:keepNext/>
              <w:keepLines/>
              <w:tabs>
                <w:tab w:val="decimal" w:pos="586"/>
              </w:tabs>
              <w:rPr>
                <w:rFonts w:ascii="Arial" w:hAnsi="Arial" w:cs="Arial"/>
                <w:bCs/>
                <w:sz w:val="18"/>
                <w:szCs w:val="18"/>
              </w:rPr>
            </w:pPr>
            <w:r w:rsidRPr="00F02BA8">
              <w:rPr>
                <w:rFonts w:ascii="Arial" w:hAnsi="Arial" w:cs="Arial"/>
                <w:sz w:val="18"/>
                <w:szCs w:val="18"/>
              </w:rPr>
              <w:t>399</w:t>
            </w:r>
            <w:r>
              <w:rPr>
                <w:rFonts w:ascii="Arial" w:hAnsi="Arial" w:cs="Arial"/>
                <w:sz w:val="18"/>
                <w:szCs w:val="18"/>
              </w:rPr>
              <w:t xml:space="preserve"> </w:t>
            </w:r>
            <w:r w:rsidRPr="00F02BA8">
              <w:rPr>
                <w:rFonts w:ascii="Arial" w:hAnsi="Arial" w:cs="Arial"/>
                <w:sz w:val="18"/>
                <w:szCs w:val="18"/>
              </w:rPr>
              <w:t>515</w:t>
            </w:r>
          </w:p>
        </w:tc>
        <w:tc>
          <w:tcPr>
            <w:tcW w:w="1174" w:type="dxa"/>
            <w:tcBorders>
              <w:top w:val="nil"/>
              <w:left w:val="nil"/>
              <w:bottom w:val="nil"/>
              <w:right w:val="double" w:sz="4" w:space="0" w:color="000000" w:themeColor="text1"/>
            </w:tcBorders>
            <w:vAlign w:val="center"/>
          </w:tcPr>
          <w:p w14:paraId="0F6A8197" w14:textId="7C31FFD7" w:rsidR="00F91F71" w:rsidRPr="00F02BA8" w:rsidRDefault="00F91F71" w:rsidP="00F91F71">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w:t>
            </w:r>
            <w:r w:rsidRPr="00F02BA8">
              <w:rPr>
                <w:rFonts w:ascii="Arial" w:hAnsi="Arial" w:cs="Arial"/>
                <w:sz w:val="18"/>
                <w:szCs w:val="18"/>
              </w:rPr>
              <w:t>548</w:t>
            </w:r>
          </w:p>
        </w:tc>
        <w:tc>
          <w:tcPr>
            <w:tcW w:w="1174" w:type="dxa"/>
            <w:tcBorders>
              <w:top w:val="nil"/>
              <w:left w:val="double" w:sz="4" w:space="0" w:color="000000" w:themeColor="text1"/>
              <w:bottom w:val="nil"/>
              <w:right w:val="nil"/>
            </w:tcBorders>
            <w:vAlign w:val="center"/>
          </w:tcPr>
          <w:p w14:paraId="458CFA76" w14:textId="42E44F20" w:rsidR="00F91F71" w:rsidRPr="00F02BA8" w:rsidRDefault="00F91F71" w:rsidP="00F91F71">
            <w:pPr>
              <w:keepNext/>
              <w:keepLines/>
              <w:tabs>
                <w:tab w:val="decimal" w:pos="631"/>
              </w:tabs>
              <w:rPr>
                <w:rFonts w:ascii="Arial" w:hAnsi="Arial" w:cs="Arial"/>
                <w:bCs/>
                <w:sz w:val="18"/>
                <w:szCs w:val="18"/>
              </w:rPr>
            </w:pPr>
            <w:r w:rsidRPr="00AE5270">
              <w:rPr>
                <w:rFonts w:ascii="Arial" w:hAnsi="Arial" w:cs="Arial"/>
                <w:sz w:val="18"/>
                <w:szCs w:val="18"/>
              </w:rPr>
              <w:t>42</w:t>
            </w:r>
            <w:r>
              <w:rPr>
                <w:rFonts w:ascii="Arial" w:hAnsi="Arial" w:cs="Arial"/>
                <w:sz w:val="18"/>
                <w:szCs w:val="18"/>
              </w:rPr>
              <w:t xml:space="preserve"> </w:t>
            </w:r>
            <w:r w:rsidRPr="00AE5270">
              <w:rPr>
                <w:rFonts w:ascii="Arial" w:hAnsi="Arial" w:cs="Arial"/>
                <w:sz w:val="18"/>
                <w:szCs w:val="18"/>
              </w:rPr>
              <w:t>581</w:t>
            </w:r>
          </w:p>
        </w:tc>
        <w:tc>
          <w:tcPr>
            <w:tcW w:w="1174" w:type="dxa"/>
            <w:tcBorders>
              <w:top w:val="nil"/>
              <w:left w:val="nil"/>
              <w:bottom w:val="nil"/>
              <w:right w:val="nil"/>
            </w:tcBorders>
            <w:vAlign w:val="center"/>
          </w:tcPr>
          <w:p w14:paraId="03FA3C80" w14:textId="1407D9FE" w:rsidR="00F91F71" w:rsidRPr="00F02BA8" w:rsidRDefault="00F91F71" w:rsidP="00F91F71">
            <w:pPr>
              <w:keepNext/>
              <w:keepLines/>
              <w:tabs>
                <w:tab w:val="decimal" w:pos="529"/>
              </w:tabs>
              <w:rPr>
                <w:rFonts w:ascii="Arial" w:hAnsi="Arial" w:cs="Arial"/>
                <w:sz w:val="18"/>
                <w:szCs w:val="18"/>
              </w:rPr>
            </w:pPr>
            <w:r>
              <w:rPr>
                <w:rFonts w:ascii="Arial" w:hAnsi="Arial" w:cs="Arial"/>
                <w:sz w:val="18"/>
                <w:szCs w:val="18"/>
              </w:rPr>
              <w:t>47 455</w:t>
            </w:r>
          </w:p>
        </w:tc>
        <w:tc>
          <w:tcPr>
            <w:tcW w:w="1174" w:type="dxa"/>
            <w:tcBorders>
              <w:top w:val="nil"/>
              <w:left w:val="nil"/>
              <w:bottom w:val="nil"/>
              <w:right w:val="nil"/>
            </w:tcBorders>
            <w:vAlign w:val="center"/>
          </w:tcPr>
          <w:p w14:paraId="3240952F" w14:textId="38DA5A73" w:rsidR="00F91F71" w:rsidRPr="00AE5270" w:rsidRDefault="00541A63" w:rsidP="00F91F71">
            <w:pPr>
              <w:keepNext/>
              <w:keepLines/>
              <w:ind w:right="201"/>
              <w:jc w:val="right"/>
              <w:rPr>
                <w:rFonts w:ascii="Arial" w:hAnsi="Arial" w:cs="Arial"/>
                <w:sz w:val="18"/>
                <w:szCs w:val="18"/>
              </w:rPr>
            </w:pPr>
            <w:r>
              <w:rPr>
                <w:rFonts w:ascii="Arial" w:hAnsi="Arial" w:cs="Arial"/>
                <w:sz w:val="18"/>
                <w:szCs w:val="18"/>
              </w:rPr>
              <w:t>49 077</w:t>
            </w:r>
          </w:p>
        </w:tc>
        <w:tc>
          <w:tcPr>
            <w:tcW w:w="1174" w:type="dxa"/>
            <w:tcBorders>
              <w:top w:val="nil"/>
              <w:left w:val="nil"/>
              <w:bottom w:val="nil"/>
              <w:right w:val="double" w:sz="4" w:space="0" w:color="000000" w:themeColor="text1"/>
            </w:tcBorders>
            <w:vAlign w:val="center"/>
          </w:tcPr>
          <w:p w14:paraId="187D96DB" w14:textId="71797AA2" w:rsidR="00F91F71" w:rsidRPr="00AE5270" w:rsidRDefault="00541A63" w:rsidP="00F91F71">
            <w:pPr>
              <w:keepNext/>
              <w:keepLines/>
              <w:ind w:right="170"/>
              <w:jc w:val="right"/>
              <w:rPr>
                <w:rFonts w:ascii="Arial" w:hAnsi="Arial" w:cs="Arial"/>
                <w:sz w:val="18"/>
                <w:szCs w:val="18"/>
              </w:rPr>
            </w:pPr>
            <w:r>
              <w:rPr>
                <w:rFonts w:ascii="Arial" w:hAnsi="Arial" w:cs="Arial"/>
                <w:sz w:val="18"/>
                <w:szCs w:val="18"/>
              </w:rPr>
              <w:t>399 285</w:t>
            </w:r>
          </w:p>
        </w:tc>
      </w:tr>
      <w:tr w:rsidR="00F91F71"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F91F71" w:rsidRPr="00843651" w:rsidRDefault="00F91F71" w:rsidP="00F91F71">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164DC667" w:rsidR="00F91F71" w:rsidRPr="00F02BA8" w:rsidRDefault="00F91F71" w:rsidP="00F91F71">
            <w:pPr>
              <w:keepNext/>
              <w:keepLines/>
              <w:tabs>
                <w:tab w:val="decimal" w:pos="586"/>
              </w:tabs>
              <w:rPr>
                <w:rFonts w:ascii="Arial" w:hAnsi="Arial" w:cs="Arial"/>
                <w:b/>
                <w:bCs/>
                <w:sz w:val="18"/>
                <w:szCs w:val="18"/>
              </w:rPr>
            </w:pPr>
            <w:r w:rsidRPr="00F02BA8">
              <w:rPr>
                <w:rFonts w:ascii="Arial" w:hAnsi="Arial" w:cs="Arial"/>
                <w:b/>
                <w:bCs/>
                <w:sz w:val="18"/>
                <w:szCs w:val="18"/>
              </w:rPr>
              <w:t>382</w:t>
            </w:r>
            <w:r>
              <w:rPr>
                <w:rFonts w:ascii="Arial" w:hAnsi="Arial" w:cs="Arial"/>
                <w:b/>
                <w:bCs/>
                <w:sz w:val="18"/>
                <w:szCs w:val="18"/>
              </w:rPr>
              <w:t xml:space="preserve"> </w:t>
            </w:r>
            <w:r w:rsidRPr="00F02BA8">
              <w:rPr>
                <w:rFonts w:ascii="Arial" w:hAnsi="Arial" w:cs="Arial"/>
                <w:b/>
                <w:bCs/>
                <w:sz w:val="18"/>
                <w:szCs w:val="18"/>
              </w:rPr>
              <w:t>986</w:t>
            </w:r>
          </w:p>
        </w:tc>
        <w:tc>
          <w:tcPr>
            <w:tcW w:w="1174" w:type="dxa"/>
            <w:tcBorders>
              <w:top w:val="nil"/>
              <w:left w:val="nil"/>
              <w:bottom w:val="nil"/>
              <w:right w:val="double" w:sz="4" w:space="0" w:color="000000" w:themeColor="text1"/>
            </w:tcBorders>
            <w:vAlign w:val="center"/>
          </w:tcPr>
          <w:p w14:paraId="5A4F19EB" w14:textId="2530C8BA" w:rsidR="00F91F71" w:rsidRPr="00F02BA8" w:rsidRDefault="00F91F71" w:rsidP="00F91F71">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174" w:type="dxa"/>
            <w:tcBorders>
              <w:top w:val="nil"/>
              <w:left w:val="double" w:sz="4" w:space="0" w:color="000000" w:themeColor="text1"/>
              <w:bottom w:val="nil"/>
              <w:right w:val="nil"/>
            </w:tcBorders>
            <w:vAlign w:val="center"/>
          </w:tcPr>
          <w:p w14:paraId="36552509" w14:textId="7160D5A0" w:rsidR="00F91F71" w:rsidRPr="00F02BA8" w:rsidRDefault="00F91F71" w:rsidP="00F91F71">
            <w:pPr>
              <w:keepNext/>
              <w:keepLines/>
              <w:tabs>
                <w:tab w:val="decimal" w:pos="631"/>
              </w:tabs>
              <w:rPr>
                <w:rFonts w:ascii="Arial" w:hAnsi="Arial" w:cs="Arial"/>
                <w:b/>
                <w:bCs/>
                <w:sz w:val="18"/>
                <w:szCs w:val="18"/>
              </w:rPr>
            </w:pPr>
            <w:r w:rsidRPr="00AE5270">
              <w:rPr>
                <w:rFonts w:ascii="Arial" w:hAnsi="Arial" w:cs="Arial"/>
                <w:b/>
                <w:bCs/>
                <w:sz w:val="18"/>
                <w:szCs w:val="18"/>
              </w:rPr>
              <w:t>52</w:t>
            </w:r>
            <w:r>
              <w:rPr>
                <w:rFonts w:ascii="Arial" w:hAnsi="Arial" w:cs="Arial"/>
                <w:b/>
                <w:bCs/>
                <w:sz w:val="18"/>
                <w:szCs w:val="18"/>
              </w:rPr>
              <w:t xml:space="preserve"> </w:t>
            </w:r>
            <w:r w:rsidRPr="00AE5270">
              <w:rPr>
                <w:rFonts w:ascii="Arial" w:hAnsi="Arial" w:cs="Arial"/>
                <w:b/>
                <w:bCs/>
                <w:sz w:val="18"/>
                <w:szCs w:val="18"/>
              </w:rPr>
              <w:t>464</w:t>
            </w:r>
          </w:p>
        </w:tc>
        <w:tc>
          <w:tcPr>
            <w:tcW w:w="1174" w:type="dxa"/>
            <w:tcBorders>
              <w:top w:val="nil"/>
              <w:left w:val="nil"/>
              <w:bottom w:val="nil"/>
              <w:right w:val="nil"/>
            </w:tcBorders>
            <w:vAlign w:val="center"/>
          </w:tcPr>
          <w:p w14:paraId="27A242C2" w14:textId="62C12DB1" w:rsidR="00F91F71" w:rsidRPr="00F02BA8" w:rsidRDefault="00F91F71" w:rsidP="00F91F71">
            <w:pPr>
              <w:keepNext/>
              <w:keepLines/>
              <w:tabs>
                <w:tab w:val="decimal" w:pos="529"/>
              </w:tabs>
              <w:rPr>
                <w:rFonts w:ascii="Arial" w:hAnsi="Arial" w:cs="Arial"/>
                <w:b/>
                <w:bCs/>
                <w:sz w:val="18"/>
                <w:szCs w:val="18"/>
              </w:rPr>
            </w:pPr>
            <w:r>
              <w:rPr>
                <w:rFonts w:ascii="Arial" w:hAnsi="Arial" w:cs="Arial"/>
                <w:b/>
                <w:bCs/>
                <w:sz w:val="18"/>
                <w:szCs w:val="18"/>
              </w:rPr>
              <w:t>56 168</w:t>
            </w:r>
          </w:p>
        </w:tc>
        <w:tc>
          <w:tcPr>
            <w:tcW w:w="1174" w:type="dxa"/>
            <w:tcBorders>
              <w:top w:val="nil"/>
              <w:left w:val="nil"/>
              <w:bottom w:val="nil"/>
              <w:right w:val="nil"/>
            </w:tcBorders>
            <w:vAlign w:val="center"/>
          </w:tcPr>
          <w:p w14:paraId="31F7DF31" w14:textId="6CBF96C4" w:rsidR="00F91F71" w:rsidRPr="00AE5270" w:rsidRDefault="00541A63" w:rsidP="00F91F71">
            <w:pPr>
              <w:keepNext/>
              <w:keepLines/>
              <w:ind w:right="201"/>
              <w:jc w:val="right"/>
              <w:rPr>
                <w:rFonts w:ascii="Arial" w:hAnsi="Arial" w:cs="Arial"/>
                <w:b/>
                <w:bCs/>
                <w:sz w:val="18"/>
                <w:szCs w:val="18"/>
              </w:rPr>
            </w:pPr>
            <w:r>
              <w:rPr>
                <w:rFonts w:ascii="Arial" w:hAnsi="Arial" w:cs="Arial"/>
                <w:b/>
                <w:bCs/>
                <w:sz w:val="18"/>
                <w:szCs w:val="18"/>
              </w:rPr>
              <w:t>53 233</w:t>
            </w:r>
          </w:p>
        </w:tc>
        <w:tc>
          <w:tcPr>
            <w:tcW w:w="1174" w:type="dxa"/>
            <w:tcBorders>
              <w:top w:val="nil"/>
              <w:left w:val="nil"/>
              <w:bottom w:val="nil"/>
              <w:right w:val="double" w:sz="4" w:space="0" w:color="000000" w:themeColor="text1"/>
            </w:tcBorders>
            <w:vAlign w:val="center"/>
          </w:tcPr>
          <w:p w14:paraId="1A3DCFF8" w14:textId="5BA4CE29" w:rsidR="00F91F71" w:rsidRPr="00AE5270" w:rsidRDefault="00541A63" w:rsidP="00F91F71">
            <w:pPr>
              <w:keepNext/>
              <w:keepLines/>
              <w:ind w:right="170"/>
              <w:jc w:val="right"/>
              <w:rPr>
                <w:rFonts w:ascii="Arial" w:hAnsi="Arial" w:cs="Arial"/>
                <w:b/>
                <w:bCs/>
                <w:sz w:val="18"/>
                <w:szCs w:val="18"/>
              </w:rPr>
            </w:pPr>
            <w:r>
              <w:rPr>
                <w:rFonts w:ascii="Arial" w:hAnsi="Arial" w:cs="Arial"/>
                <w:b/>
                <w:bCs/>
                <w:sz w:val="18"/>
                <w:szCs w:val="18"/>
              </w:rPr>
              <w:t>455 581</w:t>
            </w:r>
          </w:p>
        </w:tc>
      </w:tr>
      <w:tr w:rsidR="00F91F71"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F91F71" w:rsidRPr="00843651" w:rsidRDefault="00F91F71" w:rsidP="00F91F71">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4A6FAA54" w:rsidR="00F91F71" w:rsidRPr="00F02BA8" w:rsidRDefault="00F91F71" w:rsidP="00F91F71">
            <w:pPr>
              <w:keepNext/>
              <w:keepLines/>
              <w:tabs>
                <w:tab w:val="decimal" w:pos="586"/>
              </w:tabs>
              <w:rPr>
                <w:rFonts w:ascii="Arial" w:hAnsi="Arial" w:cs="Arial"/>
                <w:bCs/>
                <w:sz w:val="18"/>
                <w:szCs w:val="18"/>
              </w:rPr>
            </w:pPr>
            <w:r w:rsidRPr="00F02BA8">
              <w:rPr>
                <w:rFonts w:ascii="Arial" w:hAnsi="Arial" w:cs="Arial"/>
                <w:sz w:val="18"/>
                <w:szCs w:val="18"/>
              </w:rPr>
              <w:t>31</w:t>
            </w:r>
            <w:r>
              <w:rPr>
                <w:rFonts w:ascii="Arial" w:hAnsi="Arial" w:cs="Arial"/>
                <w:sz w:val="18"/>
                <w:szCs w:val="18"/>
              </w:rPr>
              <w:t xml:space="preserve"> </w:t>
            </w:r>
            <w:r w:rsidRPr="00F02BA8">
              <w:rPr>
                <w:rFonts w:ascii="Arial" w:hAnsi="Arial" w:cs="Arial"/>
                <w:sz w:val="18"/>
                <w:szCs w:val="18"/>
              </w:rPr>
              <w:t>408</w:t>
            </w:r>
          </w:p>
        </w:tc>
        <w:tc>
          <w:tcPr>
            <w:tcW w:w="1174" w:type="dxa"/>
            <w:tcBorders>
              <w:top w:val="nil"/>
              <w:left w:val="nil"/>
              <w:bottom w:val="nil"/>
              <w:right w:val="double" w:sz="4" w:space="0" w:color="000000" w:themeColor="text1"/>
            </w:tcBorders>
            <w:vAlign w:val="center"/>
          </w:tcPr>
          <w:p w14:paraId="1B5C558A" w14:textId="5B915784" w:rsidR="00F91F71" w:rsidRPr="00F02BA8" w:rsidRDefault="00F91F71" w:rsidP="00F91F71">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174" w:type="dxa"/>
            <w:tcBorders>
              <w:top w:val="nil"/>
              <w:left w:val="double" w:sz="4" w:space="0" w:color="000000" w:themeColor="text1"/>
              <w:bottom w:val="nil"/>
              <w:right w:val="nil"/>
            </w:tcBorders>
            <w:vAlign w:val="center"/>
          </w:tcPr>
          <w:p w14:paraId="297E08CA" w14:textId="0CCA3D24" w:rsidR="00F91F71" w:rsidRPr="00F02BA8" w:rsidRDefault="00F91F71" w:rsidP="00F91F71">
            <w:pPr>
              <w:keepNext/>
              <w:keepLines/>
              <w:tabs>
                <w:tab w:val="decimal" w:pos="631"/>
              </w:tabs>
              <w:rPr>
                <w:rFonts w:ascii="Arial" w:hAnsi="Arial" w:cs="Arial"/>
                <w:bCs/>
                <w:sz w:val="18"/>
                <w:szCs w:val="18"/>
              </w:rPr>
            </w:pPr>
            <w:r w:rsidRPr="00AE5270">
              <w:rPr>
                <w:rFonts w:ascii="Arial" w:hAnsi="Arial" w:cs="Arial"/>
                <w:sz w:val="18"/>
                <w:szCs w:val="18"/>
              </w:rPr>
              <w:t>8</w:t>
            </w:r>
            <w:r>
              <w:rPr>
                <w:rFonts w:ascii="Arial" w:hAnsi="Arial" w:cs="Arial"/>
                <w:sz w:val="18"/>
                <w:szCs w:val="18"/>
              </w:rPr>
              <w:t xml:space="preserve"> </w:t>
            </w:r>
            <w:r w:rsidRPr="00AE5270">
              <w:rPr>
                <w:rFonts w:ascii="Arial" w:hAnsi="Arial" w:cs="Arial"/>
                <w:sz w:val="18"/>
                <w:szCs w:val="18"/>
              </w:rPr>
              <w:t>181</w:t>
            </w:r>
          </w:p>
        </w:tc>
        <w:tc>
          <w:tcPr>
            <w:tcW w:w="1174" w:type="dxa"/>
            <w:tcBorders>
              <w:top w:val="nil"/>
              <w:left w:val="nil"/>
              <w:bottom w:val="nil"/>
              <w:right w:val="nil"/>
            </w:tcBorders>
            <w:vAlign w:val="center"/>
          </w:tcPr>
          <w:p w14:paraId="404A5D5C" w14:textId="7C3A6036" w:rsidR="00F91F71" w:rsidRPr="00F02BA8" w:rsidRDefault="00F91F71" w:rsidP="00F91F71">
            <w:pPr>
              <w:keepNext/>
              <w:keepLines/>
              <w:tabs>
                <w:tab w:val="decimal" w:pos="529"/>
              </w:tabs>
              <w:rPr>
                <w:rFonts w:ascii="Arial" w:hAnsi="Arial" w:cs="Arial"/>
                <w:sz w:val="18"/>
                <w:szCs w:val="18"/>
              </w:rPr>
            </w:pPr>
            <w:r>
              <w:rPr>
                <w:rFonts w:ascii="Arial" w:hAnsi="Arial" w:cs="Arial"/>
                <w:sz w:val="18"/>
                <w:szCs w:val="18"/>
              </w:rPr>
              <w:t>7 585</w:t>
            </w:r>
          </w:p>
        </w:tc>
        <w:tc>
          <w:tcPr>
            <w:tcW w:w="1174" w:type="dxa"/>
            <w:tcBorders>
              <w:top w:val="nil"/>
              <w:left w:val="nil"/>
              <w:bottom w:val="nil"/>
              <w:right w:val="nil"/>
            </w:tcBorders>
            <w:vAlign w:val="center"/>
          </w:tcPr>
          <w:p w14:paraId="0A6D2700" w14:textId="0C56FA9B" w:rsidR="00F91F71" w:rsidRPr="00AE5270" w:rsidRDefault="00541A63" w:rsidP="00F91F71">
            <w:pPr>
              <w:keepNext/>
              <w:keepLines/>
              <w:ind w:right="201"/>
              <w:jc w:val="right"/>
              <w:rPr>
                <w:rFonts w:ascii="Arial" w:hAnsi="Arial" w:cs="Arial"/>
                <w:sz w:val="18"/>
                <w:szCs w:val="18"/>
              </w:rPr>
            </w:pPr>
            <w:r>
              <w:rPr>
                <w:rFonts w:ascii="Arial" w:hAnsi="Arial" w:cs="Arial"/>
                <w:sz w:val="18"/>
                <w:szCs w:val="18"/>
              </w:rPr>
              <w:t>6 865</w:t>
            </w:r>
          </w:p>
        </w:tc>
        <w:tc>
          <w:tcPr>
            <w:tcW w:w="1174" w:type="dxa"/>
            <w:tcBorders>
              <w:top w:val="nil"/>
              <w:left w:val="nil"/>
              <w:bottom w:val="nil"/>
              <w:right w:val="double" w:sz="4" w:space="0" w:color="000000" w:themeColor="text1"/>
            </w:tcBorders>
            <w:vAlign w:val="center"/>
          </w:tcPr>
          <w:p w14:paraId="10BBDEF7" w14:textId="57AC91FA" w:rsidR="00F91F71" w:rsidRPr="00AE5270" w:rsidRDefault="00541A63" w:rsidP="00F91F71">
            <w:pPr>
              <w:keepNext/>
              <w:keepLines/>
              <w:ind w:right="170"/>
              <w:jc w:val="right"/>
              <w:rPr>
                <w:rFonts w:ascii="Arial" w:hAnsi="Arial" w:cs="Arial"/>
                <w:sz w:val="18"/>
                <w:szCs w:val="18"/>
              </w:rPr>
            </w:pPr>
            <w:r>
              <w:rPr>
                <w:rFonts w:ascii="Arial" w:hAnsi="Arial" w:cs="Arial"/>
                <w:sz w:val="18"/>
                <w:szCs w:val="18"/>
              </w:rPr>
              <w:t>59 139</w:t>
            </w:r>
          </w:p>
        </w:tc>
      </w:tr>
      <w:tr w:rsidR="00F91F71"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F91F71" w:rsidRPr="00843651" w:rsidRDefault="00F91F71" w:rsidP="00F91F7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71912574" w:rsidR="00F91F71" w:rsidRPr="00F02BA8" w:rsidRDefault="00F91F71" w:rsidP="00F91F71">
            <w:pPr>
              <w:keepNext/>
              <w:keepLines/>
              <w:tabs>
                <w:tab w:val="decimal" w:pos="586"/>
              </w:tabs>
              <w:rPr>
                <w:rFonts w:ascii="Arial" w:hAnsi="Arial" w:cs="Arial"/>
                <w:bCs/>
                <w:sz w:val="18"/>
                <w:szCs w:val="18"/>
              </w:rPr>
            </w:pPr>
            <w:r w:rsidRPr="00F02BA8">
              <w:rPr>
                <w:rFonts w:ascii="Arial" w:hAnsi="Arial" w:cs="Arial"/>
                <w:sz w:val="18"/>
                <w:szCs w:val="18"/>
              </w:rPr>
              <w:t>351</w:t>
            </w:r>
            <w:r>
              <w:rPr>
                <w:rFonts w:ascii="Arial" w:hAnsi="Arial" w:cs="Arial"/>
                <w:sz w:val="18"/>
                <w:szCs w:val="18"/>
              </w:rPr>
              <w:t xml:space="preserve"> </w:t>
            </w:r>
            <w:r w:rsidRPr="00F02BA8">
              <w:rPr>
                <w:rFonts w:ascii="Arial" w:hAnsi="Arial" w:cs="Arial"/>
                <w:sz w:val="18"/>
                <w:szCs w:val="18"/>
              </w:rPr>
              <w:t>578</w:t>
            </w:r>
          </w:p>
        </w:tc>
        <w:tc>
          <w:tcPr>
            <w:tcW w:w="1174" w:type="dxa"/>
            <w:tcBorders>
              <w:top w:val="nil"/>
              <w:left w:val="nil"/>
              <w:bottom w:val="nil"/>
              <w:right w:val="double" w:sz="4" w:space="0" w:color="000000" w:themeColor="text1"/>
            </w:tcBorders>
            <w:vAlign w:val="center"/>
          </w:tcPr>
          <w:p w14:paraId="6B435023" w14:textId="71D75BE2" w:rsidR="00F91F71" w:rsidRPr="00F02BA8" w:rsidRDefault="00F91F71" w:rsidP="00F91F71">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174" w:type="dxa"/>
            <w:tcBorders>
              <w:top w:val="nil"/>
              <w:left w:val="double" w:sz="4" w:space="0" w:color="000000" w:themeColor="text1"/>
              <w:bottom w:val="nil"/>
              <w:right w:val="nil"/>
            </w:tcBorders>
            <w:vAlign w:val="center"/>
          </w:tcPr>
          <w:p w14:paraId="72D22574" w14:textId="577353C2" w:rsidR="00F91F71" w:rsidRPr="00F02BA8" w:rsidRDefault="00F91F71" w:rsidP="00F91F71">
            <w:pPr>
              <w:keepNext/>
              <w:keepLines/>
              <w:tabs>
                <w:tab w:val="decimal" w:pos="631"/>
              </w:tabs>
              <w:rPr>
                <w:rFonts w:ascii="Arial" w:hAnsi="Arial" w:cs="Arial"/>
                <w:bCs/>
                <w:sz w:val="18"/>
                <w:szCs w:val="18"/>
              </w:rPr>
            </w:pPr>
            <w:r w:rsidRPr="00AE5270">
              <w:rPr>
                <w:rFonts w:ascii="Arial" w:hAnsi="Arial" w:cs="Arial"/>
                <w:sz w:val="18"/>
                <w:szCs w:val="18"/>
              </w:rPr>
              <w:t>44</w:t>
            </w:r>
            <w:r>
              <w:rPr>
                <w:rFonts w:ascii="Arial" w:hAnsi="Arial" w:cs="Arial"/>
                <w:sz w:val="18"/>
                <w:szCs w:val="18"/>
              </w:rPr>
              <w:t xml:space="preserve"> </w:t>
            </w:r>
            <w:r w:rsidRPr="00AE5270">
              <w:rPr>
                <w:rFonts w:ascii="Arial" w:hAnsi="Arial" w:cs="Arial"/>
                <w:sz w:val="18"/>
                <w:szCs w:val="18"/>
              </w:rPr>
              <w:t>282</w:t>
            </w:r>
          </w:p>
        </w:tc>
        <w:tc>
          <w:tcPr>
            <w:tcW w:w="1174" w:type="dxa"/>
            <w:tcBorders>
              <w:top w:val="nil"/>
              <w:left w:val="nil"/>
              <w:bottom w:val="nil"/>
              <w:right w:val="nil"/>
            </w:tcBorders>
            <w:vAlign w:val="center"/>
          </w:tcPr>
          <w:p w14:paraId="10664E79" w14:textId="7136CDAB" w:rsidR="00F91F71" w:rsidRPr="00F02BA8" w:rsidRDefault="00F91F71" w:rsidP="00F91F71">
            <w:pPr>
              <w:keepNext/>
              <w:keepLines/>
              <w:tabs>
                <w:tab w:val="decimal" w:pos="529"/>
              </w:tabs>
              <w:rPr>
                <w:rFonts w:ascii="Arial" w:hAnsi="Arial" w:cs="Arial"/>
                <w:sz w:val="18"/>
                <w:szCs w:val="18"/>
              </w:rPr>
            </w:pPr>
            <w:r>
              <w:rPr>
                <w:rFonts w:ascii="Arial" w:hAnsi="Arial" w:cs="Arial"/>
                <w:sz w:val="18"/>
                <w:szCs w:val="18"/>
              </w:rPr>
              <w:t>48 584</w:t>
            </w:r>
          </w:p>
        </w:tc>
        <w:tc>
          <w:tcPr>
            <w:tcW w:w="1174" w:type="dxa"/>
            <w:tcBorders>
              <w:top w:val="nil"/>
              <w:left w:val="nil"/>
              <w:bottom w:val="nil"/>
              <w:right w:val="nil"/>
            </w:tcBorders>
            <w:vAlign w:val="center"/>
          </w:tcPr>
          <w:p w14:paraId="2E0C542B" w14:textId="54297D75" w:rsidR="00F91F71" w:rsidRPr="00AE5270" w:rsidRDefault="00541A63" w:rsidP="00F91F71">
            <w:pPr>
              <w:keepNext/>
              <w:keepLines/>
              <w:ind w:right="201"/>
              <w:jc w:val="right"/>
              <w:rPr>
                <w:rFonts w:ascii="Arial" w:hAnsi="Arial" w:cs="Arial"/>
                <w:sz w:val="18"/>
                <w:szCs w:val="18"/>
              </w:rPr>
            </w:pPr>
            <w:r>
              <w:rPr>
                <w:rFonts w:ascii="Arial" w:hAnsi="Arial" w:cs="Arial"/>
                <w:sz w:val="18"/>
                <w:szCs w:val="18"/>
              </w:rPr>
              <w:t xml:space="preserve">46 369 </w:t>
            </w:r>
          </w:p>
        </w:tc>
        <w:tc>
          <w:tcPr>
            <w:tcW w:w="1174" w:type="dxa"/>
            <w:tcBorders>
              <w:top w:val="nil"/>
              <w:left w:val="nil"/>
              <w:bottom w:val="nil"/>
              <w:right w:val="double" w:sz="4" w:space="0" w:color="000000" w:themeColor="text1"/>
            </w:tcBorders>
            <w:vAlign w:val="center"/>
          </w:tcPr>
          <w:p w14:paraId="54FAB455" w14:textId="0CBAE7DD" w:rsidR="00F91F71" w:rsidRPr="00AE5270" w:rsidRDefault="00541A63" w:rsidP="00F91F71">
            <w:pPr>
              <w:keepNext/>
              <w:keepLines/>
              <w:ind w:right="170"/>
              <w:jc w:val="right"/>
              <w:rPr>
                <w:rFonts w:ascii="Arial" w:hAnsi="Arial" w:cs="Arial"/>
                <w:sz w:val="18"/>
                <w:szCs w:val="18"/>
              </w:rPr>
            </w:pPr>
            <w:r>
              <w:rPr>
                <w:rFonts w:ascii="Arial" w:hAnsi="Arial" w:cs="Arial"/>
                <w:sz w:val="18"/>
                <w:szCs w:val="18"/>
              </w:rPr>
              <w:t>396 442</w:t>
            </w:r>
          </w:p>
        </w:tc>
      </w:tr>
      <w:tr w:rsidR="00F91F71"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F91F71" w:rsidRPr="00843651" w:rsidRDefault="00F91F71" w:rsidP="00F91F71">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638404E8" w:rsidR="00F91F71" w:rsidRPr="00F02BA8" w:rsidRDefault="00F91F71" w:rsidP="00F91F71">
            <w:pPr>
              <w:keepNext/>
              <w:keepLines/>
              <w:tabs>
                <w:tab w:val="decimal" w:pos="586"/>
              </w:tabs>
              <w:rPr>
                <w:rFonts w:ascii="Arial" w:hAnsi="Arial" w:cs="Arial"/>
                <w:b/>
                <w:bCs/>
                <w:sz w:val="18"/>
                <w:szCs w:val="18"/>
              </w:rPr>
            </w:pPr>
            <w:r w:rsidRPr="00F02BA8">
              <w:rPr>
                <w:rFonts w:ascii="Arial" w:hAnsi="Arial" w:cs="Arial"/>
                <w:b/>
                <w:bCs/>
                <w:sz w:val="18"/>
                <w:szCs w:val="18"/>
              </w:rPr>
              <w:t>34</w:t>
            </w:r>
            <w:r>
              <w:rPr>
                <w:rFonts w:ascii="Arial" w:hAnsi="Arial" w:cs="Arial"/>
                <w:b/>
                <w:bCs/>
                <w:sz w:val="18"/>
                <w:szCs w:val="18"/>
              </w:rPr>
              <w:t xml:space="preserve"> </w:t>
            </w:r>
            <w:r w:rsidRPr="00F02BA8">
              <w:rPr>
                <w:rFonts w:ascii="Arial" w:hAnsi="Arial" w:cs="Arial"/>
                <w:b/>
                <w:bCs/>
                <w:sz w:val="18"/>
                <w:szCs w:val="18"/>
              </w:rPr>
              <w:t>185</w:t>
            </w:r>
          </w:p>
        </w:tc>
        <w:tc>
          <w:tcPr>
            <w:tcW w:w="1174" w:type="dxa"/>
            <w:tcBorders>
              <w:top w:val="nil"/>
              <w:left w:val="nil"/>
              <w:bottom w:val="nil"/>
              <w:right w:val="double" w:sz="4" w:space="0" w:color="000000" w:themeColor="text1"/>
            </w:tcBorders>
            <w:vAlign w:val="center"/>
          </w:tcPr>
          <w:p w14:paraId="17F9A660" w14:textId="6DECF3BF" w:rsidR="00F91F71" w:rsidRPr="00F02BA8" w:rsidRDefault="00F91F71" w:rsidP="00F91F71">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w:t>
            </w:r>
            <w:r w:rsidRPr="00F02BA8">
              <w:rPr>
                <w:rFonts w:ascii="Arial" w:hAnsi="Arial" w:cs="Arial"/>
                <w:b/>
                <w:bCs/>
                <w:sz w:val="18"/>
                <w:szCs w:val="18"/>
              </w:rPr>
              <w:t>939</w:t>
            </w:r>
          </w:p>
        </w:tc>
        <w:tc>
          <w:tcPr>
            <w:tcW w:w="1174" w:type="dxa"/>
            <w:tcBorders>
              <w:top w:val="nil"/>
              <w:left w:val="double" w:sz="4" w:space="0" w:color="000000" w:themeColor="text1"/>
              <w:bottom w:val="nil"/>
              <w:right w:val="nil"/>
            </w:tcBorders>
            <w:vAlign w:val="center"/>
          </w:tcPr>
          <w:p w14:paraId="5C6A8676" w14:textId="7CF43CEB" w:rsidR="00F91F71" w:rsidRPr="00F02BA8" w:rsidRDefault="00F91F71" w:rsidP="00F91F71">
            <w:pPr>
              <w:keepNext/>
              <w:keepLines/>
              <w:tabs>
                <w:tab w:val="decimal" w:pos="612"/>
              </w:tabs>
              <w:rPr>
                <w:rFonts w:ascii="Arial" w:hAnsi="Arial" w:cs="Arial"/>
                <w:b/>
                <w:sz w:val="18"/>
                <w:szCs w:val="18"/>
              </w:rPr>
            </w:pPr>
            <w:r w:rsidRPr="00AE5270">
              <w:rPr>
                <w:rFonts w:ascii="Arial" w:hAnsi="Arial" w:cs="Arial"/>
                <w:b/>
                <w:bCs/>
                <w:sz w:val="18"/>
                <w:szCs w:val="18"/>
              </w:rPr>
              <w:t>-5</w:t>
            </w:r>
            <w:r>
              <w:rPr>
                <w:rFonts w:ascii="Arial" w:hAnsi="Arial" w:cs="Arial"/>
                <w:b/>
                <w:bCs/>
                <w:sz w:val="18"/>
                <w:szCs w:val="18"/>
              </w:rPr>
              <w:t xml:space="preserve"> </w:t>
            </w:r>
            <w:r w:rsidRPr="00AE5270">
              <w:rPr>
                <w:rFonts w:ascii="Arial" w:hAnsi="Arial" w:cs="Arial"/>
                <w:b/>
                <w:bCs/>
                <w:sz w:val="18"/>
                <w:szCs w:val="18"/>
              </w:rPr>
              <w:t>959</w:t>
            </w:r>
          </w:p>
        </w:tc>
        <w:tc>
          <w:tcPr>
            <w:tcW w:w="1174" w:type="dxa"/>
            <w:tcBorders>
              <w:top w:val="nil"/>
              <w:left w:val="nil"/>
              <w:bottom w:val="nil"/>
              <w:right w:val="nil"/>
            </w:tcBorders>
            <w:vAlign w:val="center"/>
          </w:tcPr>
          <w:p w14:paraId="5F707E20" w14:textId="5272E07F" w:rsidR="00F91F71" w:rsidRPr="00F02BA8" w:rsidRDefault="00F91F71" w:rsidP="00F91F71">
            <w:pPr>
              <w:keepNext/>
              <w:keepLines/>
              <w:tabs>
                <w:tab w:val="decimal" w:pos="529"/>
              </w:tabs>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5 498</w:t>
            </w:r>
          </w:p>
        </w:tc>
        <w:tc>
          <w:tcPr>
            <w:tcW w:w="1174" w:type="dxa"/>
            <w:tcBorders>
              <w:top w:val="nil"/>
              <w:left w:val="nil"/>
              <w:bottom w:val="nil"/>
              <w:right w:val="nil"/>
            </w:tcBorders>
            <w:vAlign w:val="center"/>
          </w:tcPr>
          <w:p w14:paraId="3A7F045A" w14:textId="18C5C2AA" w:rsidR="00F91F71" w:rsidRPr="00AE5270" w:rsidRDefault="00F91F71" w:rsidP="00F91F71">
            <w:pPr>
              <w:keepNext/>
              <w:keepLines/>
              <w:ind w:right="201"/>
              <w:jc w:val="right"/>
              <w:rPr>
                <w:rFonts w:ascii="Arial" w:hAnsi="Arial" w:cs="Arial"/>
                <w:b/>
                <w:bCs/>
                <w:sz w:val="18"/>
                <w:szCs w:val="18"/>
              </w:rPr>
            </w:pPr>
            <w:r w:rsidRPr="00AE5270">
              <w:rPr>
                <w:rFonts w:ascii="Arial" w:hAnsi="Arial" w:cs="Arial"/>
                <w:b/>
                <w:bCs/>
                <w:sz w:val="18"/>
                <w:szCs w:val="18"/>
              </w:rPr>
              <w:t>-</w:t>
            </w:r>
            <w:r w:rsidR="0074022D">
              <w:rPr>
                <w:rFonts w:ascii="Arial" w:hAnsi="Arial" w:cs="Arial"/>
                <w:b/>
                <w:bCs/>
                <w:sz w:val="18"/>
                <w:szCs w:val="18"/>
              </w:rPr>
              <w:t>89</w:t>
            </w:r>
            <w:r w:rsidR="00A37515">
              <w:rPr>
                <w:rFonts w:ascii="Arial" w:hAnsi="Arial" w:cs="Arial"/>
                <w:b/>
                <w:bCs/>
                <w:sz w:val="18"/>
                <w:szCs w:val="18"/>
              </w:rPr>
              <w:t>5</w:t>
            </w:r>
          </w:p>
        </w:tc>
        <w:tc>
          <w:tcPr>
            <w:tcW w:w="1174" w:type="dxa"/>
            <w:tcBorders>
              <w:top w:val="nil"/>
              <w:left w:val="nil"/>
              <w:bottom w:val="nil"/>
              <w:right w:val="double" w:sz="4" w:space="0" w:color="000000" w:themeColor="text1"/>
            </w:tcBorders>
            <w:vAlign w:val="center"/>
          </w:tcPr>
          <w:p w14:paraId="5B481874" w14:textId="76AE7726" w:rsidR="00F91F71" w:rsidRPr="00AE5270" w:rsidRDefault="00F91F71" w:rsidP="00F91F71">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2</w:t>
            </w:r>
            <w:r w:rsidR="0074022D">
              <w:rPr>
                <w:rFonts w:ascii="Arial" w:hAnsi="Arial" w:cs="Arial"/>
                <w:b/>
                <w:bCs/>
                <w:sz w:val="18"/>
                <w:szCs w:val="18"/>
              </w:rPr>
              <w:t>5</w:t>
            </w:r>
            <w:r>
              <w:rPr>
                <w:rFonts w:ascii="Arial" w:hAnsi="Arial" w:cs="Arial"/>
                <w:b/>
                <w:bCs/>
                <w:sz w:val="18"/>
                <w:szCs w:val="18"/>
              </w:rPr>
              <w:t xml:space="preserve"> </w:t>
            </w:r>
            <w:r w:rsidR="0074022D">
              <w:rPr>
                <w:rFonts w:ascii="Arial" w:hAnsi="Arial" w:cs="Arial"/>
                <w:b/>
                <w:bCs/>
                <w:sz w:val="18"/>
                <w:szCs w:val="18"/>
              </w:rPr>
              <w:t>297</w:t>
            </w:r>
          </w:p>
        </w:tc>
      </w:tr>
      <w:tr w:rsidR="00F91F71"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F91F71" w:rsidRPr="00843651" w:rsidRDefault="00F91F71" w:rsidP="00F91F71">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0F21426" w:rsidR="00F91F71" w:rsidRPr="00F02BA8" w:rsidRDefault="00F91F71" w:rsidP="00F91F71">
            <w:pPr>
              <w:keepNext/>
              <w:keepLines/>
              <w:tabs>
                <w:tab w:val="decimal" w:pos="586"/>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753</w:t>
            </w:r>
          </w:p>
        </w:tc>
        <w:tc>
          <w:tcPr>
            <w:tcW w:w="1174" w:type="dxa"/>
            <w:tcBorders>
              <w:top w:val="nil"/>
              <w:left w:val="nil"/>
              <w:bottom w:val="nil"/>
              <w:right w:val="double" w:sz="4" w:space="0" w:color="000000" w:themeColor="text1"/>
            </w:tcBorders>
            <w:vAlign w:val="center"/>
          </w:tcPr>
          <w:p w14:paraId="57D163B4" w14:textId="364FCFF6" w:rsidR="00F91F71" w:rsidRPr="00F02BA8" w:rsidRDefault="00F91F71" w:rsidP="00F91F71">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w:t>
            </w:r>
            <w:r w:rsidRPr="00F02BA8">
              <w:rPr>
                <w:rFonts w:ascii="Arial" w:hAnsi="Arial" w:cs="Arial"/>
                <w:sz w:val="18"/>
                <w:szCs w:val="18"/>
              </w:rPr>
              <w:t>635</w:t>
            </w:r>
          </w:p>
        </w:tc>
        <w:tc>
          <w:tcPr>
            <w:tcW w:w="1174" w:type="dxa"/>
            <w:tcBorders>
              <w:top w:val="nil"/>
              <w:left w:val="double" w:sz="4" w:space="0" w:color="000000" w:themeColor="text1"/>
              <w:bottom w:val="nil"/>
              <w:right w:val="nil"/>
            </w:tcBorders>
            <w:vAlign w:val="center"/>
          </w:tcPr>
          <w:p w14:paraId="2B4B8E94" w14:textId="605F5BB8" w:rsidR="00F91F71" w:rsidRPr="00F02BA8" w:rsidRDefault="00F91F71" w:rsidP="00F91F71">
            <w:pPr>
              <w:keepNext/>
              <w:keepLines/>
              <w:tabs>
                <w:tab w:val="decimal" w:pos="631"/>
              </w:tabs>
              <w:rPr>
                <w:rFonts w:ascii="Arial" w:hAnsi="Arial" w:cs="Arial"/>
                <w:bCs/>
                <w:sz w:val="18"/>
                <w:szCs w:val="18"/>
              </w:rPr>
            </w:pPr>
            <w:r w:rsidRPr="00AE5270">
              <w:rPr>
                <w:rFonts w:ascii="Arial" w:hAnsi="Arial" w:cs="Arial"/>
                <w:sz w:val="18"/>
                <w:szCs w:val="18"/>
              </w:rPr>
              <w:t>-4</w:t>
            </w:r>
            <w:r>
              <w:rPr>
                <w:rFonts w:ascii="Arial" w:hAnsi="Arial" w:cs="Arial"/>
                <w:sz w:val="18"/>
                <w:szCs w:val="18"/>
              </w:rPr>
              <w:t xml:space="preserve"> </w:t>
            </w:r>
            <w:r w:rsidRPr="00AE5270">
              <w:rPr>
                <w:rFonts w:ascii="Arial" w:hAnsi="Arial" w:cs="Arial"/>
                <w:sz w:val="18"/>
                <w:szCs w:val="18"/>
              </w:rPr>
              <w:t>258</w:t>
            </w:r>
          </w:p>
        </w:tc>
        <w:tc>
          <w:tcPr>
            <w:tcW w:w="1174" w:type="dxa"/>
            <w:tcBorders>
              <w:top w:val="nil"/>
              <w:left w:val="nil"/>
              <w:bottom w:val="nil"/>
              <w:right w:val="nil"/>
            </w:tcBorders>
            <w:vAlign w:val="center"/>
          </w:tcPr>
          <w:p w14:paraId="16EADE63" w14:textId="709806F9" w:rsidR="00F91F71" w:rsidRPr="00F02BA8" w:rsidRDefault="00F91F71" w:rsidP="00F91F71">
            <w:pPr>
              <w:keepNext/>
              <w:keepLines/>
              <w:tabs>
                <w:tab w:val="decimal" w:pos="529"/>
              </w:tabs>
              <w:rPr>
                <w:rFonts w:ascii="Arial" w:hAnsi="Arial" w:cs="Arial"/>
                <w:sz w:val="18"/>
                <w:szCs w:val="18"/>
              </w:rPr>
            </w:pPr>
            <w:r w:rsidRPr="00AE5270">
              <w:rPr>
                <w:rFonts w:ascii="Arial" w:hAnsi="Arial" w:cs="Arial"/>
                <w:sz w:val="18"/>
                <w:szCs w:val="18"/>
              </w:rPr>
              <w:t>-</w:t>
            </w:r>
            <w:r>
              <w:rPr>
                <w:rFonts w:ascii="Arial" w:hAnsi="Arial" w:cs="Arial"/>
                <w:sz w:val="18"/>
                <w:szCs w:val="18"/>
              </w:rPr>
              <w:t>4 370</w:t>
            </w:r>
          </w:p>
        </w:tc>
        <w:tc>
          <w:tcPr>
            <w:tcW w:w="1174" w:type="dxa"/>
            <w:tcBorders>
              <w:top w:val="nil"/>
              <w:left w:val="nil"/>
              <w:bottom w:val="nil"/>
              <w:right w:val="nil"/>
            </w:tcBorders>
            <w:vAlign w:val="center"/>
          </w:tcPr>
          <w:p w14:paraId="0BDFBE8C" w14:textId="145656DA" w:rsidR="00F91F71" w:rsidRPr="00AE5270" w:rsidRDefault="00F91F71" w:rsidP="00F91F71">
            <w:pPr>
              <w:keepNext/>
              <w:keepLines/>
              <w:ind w:right="201"/>
              <w:jc w:val="right"/>
              <w:rPr>
                <w:rFonts w:ascii="Arial" w:hAnsi="Arial" w:cs="Arial"/>
                <w:sz w:val="18"/>
                <w:szCs w:val="18"/>
              </w:rPr>
            </w:pPr>
            <w:r w:rsidRPr="00AE5270">
              <w:rPr>
                <w:rFonts w:ascii="Arial" w:hAnsi="Arial" w:cs="Arial"/>
                <w:sz w:val="18"/>
                <w:szCs w:val="18"/>
              </w:rPr>
              <w:t>-</w:t>
            </w:r>
            <w:r w:rsidR="00A37515">
              <w:rPr>
                <w:rFonts w:ascii="Arial" w:hAnsi="Arial" w:cs="Arial"/>
                <w:sz w:val="18"/>
                <w:szCs w:val="18"/>
              </w:rPr>
              <w:t>3</w:t>
            </w:r>
            <w:r>
              <w:rPr>
                <w:rFonts w:ascii="Arial" w:hAnsi="Arial" w:cs="Arial"/>
                <w:sz w:val="18"/>
                <w:szCs w:val="18"/>
              </w:rPr>
              <w:t xml:space="preserve"> </w:t>
            </w:r>
            <w:r w:rsidR="00A37515">
              <w:rPr>
                <w:rFonts w:ascii="Arial" w:hAnsi="Arial" w:cs="Arial"/>
                <w:sz w:val="18"/>
                <w:szCs w:val="18"/>
              </w:rPr>
              <w:t>603</w:t>
            </w:r>
          </w:p>
        </w:tc>
        <w:tc>
          <w:tcPr>
            <w:tcW w:w="1174" w:type="dxa"/>
            <w:tcBorders>
              <w:top w:val="nil"/>
              <w:left w:val="nil"/>
              <w:bottom w:val="nil"/>
              <w:right w:val="double" w:sz="4" w:space="0" w:color="000000" w:themeColor="text1"/>
            </w:tcBorders>
            <w:vAlign w:val="center"/>
          </w:tcPr>
          <w:p w14:paraId="42B52E27" w14:textId="1B18A17A" w:rsidR="00F91F71" w:rsidRPr="00AE5270" w:rsidRDefault="00F91F71" w:rsidP="00F91F71">
            <w:pPr>
              <w:keepNext/>
              <w:keepLines/>
              <w:ind w:right="170"/>
              <w:jc w:val="right"/>
              <w:rPr>
                <w:rFonts w:ascii="Arial" w:hAnsi="Arial" w:cs="Arial"/>
                <w:sz w:val="18"/>
                <w:szCs w:val="18"/>
              </w:rPr>
            </w:pPr>
            <w:r w:rsidRPr="00AE5270">
              <w:rPr>
                <w:rFonts w:ascii="Arial" w:hAnsi="Arial" w:cs="Arial"/>
                <w:sz w:val="18"/>
                <w:szCs w:val="18"/>
              </w:rPr>
              <w:t>-</w:t>
            </w:r>
            <w:r w:rsidR="00A37515">
              <w:rPr>
                <w:rFonts w:ascii="Arial" w:hAnsi="Arial" w:cs="Arial"/>
                <w:sz w:val="18"/>
                <w:szCs w:val="18"/>
              </w:rPr>
              <w:t>28 140</w:t>
            </w:r>
          </w:p>
        </w:tc>
      </w:tr>
      <w:tr w:rsidR="00F91F71"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F91F71" w:rsidRPr="00843651" w:rsidRDefault="00F91F71" w:rsidP="00F91F71">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3FF2F14F" w:rsidR="00F91F71" w:rsidRPr="00F02BA8" w:rsidRDefault="00F91F71" w:rsidP="00F91F71">
            <w:pPr>
              <w:keepNext/>
              <w:keepLines/>
              <w:tabs>
                <w:tab w:val="decimal" w:pos="586"/>
              </w:tabs>
              <w:rPr>
                <w:rFonts w:ascii="Arial" w:hAnsi="Arial" w:cs="Arial"/>
                <w:bCs/>
                <w:sz w:val="18"/>
                <w:szCs w:val="18"/>
              </w:rPr>
            </w:pPr>
            <w:r w:rsidRPr="00F02BA8">
              <w:rPr>
                <w:rFonts w:ascii="Arial" w:hAnsi="Arial" w:cs="Arial"/>
                <w:sz w:val="18"/>
                <w:szCs w:val="18"/>
              </w:rPr>
              <w:t>47</w:t>
            </w:r>
            <w:r>
              <w:rPr>
                <w:rFonts w:ascii="Arial" w:hAnsi="Arial" w:cs="Arial"/>
                <w:sz w:val="18"/>
                <w:szCs w:val="18"/>
              </w:rPr>
              <w:t xml:space="preserve"> </w:t>
            </w:r>
            <w:r w:rsidRPr="00F02BA8">
              <w:rPr>
                <w:rFonts w:ascii="Arial" w:hAnsi="Arial" w:cs="Arial"/>
                <w:sz w:val="18"/>
                <w:szCs w:val="18"/>
              </w:rPr>
              <w:t>938</w:t>
            </w:r>
          </w:p>
        </w:tc>
        <w:tc>
          <w:tcPr>
            <w:tcW w:w="1174" w:type="dxa"/>
            <w:tcBorders>
              <w:top w:val="nil"/>
              <w:left w:val="nil"/>
              <w:bottom w:val="double" w:sz="4" w:space="0" w:color="000000" w:themeColor="text1"/>
              <w:right w:val="double" w:sz="4" w:space="0" w:color="000000" w:themeColor="text1"/>
            </w:tcBorders>
            <w:vAlign w:val="center"/>
          </w:tcPr>
          <w:p w14:paraId="1F93AD90" w14:textId="2EE9E7A9" w:rsidR="00F91F71" w:rsidRPr="00F02BA8" w:rsidRDefault="00F91F71" w:rsidP="00F91F71">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696</w:t>
            </w:r>
          </w:p>
        </w:tc>
        <w:tc>
          <w:tcPr>
            <w:tcW w:w="1174" w:type="dxa"/>
            <w:tcBorders>
              <w:top w:val="nil"/>
              <w:left w:val="double" w:sz="4" w:space="0" w:color="000000" w:themeColor="text1"/>
              <w:bottom w:val="double" w:sz="4" w:space="0" w:color="000000" w:themeColor="text1"/>
              <w:right w:val="nil"/>
            </w:tcBorders>
            <w:vAlign w:val="center"/>
          </w:tcPr>
          <w:p w14:paraId="5F52B489" w14:textId="11FE0C62" w:rsidR="00F91F71" w:rsidRPr="00F02BA8" w:rsidRDefault="00F91F71" w:rsidP="006B0A1B">
            <w:pPr>
              <w:keepNext/>
              <w:keepLines/>
              <w:tabs>
                <w:tab w:val="decimal" w:pos="615"/>
              </w:tabs>
              <w:rPr>
                <w:rFonts w:ascii="Arial" w:hAnsi="Arial" w:cs="Arial"/>
                <w:bCs/>
                <w:sz w:val="18"/>
                <w:szCs w:val="18"/>
              </w:rPr>
            </w:pPr>
            <w:r w:rsidRPr="00AE5270">
              <w:rPr>
                <w:rFonts w:ascii="Arial" w:hAnsi="Arial" w:cs="Arial"/>
                <w:sz w:val="18"/>
                <w:szCs w:val="18"/>
              </w:rPr>
              <w:t>-1</w:t>
            </w:r>
            <w:r>
              <w:rPr>
                <w:rFonts w:ascii="Arial" w:hAnsi="Arial" w:cs="Arial"/>
                <w:sz w:val="18"/>
                <w:szCs w:val="18"/>
              </w:rPr>
              <w:t xml:space="preserve"> </w:t>
            </w:r>
            <w:r w:rsidRPr="00AE5270">
              <w:rPr>
                <w:rFonts w:ascii="Arial" w:hAnsi="Arial" w:cs="Arial"/>
                <w:sz w:val="18"/>
                <w:szCs w:val="18"/>
              </w:rPr>
              <w:t>701</w:t>
            </w:r>
          </w:p>
        </w:tc>
        <w:tc>
          <w:tcPr>
            <w:tcW w:w="1174" w:type="dxa"/>
            <w:tcBorders>
              <w:top w:val="nil"/>
              <w:left w:val="nil"/>
              <w:bottom w:val="double" w:sz="4" w:space="0" w:color="000000" w:themeColor="text1"/>
              <w:right w:val="nil"/>
            </w:tcBorders>
            <w:vAlign w:val="center"/>
          </w:tcPr>
          <w:p w14:paraId="7F763324" w14:textId="29DCBEDC" w:rsidR="00F91F71" w:rsidRPr="00F02BA8" w:rsidRDefault="00F91F71" w:rsidP="00F91F71">
            <w:pPr>
              <w:keepNext/>
              <w:keepLines/>
              <w:tabs>
                <w:tab w:val="decimal" w:pos="529"/>
              </w:tabs>
              <w:rPr>
                <w:rFonts w:ascii="Arial" w:hAnsi="Arial" w:cs="Arial"/>
                <w:sz w:val="18"/>
                <w:szCs w:val="18"/>
              </w:rPr>
            </w:pPr>
            <w:r w:rsidRPr="00AE5270">
              <w:rPr>
                <w:rFonts w:ascii="Arial" w:hAnsi="Arial" w:cs="Arial"/>
                <w:sz w:val="18"/>
                <w:szCs w:val="18"/>
              </w:rPr>
              <w:t>-1</w:t>
            </w:r>
            <w:r>
              <w:rPr>
                <w:rFonts w:ascii="Arial" w:hAnsi="Arial" w:cs="Arial"/>
                <w:sz w:val="18"/>
                <w:szCs w:val="18"/>
              </w:rPr>
              <w:t xml:space="preserve"> 129</w:t>
            </w:r>
          </w:p>
        </w:tc>
        <w:tc>
          <w:tcPr>
            <w:tcW w:w="1174" w:type="dxa"/>
            <w:tcBorders>
              <w:top w:val="nil"/>
              <w:left w:val="nil"/>
              <w:bottom w:val="double" w:sz="4" w:space="0" w:color="000000" w:themeColor="text1"/>
              <w:right w:val="nil"/>
            </w:tcBorders>
            <w:vAlign w:val="center"/>
          </w:tcPr>
          <w:p w14:paraId="3D5DB369" w14:textId="050D7BD4" w:rsidR="00F91F71" w:rsidRPr="00AE5270" w:rsidRDefault="0074022D" w:rsidP="00F91F71">
            <w:pPr>
              <w:keepNext/>
              <w:keepLines/>
              <w:ind w:right="201"/>
              <w:jc w:val="right"/>
              <w:rPr>
                <w:rFonts w:ascii="Arial" w:hAnsi="Arial" w:cs="Arial"/>
                <w:sz w:val="18"/>
                <w:szCs w:val="18"/>
              </w:rPr>
            </w:pPr>
            <w:r>
              <w:rPr>
                <w:rFonts w:ascii="Arial" w:hAnsi="Arial" w:cs="Arial"/>
                <w:sz w:val="18"/>
                <w:szCs w:val="18"/>
              </w:rPr>
              <w:t>2 708</w:t>
            </w:r>
          </w:p>
        </w:tc>
        <w:tc>
          <w:tcPr>
            <w:tcW w:w="1174" w:type="dxa"/>
            <w:tcBorders>
              <w:top w:val="nil"/>
              <w:left w:val="nil"/>
              <w:bottom w:val="double" w:sz="4" w:space="0" w:color="000000" w:themeColor="text1"/>
              <w:right w:val="double" w:sz="4" w:space="0" w:color="000000" w:themeColor="text1"/>
            </w:tcBorders>
            <w:vAlign w:val="center"/>
          </w:tcPr>
          <w:p w14:paraId="2C8C25A0" w14:textId="615FC822" w:rsidR="00F91F71" w:rsidRPr="00AE5270" w:rsidRDefault="00A37515" w:rsidP="00F91F71">
            <w:pPr>
              <w:keepNext/>
              <w:keepLines/>
              <w:ind w:right="170"/>
              <w:jc w:val="right"/>
              <w:rPr>
                <w:rFonts w:ascii="Arial" w:hAnsi="Arial" w:cs="Arial"/>
                <w:sz w:val="18"/>
                <w:szCs w:val="18"/>
              </w:rPr>
            </w:pPr>
            <w:r>
              <w:rPr>
                <w:rFonts w:ascii="Arial" w:hAnsi="Arial" w:cs="Arial"/>
                <w:sz w:val="18"/>
                <w:szCs w:val="18"/>
              </w:rPr>
              <w:t>2 843</w:t>
            </w:r>
          </w:p>
        </w:tc>
      </w:tr>
    </w:tbl>
    <w:p w14:paraId="5CBFDA3D" w14:textId="77777777" w:rsidR="00306964" w:rsidRPr="00EA4078" w:rsidRDefault="00C5486F" w:rsidP="00DC071A">
      <w:pPr>
        <w:pStyle w:val="Textoindependiente211"/>
        <w:numPr>
          <w:ilvl w:val="12"/>
          <w:numId w:val="0"/>
        </w:numPr>
        <w:spacing w:after="0"/>
        <w:rPr>
          <w:rFonts w:cs="Arial"/>
          <w:color w:val="000000" w:themeColor="text1"/>
          <w:sz w:val="16"/>
          <w:szCs w:val="16"/>
        </w:rPr>
      </w:pPr>
      <w:r w:rsidRPr="00EA4078">
        <w:rPr>
          <w:rFonts w:cs="Arial"/>
          <w:color w:val="000000" w:themeColor="text1"/>
          <w:sz w:val="16"/>
          <w:szCs w:val="16"/>
        </w:rPr>
        <w:t>* Cifras oportunas</w:t>
      </w:r>
    </w:p>
    <w:p w14:paraId="23EE33E0" w14:textId="77777777" w:rsidR="002437DA" w:rsidRDefault="002437DA" w:rsidP="001F12C3">
      <w:pPr>
        <w:pStyle w:val="titulos"/>
        <w:spacing w:before="240" w:after="120" w:line="280" w:lineRule="exact"/>
        <w:ind w:left="567"/>
        <w:rPr>
          <w:i w:val="0"/>
          <w:iCs/>
          <w:u w:val="none"/>
        </w:rPr>
      </w:pPr>
    </w:p>
    <w:p w14:paraId="7D335D24" w14:textId="77777777" w:rsidR="002437DA" w:rsidRDefault="002437DA" w:rsidP="001F12C3">
      <w:pPr>
        <w:pStyle w:val="titulos"/>
        <w:spacing w:before="240" w:after="120" w:line="280" w:lineRule="exact"/>
        <w:ind w:left="567"/>
        <w:rPr>
          <w:i w:val="0"/>
          <w:iCs/>
          <w:u w:val="none"/>
        </w:rPr>
      </w:pPr>
    </w:p>
    <w:p w14:paraId="471D7959" w14:textId="77777777" w:rsidR="002437DA" w:rsidRDefault="002437DA" w:rsidP="001F12C3">
      <w:pPr>
        <w:pStyle w:val="titulos"/>
        <w:spacing w:before="240" w:after="120" w:line="280" w:lineRule="exact"/>
        <w:ind w:left="567"/>
        <w:rPr>
          <w:i w:val="0"/>
          <w:iCs/>
          <w:u w:val="none"/>
        </w:rPr>
      </w:pPr>
    </w:p>
    <w:p w14:paraId="38EA5B3B" w14:textId="77777777" w:rsidR="002437DA" w:rsidRDefault="002437DA" w:rsidP="001F12C3">
      <w:pPr>
        <w:pStyle w:val="titulos"/>
        <w:spacing w:before="240" w:after="120" w:line="280" w:lineRule="exact"/>
        <w:ind w:left="567"/>
        <w:rPr>
          <w:i w:val="0"/>
          <w:iCs/>
          <w:u w:val="none"/>
        </w:rPr>
      </w:pPr>
    </w:p>
    <w:p w14:paraId="07D61AA2" w14:textId="50C53761" w:rsidR="00757DAD" w:rsidRPr="00541A63" w:rsidRDefault="00757DAD" w:rsidP="001F12C3">
      <w:pPr>
        <w:pStyle w:val="titulos"/>
        <w:spacing w:before="240" w:after="120" w:line="280" w:lineRule="exact"/>
        <w:ind w:left="567"/>
        <w:rPr>
          <w:i w:val="0"/>
          <w:iCs/>
          <w:u w:val="none"/>
        </w:rPr>
      </w:pPr>
      <w:r w:rsidRPr="00541A63">
        <w:rPr>
          <w:i w:val="0"/>
          <w:iCs/>
          <w:u w:val="none"/>
        </w:rPr>
        <w:lastRenderedPageBreak/>
        <w:t xml:space="preserve">Exportaciones </w:t>
      </w:r>
      <w:r w:rsidR="001F12C3" w:rsidRPr="00541A63">
        <w:rPr>
          <w:i w:val="0"/>
          <w:iCs/>
          <w:u w:val="none"/>
        </w:rPr>
        <w:t>t</w:t>
      </w:r>
      <w:r w:rsidRPr="00541A63">
        <w:rPr>
          <w:i w:val="0"/>
          <w:iCs/>
          <w:u w:val="none"/>
        </w:rPr>
        <w:t>otales</w:t>
      </w:r>
      <w:r w:rsidR="00197E84" w:rsidRPr="00541A63">
        <w:rPr>
          <w:i w:val="0"/>
          <w:iCs/>
          <w:u w:val="none"/>
        </w:rPr>
        <w:t xml:space="preserve"> de </w:t>
      </w:r>
      <w:r w:rsidR="001F12C3" w:rsidRPr="00541A63">
        <w:rPr>
          <w:i w:val="0"/>
          <w:iCs/>
          <w:u w:val="none"/>
        </w:rPr>
        <w:t>m</w:t>
      </w:r>
      <w:r w:rsidR="00197E84" w:rsidRPr="00541A63">
        <w:rPr>
          <w:i w:val="0"/>
          <w:iCs/>
          <w:u w:val="none"/>
        </w:rPr>
        <w:t>ercancías</w:t>
      </w:r>
    </w:p>
    <w:p w14:paraId="7F3FBC95" w14:textId="445CE337" w:rsidR="004F174B" w:rsidRPr="00D95393" w:rsidRDefault="00D95393" w:rsidP="005851DD">
      <w:pPr>
        <w:pStyle w:val="Textoindependiente21"/>
        <w:numPr>
          <w:ilvl w:val="12"/>
          <w:numId w:val="0"/>
        </w:numPr>
        <w:spacing w:before="240" w:after="120" w:line="280" w:lineRule="exact"/>
        <w:rPr>
          <w:spacing w:val="5"/>
          <w:sz w:val="24"/>
        </w:rPr>
      </w:pPr>
      <w:r w:rsidRPr="00D95393">
        <w:rPr>
          <w:spacing w:val="5"/>
          <w:sz w:val="24"/>
        </w:rPr>
        <w:t>En el noveno mes del año en curso, el valor de las exportaciones sumó 52</w:t>
      </w:r>
      <w:r w:rsidR="00E65091">
        <w:rPr>
          <w:spacing w:val="5"/>
          <w:sz w:val="24"/>
        </w:rPr>
        <w:t> </w:t>
      </w:r>
      <w:r w:rsidRPr="00D95393">
        <w:rPr>
          <w:spacing w:val="5"/>
          <w:sz w:val="24"/>
        </w:rPr>
        <w:t>338</w:t>
      </w:r>
      <w:r w:rsidR="00E65091">
        <w:rPr>
          <w:spacing w:val="5"/>
          <w:sz w:val="24"/>
        </w:rPr>
        <w:t> </w:t>
      </w:r>
      <w:r w:rsidRPr="00D95393">
        <w:rPr>
          <w:spacing w:val="5"/>
          <w:sz w:val="24"/>
        </w:rPr>
        <w:t>millones de dólares, monto superior en 25.4</w:t>
      </w:r>
      <w:r w:rsidR="00565E53">
        <w:rPr>
          <w:spacing w:val="5"/>
          <w:sz w:val="24"/>
        </w:rPr>
        <w:t xml:space="preserve"> </w:t>
      </w:r>
      <w:r w:rsidRPr="00D95393">
        <w:rPr>
          <w:spacing w:val="5"/>
          <w:sz w:val="24"/>
        </w:rPr>
        <w:t xml:space="preserve">% al del mismo mes de 2021. Dicha tasa fue resultado de </w:t>
      </w:r>
      <w:r w:rsidR="00565E53">
        <w:rPr>
          <w:spacing w:val="5"/>
          <w:sz w:val="24"/>
        </w:rPr>
        <w:t>alzas</w:t>
      </w:r>
      <w:r w:rsidRPr="00D95393">
        <w:rPr>
          <w:spacing w:val="5"/>
          <w:sz w:val="24"/>
        </w:rPr>
        <w:t xml:space="preserve"> de 25</w:t>
      </w:r>
      <w:r w:rsidR="00565E53">
        <w:rPr>
          <w:spacing w:val="5"/>
          <w:sz w:val="24"/>
        </w:rPr>
        <w:t xml:space="preserve"> </w:t>
      </w:r>
      <w:r w:rsidRPr="00D95393">
        <w:rPr>
          <w:spacing w:val="5"/>
          <w:sz w:val="24"/>
        </w:rPr>
        <w:t>% en las exportaciones no petroleras y de 30.8</w:t>
      </w:r>
      <w:r w:rsidR="00565E53">
        <w:rPr>
          <w:spacing w:val="5"/>
          <w:sz w:val="24"/>
        </w:rPr>
        <w:t xml:space="preserve"> </w:t>
      </w:r>
      <w:r w:rsidRPr="00D95393">
        <w:rPr>
          <w:spacing w:val="5"/>
          <w:sz w:val="24"/>
        </w:rPr>
        <w:t>% en las petroleras. Al interior de las exportaciones no petroleras, se presentaron incrementos anuales de 25.2</w:t>
      </w:r>
      <w:r w:rsidR="00565E53">
        <w:rPr>
          <w:spacing w:val="5"/>
          <w:sz w:val="24"/>
        </w:rPr>
        <w:t xml:space="preserve"> </w:t>
      </w:r>
      <w:r w:rsidRPr="00D95393">
        <w:rPr>
          <w:spacing w:val="5"/>
          <w:sz w:val="24"/>
        </w:rPr>
        <w:t>% en las dirigidas a Estados Unidos y de 23.8</w:t>
      </w:r>
      <w:r w:rsidR="00565E53">
        <w:rPr>
          <w:spacing w:val="5"/>
          <w:sz w:val="24"/>
        </w:rPr>
        <w:t xml:space="preserve"> </w:t>
      </w:r>
      <w:r w:rsidRPr="00D95393">
        <w:rPr>
          <w:spacing w:val="5"/>
          <w:sz w:val="24"/>
        </w:rPr>
        <w:t>% en las canalizadas al resto del mundo.</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169"/>
        <w:gridCol w:w="1205"/>
        <w:gridCol w:w="887"/>
        <w:gridCol w:w="990"/>
        <w:gridCol w:w="990"/>
        <w:gridCol w:w="1026"/>
        <w:gridCol w:w="1010"/>
      </w:tblGrid>
      <w:tr w:rsidR="00A642D4" w:rsidRPr="00075546" w14:paraId="54876B84" w14:textId="6F8ECFEC" w:rsidTr="00E36909">
        <w:trPr>
          <w:trHeight w:val="374"/>
          <w:jc w:val="center"/>
        </w:trPr>
        <w:tc>
          <w:tcPr>
            <w:tcW w:w="1310"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28"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2AEF77" w14:textId="7BA59A88" w:rsidR="00A642D4" w:rsidRPr="00231C06" w:rsidRDefault="00A642D4" w:rsidP="00E36909">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 xml:space="preserve">Participación </w:t>
            </w:r>
            <w:r w:rsidR="000D597B">
              <w:rPr>
                <w:rFonts w:cs="Arial"/>
                <w:color w:val="000000"/>
                <w:sz w:val="18"/>
                <w:szCs w:val="18"/>
                <w:lang w:val="es-ES"/>
              </w:rPr>
              <w:t>porcentual</w:t>
            </w:r>
            <w:r w:rsidR="00E36909">
              <w:rPr>
                <w:rFonts w:cs="Arial"/>
                <w:color w:val="000000"/>
                <w:sz w:val="18"/>
                <w:szCs w:val="18"/>
                <w:lang w:val="es-ES"/>
              </w:rPr>
              <w:br/>
            </w:r>
            <w:r>
              <w:rPr>
                <w:rFonts w:cs="Arial"/>
                <w:color w:val="000000"/>
                <w:sz w:val="18"/>
                <w:szCs w:val="18"/>
              </w:rPr>
              <w:t>Ene</w:t>
            </w:r>
            <w:r w:rsidR="00B3605F">
              <w:rPr>
                <w:rFonts w:cs="Arial"/>
                <w:color w:val="000000"/>
                <w:sz w:val="18"/>
                <w:szCs w:val="18"/>
              </w:rPr>
              <w:t>.</w:t>
            </w:r>
            <w:r>
              <w:rPr>
                <w:rFonts w:cs="Arial"/>
                <w:color w:val="000000"/>
                <w:sz w:val="18"/>
                <w:szCs w:val="18"/>
              </w:rPr>
              <w:t>-</w:t>
            </w:r>
            <w:r w:rsidR="00F91F71">
              <w:rPr>
                <w:rFonts w:cs="Arial"/>
                <w:color w:val="000000"/>
                <w:sz w:val="18"/>
                <w:szCs w:val="18"/>
              </w:rPr>
              <w:t>Sep</w:t>
            </w:r>
            <w:r>
              <w:rPr>
                <w:rFonts w:cs="Arial"/>
                <w:color w:val="000000"/>
                <w:sz w:val="18"/>
                <w:szCs w:val="18"/>
              </w:rPr>
              <w:t>.*</w:t>
            </w:r>
            <w:r w:rsidR="00E36909">
              <w:rPr>
                <w:rFonts w:cs="Arial"/>
                <w:color w:val="000000"/>
                <w:sz w:val="18"/>
                <w:szCs w:val="18"/>
              </w:rPr>
              <w:br/>
            </w:r>
            <w:r>
              <w:rPr>
                <w:rFonts w:cs="Arial"/>
                <w:color w:val="000000"/>
                <w:sz w:val="18"/>
                <w:szCs w:val="18"/>
              </w:rPr>
              <w:t>2022</w:t>
            </w:r>
          </w:p>
        </w:tc>
        <w:tc>
          <w:tcPr>
            <w:tcW w:w="2962"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36909">
        <w:trPr>
          <w:trHeight w:val="253"/>
          <w:jc w:val="center"/>
        </w:trPr>
        <w:tc>
          <w:tcPr>
            <w:tcW w:w="1310"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6"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F91F71" w:rsidRPr="00075546" w14:paraId="55E911BE" w14:textId="7186FF01" w:rsidTr="00E36909">
        <w:trPr>
          <w:trHeight w:val="110"/>
          <w:jc w:val="center"/>
        </w:trPr>
        <w:tc>
          <w:tcPr>
            <w:tcW w:w="1310"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F91F71" w:rsidRPr="00231C06" w:rsidRDefault="00F91F71" w:rsidP="00F91F71">
            <w:pPr>
              <w:pStyle w:val="Textoindependiente21"/>
              <w:keepNext/>
              <w:keepLines/>
              <w:widowControl w:val="0"/>
              <w:numPr>
                <w:ilvl w:val="12"/>
                <w:numId w:val="0"/>
              </w:numPr>
              <w:spacing w:before="120" w:after="120"/>
              <w:jc w:val="center"/>
              <w:rPr>
                <w:rFonts w:cs="Arial"/>
                <w:color w:val="000000"/>
                <w:sz w:val="18"/>
                <w:szCs w:val="18"/>
                <w:lang w:val="es-E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F91F71" w:rsidRPr="00231C06" w:rsidRDefault="00F91F71" w:rsidP="00F91F71">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F91F71" w:rsidRDefault="00F91F71" w:rsidP="00F91F71">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7FD2F4E1" w:rsidR="00F91F71" w:rsidRDefault="00F91F71" w:rsidP="00F91F7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61F85994" w:rsidR="00F91F71" w:rsidRDefault="00F91F71" w:rsidP="00F91F7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Ago.</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32D0D829" w:rsidR="00F91F71" w:rsidRDefault="00F91F71" w:rsidP="00F91F7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Sep.*</w:t>
            </w:r>
          </w:p>
        </w:tc>
        <w:tc>
          <w:tcPr>
            <w:tcW w:w="61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051AEEE6" w:rsidR="00F91F71" w:rsidRDefault="00F91F71" w:rsidP="00F91F7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Ene.-Sep.*</w:t>
            </w:r>
          </w:p>
        </w:tc>
      </w:tr>
      <w:tr w:rsidR="00F91F71" w:rsidRPr="00075546" w14:paraId="2C6730F8" w14:textId="707B353F" w:rsidTr="00E36909">
        <w:trPr>
          <w:jc w:val="center"/>
        </w:trPr>
        <w:tc>
          <w:tcPr>
            <w:tcW w:w="1310"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F91F71" w:rsidRPr="00231C06" w:rsidRDefault="00F91F71" w:rsidP="00F91F71">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728"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4EE044C1" w:rsidR="00F91F71" w:rsidRPr="002500FF" w:rsidRDefault="00F91F71" w:rsidP="00F91F71">
            <w:pPr>
              <w:tabs>
                <w:tab w:val="decimal" w:pos="560"/>
              </w:tabs>
              <w:rPr>
                <w:rFonts w:ascii="Arial" w:hAnsi="Arial" w:cs="Arial"/>
                <w:b/>
                <w:sz w:val="18"/>
                <w:szCs w:val="18"/>
              </w:rPr>
            </w:pPr>
            <w:r w:rsidRPr="002500FF">
              <w:rPr>
                <w:rFonts w:ascii="Arial" w:hAnsi="Arial" w:cs="Arial"/>
                <w:b/>
                <w:bCs/>
                <w:sz w:val="18"/>
                <w:szCs w:val="18"/>
              </w:rPr>
              <w:t>100.00</w:t>
            </w:r>
          </w:p>
        </w:tc>
        <w:tc>
          <w:tcPr>
            <w:tcW w:w="536"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F91F71" w:rsidRPr="008F35A1" w:rsidRDefault="00F91F71" w:rsidP="00F91F71">
            <w:pPr>
              <w:tabs>
                <w:tab w:val="decimal" w:pos="506"/>
              </w:tabs>
              <w:rPr>
                <w:rFonts w:ascii="Arial" w:hAnsi="Arial" w:cs="Arial"/>
                <w:b/>
                <w:bCs/>
                <w:sz w:val="18"/>
                <w:szCs w:val="18"/>
              </w:rPr>
            </w:pPr>
            <w:r w:rsidRPr="008F35A1">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5B249F51" w:rsidR="00F91F71" w:rsidRPr="008F35A1" w:rsidRDefault="00F91F71" w:rsidP="00F91F71">
            <w:pPr>
              <w:tabs>
                <w:tab w:val="decimal" w:pos="534"/>
              </w:tabs>
              <w:rPr>
                <w:rFonts w:ascii="Arial" w:hAnsi="Arial" w:cs="Arial"/>
                <w:b/>
                <w:bCs/>
                <w:sz w:val="18"/>
                <w:szCs w:val="18"/>
              </w:rPr>
            </w:pPr>
            <w:r w:rsidRPr="002500FF">
              <w:rPr>
                <w:rFonts w:ascii="Arial" w:hAnsi="Arial" w:cs="Arial"/>
                <w:b/>
                <w:bCs/>
                <w:sz w:val="18"/>
                <w:szCs w:val="18"/>
              </w:rPr>
              <w:t>11.9</w:t>
            </w:r>
          </w:p>
        </w:tc>
        <w:tc>
          <w:tcPr>
            <w:tcW w:w="598" w:type="pct"/>
            <w:tcBorders>
              <w:top w:val="double" w:sz="4" w:space="0" w:color="000000" w:themeColor="text1"/>
              <w:left w:val="nil"/>
              <w:bottom w:val="nil"/>
              <w:right w:val="nil"/>
            </w:tcBorders>
            <w:vAlign w:val="center"/>
          </w:tcPr>
          <w:p w14:paraId="737A0D90" w14:textId="65131FE6" w:rsidR="00F91F71" w:rsidRPr="008F35A1" w:rsidRDefault="00F91F71" w:rsidP="00F91F71">
            <w:pPr>
              <w:tabs>
                <w:tab w:val="decimal" w:pos="512"/>
              </w:tabs>
              <w:rPr>
                <w:rFonts w:ascii="Arial" w:hAnsi="Arial" w:cs="Arial"/>
                <w:b/>
                <w:bCs/>
                <w:sz w:val="18"/>
                <w:szCs w:val="18"/>
              </w:rPr>
            </w:pPr>
            <w:r>
              <w:rPr>
                <w:rFonts w:ascii="Arial" w:hAnsi="Arial" w:cs="Arial"/>
                <w:b/>
                <w:bCs/>
                <w:sz w:val="18"/>
                <w:szCs w:val="18"/>
              </w:rPr>
              <w:t>25.6</w:t>
            </w:r>
          </w:p>
        </w:tc>
        <w:tc>
          <w:tcPr>
            <w:tcW w:w="620" w:type="pct"/>
            <w:tcBorders>
              <w:top w:val="double" w:sz="4" w:space="0" w:color="000000" w:themeColor="text1"/>
              <w:left w:val="nil"/>
              <w:bottom w:val="nil"/>
              <w:right w:val="nil"/>
            </w:tcBorders>
            <w:vAlign w:val="center"/>
          </w:tcPr>
          <w:p w14:paraId="6DF763AD" w14:textId="19F8E74D" w:rsidR="00F91F71" w:rsidRPr="002500FF" w:rsidRDefault="00F91F71" w:rsidP="00F91F71">
            <w:pPr>
              <w:tabs>
                <w:tab w:val="decimal" w:pos="553"/>
              </w:tabs>
              <w:rPr>
                <w:rFonts w:ascii="Arial" w:hAnsi="Arial" w:cs="Arial"/>
                <w:b/>
                <w:bCs/>
                <w:sz w:val="18"/>
                <w:szCs w:val="18"/>
              </w:rPr>
            </w:pPr>
            <w:r>
              <w:rPr>
                <w:rFonts w:ascii="Arial" w:hAnsi="Arial" w:cs="Arial"/>
                <w:b/>
                <w:bCs/>
                <w:sz w:val="18"/>
                <w:szCs w:val="18"/>
              </w:rPr>
              <w:t>25.</w:t>
            </w:r>
            <w:r w:rsidR="00541A63">
              <w:rPr>
                <w:rFonts w:ascii="Arial" w:hAnsi="Arial" w:cs="Arial"/>
                <w:b/>
                <w:bCs/>
                <w:sz w:val="18"/>
                <w:szCs w:val="18"/>
              </w:rPr>
              <w:t>0</w:t>
            </w:r>
          </w:p>
        </w:tc>
        <w:tc>
          <w:tcPr>
            <w:tcW w:w="610" w:type="pct"/>
            <w:tcBorders>
              <w:top w:val="double" w:sz="4" w:space="0" w:color="000000" w:themeColor="text1"/>
              <w:left w:val="nil"/>
              <w:bottom w:val="nil"/>
              <w:right w:val="double" w:sz="4" w:space="0" w:color="auto"/>
            </w:tcBorders>
            <w:vAlign w:val="center"/>
          </w:tcPr>
          <w:p w14:paraId="41B69DA2" w14:textId="15336E08" w:rsidR="00F91F71" w:rsidRPr="002500FF" w:rsidRDefault="00541A63" w:rsidP="00F91F71">
            <w:pPr>
              <w:tabs>
                <w:tab w:val="decimal" w:pos="471"/>
              </w:tabs>
              <w:rPr>
                <w:rFonts w:ascii="Arial" w:hAnsi="Arial" w:cs="Arial"/>
                <w:b/>
                <w:bCs/>
                <w:sz w:val="18"/>
                <w:szCs w:val="18"/>
              </w:rPr>
            </w:pPr>
            <w:r>
              <w:rPr>
                <w:rFonts w:ascii="Arial" w:hAnsi="Arial" w:cs="Arial"/>
                <w:b/>
                <w:bCs/>
                <w:sz w:val="18"/>
                <w:szCs w:val="18"/>
              </w:rPr>
              <w:t>17.9</w:t>
            </w:r>
          </w:p>
        </w:tc>
      </w:tr>
      <w:tr w:rsidR="00F91F71" w:rsidRPr="00075546" w14:paraId="3571A734" w14:textId="15CA317C" w:rsidTr="00E36909">
        <w:trPr>
          <w:jc w:val="center"/>
        </w:trPr>
        <w:tc>
          <w:tcPr>
            <w:tcW w:w="1310" w:type="pct"/>
            <w:tcBorders>
              <w:top w:val="nil"/>
              <w:left w:val="double" w:sz="4" w:space="0" w:color="auto"/>
              <w:bottom w:val="nil"/>
              <w:right w:val="double" w:sz="4" w:space="0" w:color="000000" w:themeColor="text1"/>
            </w:tcBorders>
            <w:vAlign w:val="center"/>
          </w:tcPr>
          <w:p w14:paraId="0DCE640D" w14:textId="77777777" w:rsidR="00F91F71" w:rsidRPr="00231C06" w:rsidRDefault="00F91F71" w:rsidP="00F91F71">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728" w:type="pct"/>
            <w:tcBorders>
              <w:top w:val="nil"/>
              <w:left w:val="double" w:sz="4" w:space="0" w:color="000000" w:themeColor="text1"/>
              <w:bottom w:val="nil"/>
              <w:right w:val="double" w:sz="4" w:space="0" w:color="000000" w:themeColor="text1"/>
            </w:tcBorders>
            <w:vAlign w:val="center"/>
          </w:tcPr>
          <w:p w14:paraId="41E104EA" w14:textId="2E929891" w:rsidR="00F91F71" w:rsidRPr="002500FF" w:rsidRDefault="00F91F71" w:rsidP="00F91F71">
            <w:pPr>
              <w:tabs>
                <w:tab w:val="decimal" w:pos="560"/>
              </w:tabs>
              <w:rPr>
                <w:rFonts w:ascii="Arial" w:hAnsi="Arial" w:cs="Arial"/>
                <w:b/>
                <w:bCs/>
                <w:sz w:val="18"/>
                <w:szCs w:val="18"/>
              </w:rPr>
            </w:pPr>
            <w:r w:rsidRPr="002500FF">
              <w:rPr>
                <w:rFonts w:ascii="Arial" w:hAnsi="Arial" w:cs="Arial"/>
                <w:b/>
                <w:bCs/>
                <w:sz w:val="18"/>
                <w:szCs w:val="18"/>
              </w:rPr>
              <w:t>82.</w:t>
            </w:r>
            <w:r w:rsidR="00541A63">
              <w:rPr>
                <w:rFonts w:ascii="Arial" w:hAnsi="Arial" w:cs="Arial"/>
                <w:b/>
                <w:bCs/>
                <w:sz w:val="18"/>
                <w:szCs w:val="18"/>
              </w:rPr>
              <w:t>53</w:t>
            </w:r>
          </w:p>
        </w:tc>
        <w:tc>
          <w:tcPr>
            <w:tcW w:w="536" w:type="pct"/>
            <w:tcBorders>
              <w:top w:val="nil"/>
              <w:left w:val="double" w:sz="4" w:space="0" w:color="000000" w:themeColor="text1"/>
              <w:bottom w:val="nil"/>
              <w:right w:val="double" w:sz="4" w:space="0" w:color="000000" w:themeColor="text1"/>
            </w:tcBorders>
            <w:vAlign w:val="center"/>
          </w:tcPr>
          <w:p w14:paraId="4963652D" w14:textId="2E5DAE48" w:rsidR="00F91F71" w:rsidRPr="008F35A1" w:rsidRDefault="00F91F71" w:rsidP="00F91F71">
            <w:pPr>
              <w:tabs>
                <w:tab w:val="decimal" w:pos="506"/>
              </w:tabs>
              <w:rPr>
                <w:rFonts w:ascii="Arial" w:hAnsi="Arial" w:cs="Arial"/>
                <w:b/>
                <w:bCs/>
                <w:sz w:val="18"/>
                <w:szCs w:val="18"/>
              </w:rPr>
            </w:pPr>
            <w:r w:rsidRPr="008F35A1">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1F9CD14F" w:rsidR="00F91F71" w:rsidRPr="008F35A1" w:rsidRDefault="00F91F71" w:rsidP="00F91F71">
            <w:pPr>
              <w:tabs>
                <w:tab w:val="decimal" w:pos="534"/>
              </w:tabs>
              <w:rPr>
                <w:rFonts w:ascii="Arial" w:hAnsi="Arial" w:cs="Arial"/>
                <w:b/>
                <w:bCs/>
                <w:sz w:val="18"/>
                <w:szCs w:val="18"/>
              </w:rPr>
            </w:pPr>
            <w:r w:rsidRPr="002500FF">
              <w:rPr>
                <w:rFonts w:ascii="Arial" w:hAnsi="Arial" w:cs="Arial"/>
                <w:b/>
                <w:bCs/>
                <w:sz w:val="18"/>
                <w:szCs w:val="18"/>
              </w:rPr>
              <w:t>12.2</w:t>
            </w:r>
          </w:p>
        </w:tc>
        <w:tc>
          <w:tcPr>
            <w:tcW w:w="598" w:type="pct"/>
            <w:tcBorders>
              <w:top w:val="nil"/>
              <w:left w:val="nil"/>
              <w:bottom w:val="nil"/>
              <w:right w:val="nil"/>
            </w:tcBorders>
            <w:vAlign w:val="center"/>
          </w:tcPr>
          <w:p w14:paraId="052D49B7" w14:textId="220BA6CF" w:rsidR="00F91F71" w:rsidRPr="008F35A1" w:rsidRDefault="00F91F71" w:rsidP="00F91F71">
            <w:pPr>
              <w:tabs>
                <w:tab w:val="decimal" w:pos="512"/>
              </w:tabs>
              <w:rPr>
                <w:rFonts w:ascii="Arial" w:hAnsi="Arial" w:cs="Arial"/>
                <w:b/>
                <w:bCs/>
                <w:sz w:val="18"/>
                <w:szCs w:val="18"/>
              </w:rPr>
            </w:pPr>
            <w:r>
              <w:rPr>
                <w:rFonts w:ascii="Arial" w:hAnsi="Arial" w:cs="Arial"/>
                <w:b/>
                <w:bCs/>
                <w:sz w:val="18"/>
                <w:szCs w:val="18"/>
              </w:rPr>
              <w:t>27.6</w:t>
            </w:r>
          </w:p>
        </w:tc>
        <w:tc>
          <w:tcPr>
            <w:tcW w:w="620" w:type="pct"/>
            <w:tcBorders>
              <w:top w:val="nil"/>
              <w:left w:val="nil"/>
              <w:bottom w:val="nil"/>
              <w:right w:val="nil"/>
            </w:tcBorders>
            <w:vAlign w:val="center"/>
          </w:tcPr>
          <w:p w14:paraId="1461BEC1" w14:textId="1E744847" w:rsidR="00F91F71" w:rsidRPr="002500FF" w:rsidRDefault="00541A63" w:rsidP="00F91F71">
            <w:pPr>
              <w:tabs>
                <w:tab w:val="decimal" w:pos="553"/>
              </w:tabs>
              <w:rPr>
                <w:rFonts w:ascii="Arial" w:hAnsi="Arial" w:cs="Arial"/>
                <w:b/>
                <w:bCs/>
                <w:sz w:val="18"/>
                <w:szCs w:val="18"/>
              </w:rPr>
            </w:pPr>
            <w:r>
              <w:rPr>
                <w:rFonts w:ascii="Arial" w:hAnsi="Arial" w:cs="Arial"/>
                <w:b/>
                <w:bCs/>
                <w:sz w:val="18"/>
                <w:szCs w:val="18"/>
              </w:rPr>
              <w:t>25.2</w:t>
            </w:r>
          </w:p>
        </w:tc>
        <w:tc>
          <w:tcPr>
            <w:tcW w:w="610" w:type="pct"/>
            <w:tcBorders>
              <w:top w:val="nil"/>
              <w:left w:val="nil"/>
              <w:bottom w:val="nil"/>
              <w:right w:val="double" w:sz="4" w:space="0" w:color="auto"/>
            </w:tcBorders>
            <w:vAlign w:val="center"/>
          </w:tcPr>
          <w:p w14:paraId="08D92F87" w14:textId="07E47DA1" w:rsidR="00F91F71" w:rsidRPr="002500FF" w:rsidRDefault="00541A63" w:rsidP="00F91F71">
            <w:pPr>
              <w:tabs>
                <w:tab w:val="decimal" w:pos="471"/>
              </w:tabs>
              <w:rPr>
                <w:rFonts w:ascii="Arial" w:hAnsi="Arial" w:cs="Arial"/>
                <w:b/>
                <w:bCs/>
                <w:sz w:val="18"/>
                <w:szCs w:val="18"/>
              </w:rPr>
            </w:pPr>
            <w:r>
              <w:rPr>
                <w:rFonts w:ascii="Arial" w:hAnsi="Arial" w:cs="Arial"/>
                <w:b/>
                <w:bCs/>
                <w:sz w:val="18"/>
                <w:szCs w:val="18"/>
              </w:rPr>
              <w:t>19.2</w:t>
            </w:r>
          </w:p>
        </w:tc>
      </w:tr>
      <w:tr w:rsidR="00F91F71" w:rsidRPr="00075546" w14:paraId="5D502775" w14:textId="0F00FA7B" w:rsidTr="00E36909">
        <w:trPr>
          <w:jc w:val="center"/>
        </w:trPr>
        <w:tc>
          <w:tcPr>
            <w:tcW w:w="1310" w:type="pct"/>
            <w:tcBorders>
              <w:top w:val="nil"/>
              <w:left w:val="double" w:sz="4" w:space="0" w:color="auto"/>
              <w:bottom w:val="nil"/>
              <w:right w:val="double" w:sz="4" w:space="0" w:color="000000" w:themeColor="text1"/>
            </w:tcBorders>
            <w:vAlign w:val="center"/>
          </w:tcPr>
          <w:p w14:paraId="642858CB" w14:textId="77777777" w:rsidR="00F91F71" w:rsidRPr="00231C06" w:rsidRDefault="00F91F71" w:rsidP="00F91F7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7AE35AF4" w14:textId="138A791F" w:rsidR="00F91F71" w:rsidRPr="002500FF" w:rsidRDefault="00541A63" w:rsidP="00F91F71">
            <w:pPr>
              <w:tabs>
                <w:tab w:val="decimal" w:pos="560"/>
              </w:tabs>
              <w:rPr>
                <w:rFonts w:ascii="Arial" w:hAnsi="Arial" w:cs="Arial"/>
                <w:sz w:val="18"/>
                <w:szCs w:val="18"/>
              </w:rPr>
            </w:pPr>
            <w:r>
              <w:rPr>
                <w:rFonts w:ascii="Arial" w:hAnsi="Arial" w:cs="Arial"/>
                <w:sz w:val="18"/>
                <w:szCs w:val="18"/>
              </w:rPr>
              <w:t>25.22</w:t>
            </w:r>
          </w:p>
        </w:tc>
        <w:tc>
          <w:tcPr>
            <w:tcW w:w="536" w:type="pct"/>
            <w:tcBorders>
              <w:top w:val="nil"/>
              <w:left w:val="double" w:sz="4" w:space="0" w:color="000000" w:themeColor="text1"/>
              <w:bottom w:val="nil"/>
              <w:right w:val="double" w:sz="4" w:space="0" w:color="000000" w:themeColor="text1"/>
            </w:tcBorders>
            <w:vAlign w:val="center"/>
          </w:tcPr>
          <w:p w14:paraId="723A6C74" w14:textId="5341D3E2" w:rsidR="00F91F71" w:rsidRPr="008F35A1" w:rsidRDefault="00F91F71" w:rsidP="00F91F71">
            <w:pPr>
              <w:tabs>
                <w:tab w:val="decimal" w:pos="506"/>
              </w:tabs>
              <w:rPr>
                <w:rFonts w:ascii="Arial" w:hAnsi="Arial" w:cs="Arial"/>
                <w:sz w:val="18"/>
                <w:szCs w:val="18"/>
              </w:rPr>
            </w:pPr>
            <w:r w:rsidRPr="008F35A1">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2B477041" w:rsidR="00F91F71" w:rsidRPr="008F35A1" w:rsidRDefault="00F91F71" w:rsidP="00F91F71">
            <w:pPr>
              <w:tabs>
                <w:tab w:val="decimal" w:pos="534"/>
              </w:tabs>
              <w:rPr>
                <w:rFonts w:ascii="Arial" w:hAnsi="Arial" w:cs="Arial"/>
                <w:sz w:val="18"/>
                <w:szCs w:val="18"/>
              </w:rPr>
            </w:pPr>
            <w:r w:rsidRPr="002500FF">
              <w:rPr>
                <w:rFonts w:ascii="Arial" w:hAnsi="Arial" w:cs="Arial"/>
                <w:sz w:val="18"/>
                <w:szCs w:val="18"/>
              </w:rPr>
              <w:t>9.5</w:t>
            </w:r>
          </w:p>
        </w:tc>
        <w:tc>
          <w:tcPr>
            <w:tcW w:w="598" w:type="pct"/>
            <w:tcBorders>
              <w:top w:val="nil"/>
              <w:left w:val="nil"/>
              <w:bottom w:val="nil"/>
              <w:right w:val="nil"/>
            </w:tcBorders>
            <w:vAlign w:val="center"/>
          </w:tcPr>
          <w:p w14:paraId="465F9E7E" w14:textId="151C8379" w:rsidR="00F91F71" w:rsidRPr="008F35A1" w:rsidRDefault="00F91F71" w:rsidP="00F91F71">
            <w:pPr>
              <w:tabs>
                <w:tab w:val="decimal" w:pos="512"/>
              </w:tabs>
              <w:rPr>
                <w:rFonts w:ascii="Arial" w:hAnsi="Arial" w:cs="Arial"/>
                <w:sz w:val="18"/>
                <w:szCs w:val="18"/>
              </w:rPr>
            </w:pPr>
            <w:r>
              <w:rPr>
                <w:rFonts w:ascii="Arial" w:hAnsi="Arial" w:cs="Arial"/>
                <w:sz w:val="18"/>
                <w:szCs w:val="18"/>
              </w:rPr>
              <w:t>43.7</w:t>
            </w:r>
          </w:p>
        </w:tc>
        <w:tc>
          <w:tcPr>
            <w:tcW w:w="620" w:type="pct"/>
            <w:tcBorders>
              <w:top w:val="nil"/>
              <w:left w:val="nil"/>
              <w:bottom w:val="nil"/>
              <w:right w:val="nil"/>
            </w:tcBorders>
            <w:vAlign w:val="center"/>
          </w:tcPr>
          <w:p w14:paraId="12AF85BB" w14:textId="7C5DBDE2" w:rsidR="00F91F71" w:rsidRPr="002500FF" w:rsidRDefault="00541A63" w:rsidP="00F91F71">
            <w:pPr>
              <w:tabs>
                <w:tab w:val="decimal" w:pos="553"/>
              </w:tabs>
              <w:rPr>
                <w:rFonts w:ascii="Arial" w:hAnsi="Arial" w:cs="Arial"/>
                <w:sz w:val="18"/>
                <w:szCs w:val="18"/>
              </w:rPr>
            </w:pPr>
            <w:r>
              <w:rPr>
                <w:rFonts w:ascii="Arial" w:hAnsi="Arial" w:cs="Arial"/>
                <w:sz w:val="18"/>
                <w:szCs w:val="18"/>
              </w:rPr>
              <w:t>36.4</w:t>
            </w:r>
          </w:p>
        </w:tc>
        <w:tc>
          <w:tcPr>
            <w:tcW w:w="610" w:type="pct"/>
            <w:tcBorders>
              <w:top w:val="nil"/>
              <w:left w:val="nil"/>
              <w:bottom w:val="nil"/>
              <w:right w:val="double" w:sz="4" w:space="0" w:color="auto"/>
            </w:tcBorders>
            <w:vAlign w:val="center"/>
          </w:tcPr>
          <w:p w14:paraId="3395E925" w14:textId="6D3347FD" w:rsidR="00F91F71" w:rsidRPr="002500FF" w:rsidRDefault="00541A63" w:rsidP="00F91F71">
            <w:pPr>
              <w:tabs>
                <w:tab w:val="decimal" w:pos="471"/>
              </w:tabs>
              <w:rPr>
                <w:rFonts w:ascii="Arial" w:hAnsi="Arial" w:cs="Arial"/>
                <w:sz w:val="18"/>
                <w:szCs w:val="18"/>
              </w:rPr>
            </w:pPr>
            <w:r>
              <w:rPr>
                <w:rFonts w:ascii="Arial" w:hAnsi="Arial" w:cs="Arial"/>
                <w:sz w:val="18"/>
                <w:szCs w:val="18"/>
              </w:rPr>
              <w:t>17.9</w:t>
            </w:r>
          </w:p>
        </w:tc>
      </w:tr>
      <w:tr w:rsidR="00F91F71" w:rsidRPr="00075546" w14:paraId="514B537E" w14:textId="191E0D94" w:rsidTr="00E36909">
        <w:trPr>
          <w:jc w:val="center"/>
        </w:trPr>
        <w:tc>
          <w:tcPr>
            <w:tcW w:w="1310" w:type="pct"/>
            <w:tcBorders>
              <w:top w:val="nil"/>
              <w:left w:val="double" w:sz="4" w:space="0" w:color="auto"/>
              <w:bottom w:val="nil"/>
              <w:right w:val="double" w:sz="4" w:space="0" w:color="000000" w:themeColor="text1"/>
            </w:tcBorders>
            <w:vAlign w:val="center"/>
          </w:tcPr>
          <w:p w14:paraId="67068B9E" w14:textId="77777777" w:rsidR="00F91F71" w:rsidRPr="00231C06" w:rsidRDefault="00F91F71" w:rsidP="00F91F7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nil"/>
              <w:right w:val="double" w:sz="4" w:space="0" w:color="000000" w:themeColor="text1"/>
            </w:tcBorders>
            <w:vAlign w:val="center"/>
          </w:tcPr>
          <w:p w14:paraId="01271D9F" w14:textId="54C638CF" w:rsidR="00F91F71" w:rsidRPr="002500FF" w:rsidRDefault="00F91F71" w:rsidP="00F91F71">
            <w:pPr>
              <w:tabs>
                <w:tab w:val="decimal" w:pos="560"/>
              </w:tabs>
              <w:rPr>
                <w:rFonts w:ascii="Arial" w:hAnsi="Arial" w:cs="Arial"/>
                <w:bCs/>
                <w:sz w:val="18"/>
                <w:szCs w:val="18"/>
              </w:rPr>
            </w:pPr>
            <w:r w:rsidRPr="002500FF">
              <w:rPr>
                <w:rFonts w:ascii="Arial" w:hAnsi="Arial" w:cs="Arial"/>
                <w:sz w:val="18"/>
                <w:szCs w:val="18"/>
              </w:rPr>
              <w:t>57.</w:t>
            </w:r>
            <w:r w:rsidR="00541A63">
              <w:rPr>
                <w:rFonts w:ascii="Arial" w:hAnsi="Arial" w:cs="Arial"/>
                <w:sz w:val="18"/>
                <w:szCs w:val="18"/>
              </w:rPr>
              <w:t>31</w:t>
            </w:r>
          </w:p>
        </w:tc>
        <w:tc>
          <w:tcPr>
            <w:tcW w:w="536" w:type="pct"/>
            <w:tcBorders>
              <w:top w:val="nil"/>
              <w:left w:val="double" w:sz="4" w:space="0" w:color="000000" w:themeColor="text1"/>
              <w:bottom w:val="nil"/>
              <w:right w:val="double" w:sz="4" w:space="0" w:color="000000" w:themeColor="text1"/>
            </w:tcBorders>
            <w:vAlign w:val="center"/>
          </w:tcPr>
          <w:p w14:paraId="789138D6" w14:textId="50A08003" w:rsidR="00F91F71" w:rsidRPr="008F35A1" w:rsidRDefault="00F91F71" w:rsidP="00F91F71">
            <w:pPr>
              <w:tabs>
                <w:tab w:val="decimal" w:pos="506"/>
              </w:tabs>
              <w:rPr>
                <w:rFonts w:ascii="Arial" w:hAnsi="Arial" w:cs="Arial"/>
                <w:sz w:val="18"/>
                <w:szCs w:val="18"/>
              </w:rPr>
            </w:pPr>
            <w:r w:rsidRPr="008F35A1">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6539B94E" w:rsidR="00F91F71" w:rsidRPr="008F35A1" w:rsidRDefault="00F91F71" w:rsidP="00F91F71">
            <w:pPr>
              <w:tabs>
                <w:tab w:val="decimal" w:pos="534"/>
              </w:tabs>
              <w:rPr>
                <w:rFonts w:ascii="Arial" w:hAnsi="Arial" w:cs="Arial"/>
                <w:sz w:val="18"/>
                <w:szCs w:val="18"/>
              </w:rPr>
            </w:pPr>
            <w:r w:rsidRPr="002500FF">
              <w:rPr>
                <w:rFonts w:ascii="Arial" w:hAnsi="Arial" w:cs="Arial"/>
                <w:sz w:val="18"/>
                <w:szCs w:val="18"/>
              </w:rPr>
              <w:t>13.2</w:t>
            </w:r>
          </w:p>
        </w:tc>
        <w:tc>
          <w:tcPr>
            <w:tcW w:w="598" w:type="pct"/>
            <w:tcBorders>
              <w:top w:val="nil"/>
              <w:left w:val="nil"/>
              <w:bottom w:val="nil"/>
              <w:right w:val="nil"/>
            </w:tcBorders>
            <w:vAlign w:val="center"/>
          </w:tcPr>
          <w:p w14:paraId="763E5B8E" w14:textId="3A889A2C" w:rsidR="00F91F71" w:rsidRPr="008F35A1" w:rsidRDefault="00F91F71" w:rsidP="00F91F71">
            <w:pPr>
              <w:tabs>
                <w:tab w:val="decimal" w:pos="512"/>
              </w:tabs>
              <w:rPr>
                <w:rFonts w:ascii="Arial" w:hAnsi="Arial" w:cs="Arial"/>
                <w:sz w:val="18"/>
                <w:szCs w:val="18"/>
              </w:rPr>
            </w:pPr>
            <w:r>
              <w:rPr>
                <w:rFonts w:ascii="Arial" w:hAnsi="Arial" w:cs="Arial"/>
                <w:sz w:val="18"/>
                <w:szCs w:val="18"/>
              </w:rPr>
              <w:t>21.1</w:t>
            </w:r>
          </w:p>
        </w:tc>
        <w:tc>
          <w:tcPr>
            <w:tcW w:w="620" w:type="pct"/>
            <w:tcBorders>
              <w:top w:val="nil"/>
              <w:left w:val="nil"/>
              <w:bottom w:val="nil"/>
              <w:right w:val="nil"/>
            </w:tcBorders>
            <w:vAlign w:val="center"/>
          </w:tcPr>
          <w:p w14:paraId="7F4D1C19" w14:textId="697068ED" w:rsidR="00F91F71" w:rsidRPr="002500FF" w:rsidRDefault="00541A63" w:rsidP="00F91F71">
            <w:pPr>
              <w:tabs>
                <w:tab w:val="decimal" w:pos="553"/>
              </w:tabs>
              <w:rPr>
                <w:rFonts w:ascii="Arial" w:hAnsi="Arial" w:cs="Arial"/>
                <w:sz w:val="18"/>
                <w:szCs w:val="18"/>
              </w:rPr>
            </w:pPr>
            <w:r>
              <w:rPr>
                <w:rFonts w:ascii="Arial" w:hAnsi="Arial" w:cs="Arial"/>
                <w:sz w:val="18"/>
                <w:szCs w:val="18"/>
              </w:rPr>
              <w:t>20.6</w:t>
            </w:r>
          </w:p>
        </w:tc>
        <w:tc>
          <w:tcPr>
            <w:tcW w:w="610" w:type="pct"/>
            <w:tcBorders>
              <w:top w:val="nil"/>
              <w:left w:val="nil"/>
              <w:bottom w:val="nil"/>
              <w:right w:val="double" w:sz="4" w:space="0" w:color="auto"/>
            </w:tcBorders>
            <w:vAlign w:val="center"/>
          </w:tcPr>
          <w:p w14:paraId="30FBB824" w14:textId="1995D257" w:rsidR="00F91F71" w:rsidRPr="002500FF" w:rsidRDefault="00F91F71" w:rsidP="00F91F71">
            <w:pPr>
              <w:tabs>
                <w:tab w:val="decimal" w:pos="471"/>
              </w:tabs>
              <w:rPr>
                <w:rFonts w:ascii="Arial" w:hAnsi="Arial" w:cs="Arial"/>
                <w:sz w:val="18"/>
                <w:szCs w:val="18"/>
              </w:rPr>
            </w:pPr>
            <w:r w:rsidRPr="002500FF">
              <w:rPr>
                <w:rFonts w:ascii="Arial" w:hAnsi="Arial" w:cs="Arial"/>
                <w:sz w:val="18"/>
                <w:szCs w:val="18"/>
              </w:rPr>
              <w:t>19.</w:t>
            </w:r>
            <w:r w:rsidR="00541A63">
              <w:rPr>
                <w:rFonts w:ascii="Arial" w:hAnsi="Arial" w:cs="Arial"/>
                <w:sz w:val="18"/>
                <w:szCs w:val="18"/>
              </w:rPr>
              <w:t>8</w:t>
            </w:r>
          </w:p>
        </w:tc>
      </w:tr>
      <w:tr w:rsidR="00F91F71" w:rsidRPr="00075546" w14:paraId="5CF8F748" w14:textId="43D3FA98" w:rsidTr="00E36909">
        <w:trPr>
          <w:jc w:val="center"/>
        </w:trPr>
        <w:tc>
          <w:tcPr>
            <w:tcW w:w="1310" w:type="pct"/>
            <w:tcBorders>
              <w:top w:val="nil"/>
              <w:left w:val="double" w:sz="4" w:space="0" w:color="auto"/>
              <w:bottom w:val="nil"/>
              <w:right w:val="double" w:sz="4" w:space="0" w:color="000000" w:themeColor="text1"/>
            </w:tcBorders>
            <w:vAlign w:val="center"/>
          </w:tcPr>
          <w:p w14:paraId="51CEDAD2" w14:textId="77777777" w:rsidR="00F91F71" w:rsidRPr="00231C06" w:rsidRDefault="00F91F71" w:rsidP="00F91F71">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728" w:type="pct"/>
            <w:tcBorders>
              <w:top w:val="nil"/>
              <w:left w:val="double" w:sz="4" w:space="0" w:color="000000" w:themeColor="text1"/>
              <w:bottom w:val="nil"/>
              <w:right w:val="double" w:sz="4" w:space="0" w:color="000000" w:themeColor="text1"/>
            </w:tcBorders>
            <w:vAlign w:val="center"/>
          </w:tcPr>
          <w:p w14:paraId="07AD8029" w14:textId="2F8CF856" w:rsidR="00F91F71" w:rsidRPr="002500FF" w:rsidRDefault="00F91F71" w:rsidP="00F91F71">
            <w:pPr>
              <w:tabs>
                <w:tab w:val="decimal" w:pos="560"/>
              </w:tabs>
              <w:rPr>
                <w:rFonts w:ascii="Arial" w:hAnsi="Arial" w:cs="Arial"/>
                <w:b/>
                <w:bCs/>
                <w:sz w:val="18"/>
                <w:szCs w:val="18"/>
              </w:rPr>
            </w:pPr>
            <w:r w:rsidRPr="002500FF">
              <w:rPr>
                <w:rFonts w:ascii="Arial" w:hAnsi="Arial" w:cs="Arial"/>
                <w:b/>
                <w:bCs/>
                <w:sz w:val="18"/>
                <w:szCs w:val="18"/>
              </w:rPr>
              <w:t>17.</w:t>
            </w:r>
            <w:r w:rsidR="00541A63">
              <w:rPr>
                <w:rFonts w:ascii="Arial" w:hAnsi="Arial" w:cs="Arial"/>
                <w:b/>
                <w:bCs/>
                <w:sz w:val="18"/>
                <w:szCs w:val="18"/>
              </w:rPr>
              <w:t>47</w:t>
            </w:r>
          </w:p>
        </w:tc>
        <w:tc>
          <w:tcPr>
            <w:tcW w:w="536" w:type="pct"/>
            <w:tcBorders>
              <w:top w:val="nil"/>
              <w:left w:val="double" w:sz="4" w:space="0" w:color="000000" w:themeColor="text1"/>
              <w:bottom w:val="nil"/>
              <w:right w:val="double" w:sz="4" w:space="0" w:color="000000" w:themeColor="text1"/>
            </w:tcBorders>
            <w:vAlign w:val="center"/>
          </w:tcPr>
          <w:p w14:paraId="0279DE16" w14:textId="36F3BF90" w:rsidR="00F91F71" w:rsidRPr="008F35A1" w:rsidRDefault="00F91F71" w:rsidP="00F91F71">
            <w:pPr>
              <w:tabs>
                <w:tab w:val="decimal" w:pos="506"/>
              </w:tabs>
              <w:rPr>
                <w:rFonts w:ascii="Arial" w:hAnsi="Arial" w:cs="Arial"/>
                <w:b/>
                <w:bCs/>
                <w:sz w:val="18"/>
                <w:szCs w:val="18"/>
              </w:rPr>
            </w:pPr>
            <w:r w:rsidRPr="008F35A1">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0900E6D0" w:rsidR="00F91F71" w:rsidRPr="008F35A1" w:rsidRDefault="00F91F71" w:rsidP="00F91F71">
            <w:pPr>
              <w:tabs>
                <w:tab w:val="decimal" w:pos="534"/>
              </w:tabs>
              <w:rPr>
                <w:rFonts w:ascii="Arial" w:hAnsi="Arial" w:cs="Arial"/>
                <w:b/>
                <w:bCs/>
                <w:sz w:val="18"/>
                <w:szCs w:val="18"/>
              </w:rPr>
            </w:pPr>
            <w:r w:rsidRPr="002500FF">
              <w:rPr>
                <w:rFonts w:ascii="Arial" w:hAnsi="Arial" w:cs="Arial"/>
                <w:b/>
                <w:bCs/>
                <w:sz w:val="18"/>
                <w:szCs w:val="18"/>
              </w:rPr>
              <w:t>10.5</w:t>
            </w:r>
          </w:p>
        </w:tc>
        <w:tc>
          <w:tcPr>
            <w:tcW w:w="598" w:type="pct"/>
            <w:tcBorders>
              <w:top w:val="nil"/>
              <w:left w:val="nil"/>
              <w:bottom w:val="nil"/>
              <w:right w:val="nil"/>
            </w:tcBorders>
            <w:vAlign w:val="center"/>
          </w:tcPr>
          <w:p w14:paraId="1849A984" w14:textId="50114788" w:rsidR="00F91F71" w:rsidRPr="008F35A1" w:rsidRDefault="00F91F71" w:rsidP="00F91F71">
            <w:pPr>
              <w:tabs>
                <w:tab w:val="decimal" w:pos="512"/>
              </w:tabs>
              <w:rPr>
                <w:rFonts w:ascii="Arial" w:hAnsi="Arial" w:cs="Arial"/>
                <w:b/>
                <w:bCs/>
                <w:sz w:val="18"/>
                <w:szCs w:val="18"/>
              </w:rPr>
            </w:pPr>
            <w:r>
              <w:rPr>
                <w:rFonts w:ascii="Arial" w:hAnsi="Arial" w:cs="Arial"/>
                <w:b/>
                <w:bCs/>
                <w:sz w:val="18"/>
                <w:szCs w:val="18"/>
              </w:rPr>
              <w:t>17.0</w:t>
            </w:r>
          </w:p>
        </w:tc>
        <w:tc>
          <w:tcPr>
            <w:tcW w:w="620" w:type="pct"/>
            <w:tcBorders>
              <w:top w:val="nil"/>
              <w:left w:val="nil"/>
              <w:bottom w:val="nil"/>
              <w:right w:val="nil"/>
            </w:tcBorders>
            <w:vAlign w:val="center"/>
          </w:tcPr>
          <w:p w14:paraId="32DD9456" w14:textId="4BEF11EA" w:rsidR="00F91F71" w:rsidRPr="002500FF" w:rsidRDefault="00541A63" w:rsidP="00F91F71">
            <w:pPr>
              <w:tabs>
                <w:tab w:val="decimal" w:pos="553"/>
              </w:tabs>
              <w:rPr>
                <w:rFonts w:ascii="Arial" w:hAnsi="Arial" w:cs="Arial"/>
                <w:b/>
                <w:bCs/>
                <w:sz w:val="18"/>
                <w:szCs w:val="18"/>
              </w:rPr>
            </w:pPr>
            <w:r>
              <w:rPr>
                <w:rFonts w:ascii="Arial" w:hAnsi="Arial" w:cs="Arial"/>
                <w:b/>
                <w:bCs/>
                <w:sz w:val="18"/>
                <w:szCs w:val="18"/>
              </w:rPr>
              <w:t>23.8</w:t>
            </w:r>
          </w:p>
        </w:tc>
        <w:tc>
          <w:tcPr>
            <w:tcW w:w="610" w:type="pct"/>
            <w:tcBorders>
              <w:top w:val="nil"/>
              <w:left w:val="nil"/>
              <w:bottom w:val="nil"/>
              <w:right w:val="double" w:sz="4" w:space="0" w:color="auto"/>
            </w:tcBorders>
            <w:vAlign w:val="center"/>
          </w:tcPr>
          <w:p w14:paraId="364177EE" w14:textId="4D1DDC56" w:rsidR="00F91F71" w:rsidRPr="002500FF" w:rsidRDefault="00541A63" w:rsidP="00F91F71">
            <w:pPr>
              <w:tabs>
                <w:tab w:val="decimal" w:pos="471"/>
              </w:tabs>
              <w:rPr>
                <w:rFonts w:ascii="Arial" w:hAnsi="Arial" w:cs="Arial"/>
                <w:b/>
                <w:bCs/>
                <w:sz w:val="18"/>
                <w:szCs w:val="18"/>
              </w:rPr>
            </w:pPr>
            <w:r>
              <w:rPr>
                <w:rFonts w:ascii="Arial" w:hAnsi="Arial" w:cs="Arial"/>
                <w:b/>
                <w:bCs/>
                <w:sz w:val="18"/>
                <w:szCs w:val="18"/>
              </w:rPr>
              <w:t>12.3</w:t>
            </w:r>
          </w:p>
        </w:tc>
      </w:tr>
      <w:tr w:rsidR="00F91F71" w:rsidRPr="00075546" w14:paraId="46A4E156" w14:textId="08A2AFB8" w:rsidTr="00E36909">
        <w:trPr>
          <w:jc w:val="center"/>
        </w:trPr>
        <w:tc>
          <w:tcPr>
            <w:tcW w:w="1310" w:type="pct"/>
            <w:tcBorders>
              <w:top w:val="nil"/>
              <w:left w:val="double" w:sz="4" w:space="0" w:color="auto"/>
              <w:bottom w:val="nil"/>
              <w:right w:val="double" w:sz="4" w:space="0" w:color="000000" w:themeColor="text1"/>
            </w:tcBorders>
            <w:vAlign w:val="center"/>
          </w:tcPr>
          <w:p w14:paraId="56337D31" w14:textId="77777777" w:rsidR="00F91F71" w:rsidRPr="00231C06" w:rsidRDefault="00F91F71" w:rsidP="00F91F7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10569A32" w14:textId="363E584D" w:rsidR="00F91F71" w:rsidRPr="002500FF" w:rsidRDefault="00F91F71" w:rsidP="00F91F71">
            <w:pPr>
              <w:tabs>
                <w:tab w:val="decimal" w:pos="560"/>
              </w:tabs>
              <w:rPr>
                <w:rFonts w:ascii="Arial" w:hAnsi="Arial" w:cs="Arial"/>
                <w:sz w:val="18"/>
                <w:szCs w:val="18"/>
              </w:rPr>
            </w:pPr>
            <w:r w:rsidRPr="002500FF">
              <w:rPr>
                <w:rFonts w:ascii="Arial" w:hAnsi="Arial" w:cs="Arial"/>
                <w:sz w:val="18"/>
                <w:szCs w:val="18"/>
              </w:rPr>
              <w:t>5.</w:t>
            </w:r>
            <w:r>
              <w:rPr>
                <w:rFonts w:ascii="Arial" w:hAnsi="Arial" w:cs="Arial"/>
                <w:sz w:val="18"/>
                <w:szCs w:val="18"/>
              </w:rPr>
              <w:t>1</w:t>
            </w:r>
            <w:r w:rsidR="00541A63">
              <w:rPr>
                <w:rFonts w:ascii="Arial" w:hAnsi="Arial" w:cs="Arial"/>
                <w:sz w:val="18"/>
                <w:szCs w:val="18"/>
              </w:rPr>
              <w:t>8</w:t>
            </w:r>
          </w:p>
        </w:tc>
        <w:tc>
          <w:tcPr>
            <w:tcW w:w="536" w:type="pct"/>
            <w:tcBorders>
              <w:top w:val="nil"/>
              <w:left w:val="double" w:sz="4" w:space="0" w:color="000000" w:themeColor="text1"/>
              <w:bottom w:val="nil"/>
              <w:right w:val="double" w:sz="4" w:space="0" w:color="000000" w:themeColor="text1"/>
            </w:tcBorders>
            <w:vAlign w:val="center"/>
          </w:tcPr>
          <w:p w14:paraId="2DFB7E60" w14:textId="2ADFB2C7" w:rsidR="00F91F71" w:rsidRPr="008F35A1" w:rsidRDefault="00F91F71" w:rsidP="00F91F71">
            <w:pPr>
              <w:tabs>
                <w:tab w:val="decimal" w:pos="506"/>
              </w:tabs>
              <w:rPr>
                <w:rFonts w:ascii="Arial" w:hAnsi="Arial" w:cs="Arial"/>
                <w:sz w:val="18"/>
                <w:szCs w:val="18"/>
              </w:rPr>
            </w:pPr>
            <w:r w:rsidRPr="008F35A1">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7E6D75F8" w:rsidR="00F91F71" w:rsidRPr="008F35A1" w:rsidRDefault="00F91F71" w:rsidP="00F91F71">
            <w:pPr>
              <w:tabs>
                <w:tab w:val="decimal" w:pos="534"/>
              </w:tabs>
              <w:rPr>
                <w:rFonts w:ascii="Arial" w:hAnsi="Arial" w:cs="Arial"/>
                <w:sz w:val="18"/>
                <w:szCs w:val="18"/>
              </w:rPr>
            </w:pPr>
            <w:r w:rsidRPr="002500FF">
              <w:rPr>
                <w:rFonts w:ascii="Arial" w:hAnsi="Arial" w:cs="Arial"/>
                <w:sz w:val="18"/>
                <w:szCs w:val="18"/>
              </w:rPr>
              <w:t>29.4</w:t>
            </w:r>
          </w:p>
        </w:tc>
        <w:tc>
          <w:tcPr>
            <w:tcW w:w="598" w:type="pct"/>
            <w:tcBorders>
              <w:top w:val="nil"/>
              <w:left w:val="nil"/>
              <w:bottom w:val="nil"/>
              <w:right w:val="nil"/>
            </w:tcBorders>
            <w:vAlign w:val="center"/>
          </w:tcPr>
          <w:p w14:paraId="242BFD65" w14:textId="4DB12AD7" w:rsidR="00F91F71" w:rsidRPr="008F35A1" w:rsidRDefault="00F91F71" w:rsidP="00F91F71">
            <w:pPr>
              <w:tabs>
                <w:tab w:val="decimal" w:pos="512"/>
              </w:tabs>
              <w:rPr>
                <w:rFonts w:ascii="Arial" w:hAnsi="Arial" w:cs="Arial"/>
                <w:sz w:val="18"/>
                <w:szCs w:val="18"/>
              </w:rPr>
            </w:pPr>
            <w:r>
              <w:rPr>
                <w:rFonts w:ascii="Arial" w:hAnsi="Arial" w:cs="Arial"/>
                <w:sz w:val="18"/>
                <w:szCs w:val="18"/>
              </w:rPr>
              <w:t>36.7</w:t>
            </w:r>
          </w:p>
        </w:tc>
        <w:tc>
          <w:tcPr>
            <w:tcW w:w="620" w:type="pct"/>
            <w:tcBorders>
              <w:top w:val="nil"/>
              <w:left w:val="nil"/>
              <w:bottom w:val="nil"/>
              <w:right w:val="nil"/>
            </w:tcBorders>
            <w:vAlign w:val="center"/>
          </w:tcPr>
          <w:p w14:paraId="346A9A32" w14:textId="7ECE02A6" w:rsidR="00F91F71" w:rsidRPr="002500FF" w:rsidRDefault="00541A63" w:rsidP="00F91F71">
            <w:pPr>
              <w:tabs>
                <w:tab w:val="decimal" w:pos="553"/>
              </w:tabs>
              <w:rPr>
                <w:rFonts w:ascii="Arial" w:hAnsi="Arial" w:cs="Arial"/>
                <w:sz w:val="18"/>
                <w:szCs w:val="18"/>
              </w:rPr>
            </w:pPr>
            <w:r>
              <w:rPr>
                <w:rFonts w:ascii="Arial" w:hAnsi="Arial" w:cs="Arial"/>
                <w:sz w:val="18"/>
                <w:szCs w:val="18"/>
              </w:rPr>
              <w:t>78.1</w:t>
            </w:r>
          </w:p>
        </w:tc>
        <w:tc>
          <w:tcPr>
            <w:tcW w:w="610" w:type="pct"/>
            <w:tcBorders>
              <w:top w:val="nil"/>
              <w:left w:val="nil"/>
              <w:bottom w:val="nil"/>
              <w:right w:val="double" w:sz="4" w:space="0" w:color="auto"/>
            </w:tcBorders>
            <w:vAlign w:val="center"/>
          </w:tcPr>
          <w:p w14:paraId="643BD98B" w14:textId="0B2142BD" w:rsidR="00F91F71" w:rsidRPr="002500FF" w:rsidRDefault="00541A63" w:rsidP="00F91F71">
            <w:pPr>
              <w:tabs>
                <w:tab w:val="decimal" w:pos="471"/>
              </w:tabs>
              <w:rPr>
                <w:rFonts w:ascii="Arial" w:hAnsi="Arial" w:cs="Arial"/>
                <w:sz w:val="18"/>
                <w:szCs w:val="18"/>
              </w:rPr>
            </w:pPr>
            <w:r>
              <w:rPr>
                <w:rFonts w:ascii="Arial" w:hAnsi="Arial" w:cs="Arial"/>
                <w:sz w:val="18"/>
                <w:szCs w:val="18"/>
              </w:rPr>
              <w:t>19.6</w:t>
            </w:r>
          </w:p>
        </w:tc>
      </w:tr>
      <w:tr w:rsidR="00F91F71" w:rsidRPr="00075546" w14:paraId="6D5F9A46" w14:textId="67159012" w:rsidTr="00E36909">
        <w:trPr>
          <w:jc w:val="center"/>
        </w:trPr>
        <w:tc>
          <w:tcPr>
            <w:tcW w:w="1310" w:type="pct"/>
            <w:tcBorders>
              <w:top w:val="nil"/>
              <w:left w:val="double" w:sz="4" w:space="0" w:color="auto"/>
              <w:bottom w:val="double" w:sz="4" w:space="0" w:color="auto"/>
              <w:right w:val="double" w:sz="4" w:space="0" w:color="000000" w:themeColor="text1"/>
            </w:tcBorders>
            <w:vAlign w:val="center"/>
          </w:tcPr>
          <w:p w14:paraId="3E656B52" w14:textId="77777777" w:rsidR="00F91F71" w:rsidRPr="00231C06" w:rsidRDefault="00F91F71" w:rsidP="00F91F71">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5C2CB7D7" w:rsidR="00F91F71" w:rsidRPr="002500FF" w:rsidRDefault="00F91F71" w:rsidP="00F91F71">
            <w:pPr>
              <w:tabs>
                <w:tab w:val="decimal" w:pos="560"/>
              </w:tabs>
              <w:rPr>
                <w:rFonts w:ascii="Arial" w:hAnsi="Arial" w:cs="Arial"/>
                <w:bCs/>
                <w:sz w:val="18"/>
                <w:szCs w:val="18"/>
              </w:rPr>
            </w:pPr>
            <w:r w:rsidRPr="002500FF">
              <w:rPr>
                <w:rFonts w:ascii="Arial" w:hAnsi="Arial" w:cs="Arial"/>
                <w:sz w:val="18"/>
                <w:szCs w:val="18"/>
              </w:rPr>
              <w:t>12.</w:t>
            </w:r>
            <w:r w:rsidR="00541A63">
              <w:rPr>
                <w:rFonts w:ascii="Arial" w:hAnsi="Arial" w:cs="Arial"/>
                <w:sz w:val="18"/>
                <w:szCs w:val="18"/>
              </w:rPr>
              <w:t>29</w:t>
            </w:r>
          </w:p>
        </w:tc>
        <w:tc>
          <w:tcPr>
            <w:tcW w:w="536"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F91F71" w:rsidRPr="008F35A1" w:rsidRDefault="00F91F71" w:rsidP="00F91F71">
            <w:pPr>
              <w:tabs>
                <w:tab w:val="decimal" w:pos="506"/>
              </w:tabs>
              <w:rPr>
                <w:rFonts w:ascii="Arial" w:hAnsi="Arial" w:cs="Arial"/>
                <w:sz w:val="18"/>
                <w:szCs w:val="18"/>
              </w:rPr>
            </w:pPr>
            <w:r w:rsidRPr="008F35A1">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4E09D2E3" w:rsidR="00F91F71" w:rsidRPr="008F35A1" w:rsidRDefault="00F91F71" w:rsidP="00F91F71">
            <w:pPr>
              <w:tabs>
                <w:tab w:val="decimal" w:pos="534"/>
              </w:tabs>
              <w:rPr>
                <w:rFonts w:ascii="Arial" w:hAnsi="Arial" w:cs="Arial"/>
                <w:sz w:val="18"/>
                <w:szCs w:val="18"/>
              </w:rPr>
            </w:pPr>
            <w:r w:rsidRPr="002500FF">
              <w:rPr>
                <w:rFonts w:ascii="Arial" w:hAnsi="Arial" w:cs="Arial"/>
                <w:sz w:val="18"/>
                <w:szCs w:val="18"/>
              </w:rPr>
              <w:t>4.8</w:t>
            </w:r>
          </w:p>
        </w:tc>
        <w:tc>
          <w:tcPr>
            <w:tcW w:w="598" w:type="pct"/>
            <w:tcBorders>
              <w:top w:val="nil"/>
              <w:left w:val="nil"/>
              <w:bottom w:val="double" w:sz="4" w:space="0" w:color="auto"/>
              <w:right w:val="nil"/>
            </w:tcBorders>
            <w:vAlign w:val="center"/>
          </w:tcPr>
          <w:p w14:paraId="28DE25DF" w14:textId="236E6E89" w:rsidR="00F91F71" w:rsidRPr="008F35A1" w:rsidRDefault="00F91F71" w:rsidP="00F91F71">
            <w:pPr>
              <w:tabs>
                <w:tab w:val="decimal" w:pos="512"/>
              </w:tabs>
              <w:rPr>
                <w:rFonts w:ascii="Arial" w:hAnsi="Arial" w:cs="Arial"/>
                <w:sz w:val="18"/>
                <w:szCs w:val="18"/>
              </w:rPr>
            </w:pPr>
            <w:r>
              <w:rPr>
                <w:rFonts w:ascii="Arial" w:hAnsi="Arial" w:cs="Arial"/>
                <w:sz w:val="18"/>
                <w:szCs w:val="18"/>
              </w:rPr>
              <w:t>9.5</w:t>
            </w:r>
          </w:p>
        </w:tc>
        <w:tc>
          <w:tcPr>
            <w:tcW w:w="620" w:type="pct"/>
            <w:tcBorders>
              <w:top w:val="nil"/>
              <w:left w:val="nil"/>
              <w:bottom w:val="double" w:sz="4" w:space="0" w:color="auto"/>
              <w:right w:val="nil"/>
            </w:tcBorders>
            <w:vAlign w:val="center"/>
          </w:tcPr>
          <w:p w14:paraId="34D23D79" w14:textId="40037DA5" w:rsidR="00F91F71" w:rsidRPr="002500FF" w:rsidRDefault="00541A63" w:rsidP="00F91F71">
            <w:pPr>
              <w:tabs>
                <w:tab w:val="decimal" w:pos="553"/>
              </w:tabs>
              <w:rPr>
                <w:rFonts w:ascii="Arial" w:hAnsi="Arial" w:cs="Arial"/>
                <w:sz w:val="18"/>
                <w:szCs w:val="18"/>
              </w:rPr>
            </w:pPr>
            <w:r>
              <w:rPr>
                <w:rFonts w:ascii="Arial" w:hAnsi="Arial" w:cs="Arial"/>
                <w:sz w:val="18"/>
                <w:szCs w:val="18"/>
              </w:rPr>
              <w:t>6.3</w:t>
            </w:r>
          </w:p>
        </w:tc>
        <w:tc>
          <w:tcPr>
            <w:tcW w:w="610" w:type="pct"/>
            <w:tcBorders>
              <w:top w:val="nil"/>
              <w:left w:val="nil"/>
              <w:bottom w:val="double" w:sz="4" w:space="0" w:color="auto"/>
              <w:right w:val="double" w:sz="4" w:space="0" w:color="auto"/>
            </w:tcBorders>
            <w:vAlign w:val="center"/>
          </w:tcPr>
          <w:p w14:paraId="4144F5EE" w14:textId="16F0C4B2" w:rsidR="00F91F71" w:rsidRPr="002500FF" w:rsidRDefault="00F91F71" w:rsidP="00F91F71">
            <w:pPr>
              <w:tabs>
                <w:tab w:val="decimal" w:pos="471"/>
              </w:tabs>
              <w:rPr>
                <w:rFonts w:ascii="Arial" w:hAnsi="Arial" w:cs="Arial"/>
                <w:sz w:val="18"/>
                <w:szCs w:val="18"/>
              </w:rPr>
            </w:pPr>
            <w:r>
              <w:rPr>
                <w:rFonts w:ascii="Arial" w:hAnsi="Arial" w:cs="Arial"/>
                <w:sz w:val="18"/>
                <w:szCs w:val="18"/>
              </w:rPr>
              <w:t>9.</w:t>
            </w:r>
            <w:r w:rsidR="00541A63">
              <w:rPr>
                <w:rFonts w:ascii="Arial" w:hAnsi="Arial" w:cs="Arial"/>
                <w:sz w:val="18"/>
                <w:szCs w:val="18"/>
              </w:rPr>
              <w:t>5</w:t>
            </w:r>
          </w:p>
        </w:tc>
      </w:tr>
    </w:tbl>
    <w:p w14:paraId="5ABB28B5" w14:textId="024A0925" w:rsidR="00F82911" w:rsidRPr="00EA4078" w:rsidRDefault="00AF1CF5" w:rsidP="00825F98">
      <w:pPr>
        <w:pStyle w:val="titulos"/>
        <w:widowControl/>
        <w:spacing w:before="0"/>
        <w:ind w:left="675"/>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Cifras oportunas</w:t>
      </w:r>
    </w:p>
    <w:p w14:paraId="046E6265" w14:textId="54C2ABAF" w:rsidR="00757DAD" w:rsidRPr="00565E53" w:rsidRDefault="00904A4E" w:rsidP="002437DA">
      <w:pPr>
        <w:pStyle w:val="titulos"/>
        <w:spacing w:before="600" w:after="120" w:line="280" w:lineRule="exact"/>
        <w:ind w:left="851"/>
        <w:rPr>
          <w:i w:val="0"/>
          <w:iCs/>
          <w:u w:val="none"/>
        </w:rPr>
      </w:pPr>
      <w:r w:rsidRPr="00565E53">
        <w:rPr>
          <w:i w:val="0"/>
          <w:iCs/>
          <w:u w:val="none"/>
        </w:rPr>
        <w:t>Export</w:t>
      </w:r>
      <w:r w:rsidR="00757DAD" w:rsidRPr="00565E53">
        <w:rPr>
          <w:i w:val="0"/>
          <w:iCs/>
          <w:u w:val="none"/>
        </w:rPr>
        <w:t xml:space="preserve">aciones por </w:t>
      </w:r>
      <w:r w:rsidR="005D2A24" w:rsidRPr="00565E53">
        <w:rPr>
          <w:i w:val="0"/>
          <w:iCs/>
          <w:u w:val="none"/>
        </w:rPr>
        <w:t>t</w:t>
      </w:r>
      <w:r w:rsidR="00757DAD" w:rsidRPr="00565E53">
        <w:rPr>
          <w:i w:val="0"/>
          <w:iCs/>
          <w:u w:val="none"/>
        </w:rPr>
        <w:t xml:space="preserve">ipo de </w:t>
      </w:r>
      <w:r w:rsidR="005D2A24" w:rsidRPr="00565E53">
        <w:rPr>
          <w:i w:val="0"/>
          <w:iCs/>
          <w:u w:val="none"/>
        </w:rPr>
        <w:t>m</w:t>
      </w:r>
      <w:r w:rsidR="00757DAD" w:rsidRPr="00565E53">
        <w:rPr>
          <w:i w:val="0"/>
          <w:iCs/>
          <w:u w:val="none"/>
        </w:rPr>
        <w:t>ercancía</w:t>
      </w:r>
    </w:p>
    <w:p w14:paraId="4F82ED72" w14:textId="4AED64F4" w:rsidR="0020513C" w:rsidRDefault="00565E53" w:rsidP="002500FF">
      <w:pPr>
        <w:pStyle w:val="Textoindependiente211"/>
        <w:numPr>
          <w:ilvl w:val="12"/>
          <w:numId w:val="0"/>
        </w:numPr>
        <w:spacing w:before="240" w:after="120" w:line="280" w:lineRule="exact"/>
        <w:rPr>
          <w:rFonts w:cs="Arial"/>
          <w:sz w:val="24"/>
          <w:szCs w:val="24"/>
        </w:rPr>
      </w:pPr>
      <w:r w:rsidRPr="00565E53">
        <w:rPr>
          <w:rFonts w:cs="Arial"/>
          <w:sz w:val="24"/>
          <w:szCs w:val="24"/>
        </w:rPr>
        <w:t>Las exportaciones de productos manufacturados alcanzaron</w:t>
      </w:r>
      <w:r w:rsidR="00E65091">
        <w:rPr>
          <w:rFonts w:cs="Arial"/>
          <w:sz w:val="24"/>
          <w:szCs w:val="24"/>
        </w:rPr>
        <w:t>,</w:t>
      </w:r>
      <w:r w:rsidRPr="00565E53">
        <w:rPr>
          <w:rFonts w:cs="Arial"/>
          <w:sz w:val="24"/>
          <w:szCs w:val="24"/>
        </w:rPr>
        <w:t xml:space="preserve"> en septiembre de 2022</w:t>
      </w:r>
      <w:r w:rsidR="00E65091">
        <w:rPr>
          <w:rFonts w:cs="Arial"/>
          <w:sz w:val="24"/>
          <w:szCs w:val="24"/>
        </w:rPr>
        <w:t xml:space="preserve">, </w:t>
      </w:r>
      <w:r w:rsidRPr="00565E53">
        <w:rPr>
          <w:rFonts w:cs="Arial"/>
          <w:sz w:val="24"/>
          <w:szCs w:val="24"/>
        </w:rPr>
        <w:t>47</w:t>
      </w:r>
      <w:r w:rsidR="00E65091">
        <w:rPr>
          <w:rFonts w:cs="Arial"/>
          <w:sz w:val="24"/>
          <w:szCs w:val="24"/>
        </w:rPr>
        <w:t> </w:t>
      </w:r>
      <w:r w:rsidRPr="00565E53">
        <w:rPr>
          <w:rFonts w:cs="Arial"/>
          <w:sz w:val="24"/>
          <w:szCs w:val="24"/>
        </w:rPr>
        <w:t>230 millones de dólares, crecimiento de 26.4</w:t>
      </w:r>
      <w:r>
        <w:rPr>
          <w:rFonts w:cs="Arial"/>
          <w:sz w:val="24"/>
          <w:szCs w:val="24"/>
        </w:rPr>
        <w:t xml:space="preserve"> </w:t>
      </w:r>
      <w:r w:rsidRPr="00565E53">
        <w:rPr>
          <w:rFonts w:cs="Arial"/>
          <w:sz w:val="24"/>
          <w:szCs w:val="24"/>
        </w:rPr>
        <w:t>% a tasa anual. L</w:t>
      </w:r>
      <w:r>
        <w:rPr>
          <w:rFonts w:cs="Arial"/>
          <w:sz w:val="24"/>
          <w:szCs w:val="24"/>
        </w:rPr>
        <w:t>o</w:t>
      </w:r>
      <w:r w:rsidRPr="00565E53">
        <w:rPr>
          <w:rFonts w:cs="Arial"/>
          <w:sz w:val="24"/>
          <w:szCs w:val="24"/>
        </w:rPr>
        <w:t xml:space="preserve">s </w:t>
      </w:r>
      <w:r>
        <w:rPr>
          <w:rFonts w:cs="Arial"/>
          <w:sz w:val="24"/>
          <w:szCs w:val="24"/>
        </w:rPr>
        <w:t>avances</w:t>
      </w:r>
      <w:r w:rsidRPr="00565E53">
        <w:rPr>
          <w:rFonts w:cs="Arial"/>
          <w:sz w:val="24"/>
          <w:szCs w:val="24"/>
        </w:rPr>
        <w:t xml:space="preserve"> más importantes se observaron en las exportaciones de productos automotrices (42.1</w:t>
      </w:r>
      <w:r>
        <w:rPr>
          <w:rFonts w:cs="Arial"/>
          <w:sz w:val="24"/>
          <w:szCs w:val="24"/>
        </w:rPr>
        <w:t xml:space="preserve"> </w:t>
      </w:r>
      <w:r w:rsidRPr="00565E53">
        <w:rPr>
          <w:rFonts w:cs="Arial"/>
          <w:sz w:val="24"/>
          <w:szCs w:val="24"/>
        </w:rPr>
        <w:t>%), de maquinaria y equipo especial para industrias diversas (34.6</w:t>
      </w:r>
      <w:r>
        <w:rPr>
          <w:rFonts w:cs="Arial"/>
          <w:sz w:val="24"/>
          <w:szCs w:val="24"/>
        </w:rPr>
        <w:t xml:space="preserve"> </w:t>
      </w:r>
      <w:r w:rsidRPr="00565E53">
        <w:rPr>
          <w:rFonts w:cs="Arial"/>
          <w:sz w:val="24"/>
          <w:szCs w:val="24"/>
        </w:rPr>
        <w:t>%), de alimentos, bebidas y tabaco (19.1</w:t>
      </w:r>
      <w:r>
        <w:rPr>
          <w:rFonts w:cs="Arial"/>
          <w:sz w:val="24"/>
          <w:szCs w:val="24"/>
        </w:rPr>
        <w:t xml:space="preserve"> </w:t>
      </w:r>
      <w:r w:rsidRPr="00565E53">
        <w:rPr>
          <w:rFonts w:cs="Arial"/>
          <w:sz w:val="24"/>
          <w:szCs w:val="24"/>
        </w:rPr>
        <w:t>%) y de equipos y aparatos eléctricos y electrónicos (14.2</w:t>
      </w:r>
      <w:r>
        <w:rPr>
          <w:rFonts w:cs="Arial"/>
          <w:sz w:val="24"/>
          <w:szCs w:val="24"/>
        </w:rPr>
        <w:t xml:space="preserve"> </w:t>
      </w:r>
      <w:r w:rsidRPr="00565E53">
        <w:rPr>
          <w:rFonts w:cs="Arial"/>
          <w:sz w:val="24"/>
          <w:szCs w:val="24"/>
        </w:rPr>
        <w:t xml:space="preserve">%). A su vez, el </w:t>
      </w:r>
      <w:r>
        <w:rPr>
          <w:rFonts w:cs="Arial"/>
          <w:sz w:val="24"/>
          <w:szCs w:val="24"/>
        </w:rPr>
        <w:t>incremento</w:t>
      </w:r>
      <w:r w:rsidRPr="00565E53">
        <w:rPr>
          <w:rFonts w:cs="Arial"/>
          <w:sz w:val="24"/>
          <w:szCs w:val="24"/>
        </w:rPr>
        <w:t xml:space="preserve"> anual en las exportaciones de productos automotrices se derivó de alzas de 36.4</w:t>
      </w:r>
      <w:r>
        <w:rPr>
          <w:rFonts w:cs="Arial"/>
          <w:sz w:val="24"/>
          <w:szCs w:val="24"/>
        </w:rPr>
        <w:t xml:space="preserve"> </w:t>
      </w:r>
      <w:r w:rsidRPr="00565E53">
        <w:rPr>
          <w:rFonts w:cs="Arial"/>
          <w:sz w:val="24"/>
          <w:szCs w:val="24"/>
        </w:rPr>
        <w:t>% en las ventas canalizadas a Estados Unidos y de 78.1</w:t>
      </w:r>
      <w:r>
        <w:rPr>
          <w:rFonts w:cs="Arial"/>
          <w:sz w:val="24"/>
          <w:szCs w:val="24"/>
        </w:rPr>
        <w:t xml:space="preserve"> </w:t>
      </w:r>
      <w:r w:rsidRPr="00565E53">
        <w:rPr>
          <w:rFonts w:cs="Arial"/>
          <w:sz w:val="24"/>
          <w:szCs w:val="24"/>
        </w:rPr>
        <w:t>% en las dirigidas a otros mercados.</w:t>
      </w:r>
    </w:p>
    <w:p w14:paraId="43C576BB" w14:textId="77777777" w:rsidR="002437DA" w:rsidRDefault="002437DA" w:rsidP="00C053CB">
      <w:pPr>
        <w:pStyle w:val="Textoindependiente211"/>
        <w:numPr>
          <w:ilvl w:val="12"/>
          <w:numId w:val="0"/>
        </w:numPr>
        <w:spacing w:before="240" w:after="120" w:line="280" w:lineRule="exact"/>
        <w:rPr>
          <w:rFonts w:cs="Arial"/>
          <w:sz w:val="24"/>
          <w:szCs w:val="24"/>
        </w:rPr>
      </w:pPr>
    </w:p>
    <w:p w14:paraId="14253102" w14:textId="77777777" w:rsidR="002437DA" w:rsidRDefault="002437DA" w:rsidP="00C053CB">
      <w:pPr>
        <w:pStyle w:val="Textoindependiente211"/>
        <w:numPr>
          <w:ilvl w:val="12"/>
          <w:numId w:val="0"/>
        </w:numPr>
        <w:spacing w:before="240" w:after="120" w:line="280" w:lineRule="exact"/>
        <w:rPr>
          <w:rFonts w:cs="Arial"/>
          <w:sz w:val="24"/>
          <w:szCs w:val="24"/>
        </w:rPr>
      </w:pPr>
    </w:p>
    <w:p w14:paraId="3275F255" w14:textId="77777777" w:rsidR="002437DA" w:rsidRDefault="002437DA" w:rsidP="00C053CB">
      <w:pPr>
        <w:pStyle w:val="Textoindependiente211"/>
        <w:numPr>
          <w:ilvl w:val="12"/>
          <w:numId w:val="0"/>
        </w:numPr>
        <w:spacing w:before="240" w:after="120" w:line="280" w:lineRule="exact"/>
        <w:rPr>
          <w:rFonts w:cs="Arial"/>
          <w:sz w:val="24"/>
          <w:szCs w:val="24"/>
        </w:rPr>
      </w:pPr>
    </w:p>
    <w:p w14:paraId="7BFD928D" w14:textId="77777777" w:rsidR="002437DA" w:rsidRDefault="002437DA" w:rsidP="00C053CB">
      <w:pPr>
        <w:pStyle w:val="Textoindependiente211"/>
        <w:numPr>
          <w:ilvl w:val="12"/>
          <w:numId w:val="0"/>
        </w:numPr>
        <w:spacing w:before="240" w:after="120" w:line="280" w:lineRule="exact"/>
        <w:rPr>
          <w:rFonts w:cs="Arial"/>
          <w:sz w:val="24"/>
          <w:szCs w:val="24"/>
        </w:rPr>
      </w:pPr>
    </w:p>
    <w:p w14:paraId="7B20A6CB" w14:textId="71DE660A" w:rsidR="00254E29" w:rsidRDefault="00254E29" w:rsidP="00C053CB">
      <w:pPr>
        <w:pStyle w:val="Textoindependiente211"/>
        <w:numPr>
          <w:ilvl w:val="12"/>
          <w:numId w:val="0"/>
        </w:numPr>
        <w:spacing w:before="240" w:after="120" w:line="280" w:lineRule="exact"/>
        <w:rPr>
          <w:rFonts w:cs="Arial"/>
          <w:sz w:val="24"/>
          <w:szCs w:val="24"/>
        </w:rPr>
      </w:pPr>
      <w:r w:rsidRPr="00254E29">
        <w:rPr>
          <w:rFonts w:cs="Arial"/>
          <w:sz w:val="24"/>
          <w:szCs w:val="24"/>
        </w:rPr>
        <w:lastRenderedPageBreak/>
        <w:t>En septiembre de 2022, el valor de las exportaciones petroleras fue de 3</w:t>
      </w:r>
      <w:r>
        <w:rPr>
          <w:rFonts w:cs="Arial"/>
          <w:sz w:val="24"/>
          <w:szCs w:val="24"/>
        </w:rPr>
        <w:t xml:space="preserve"> </w:t>
      </w:r>
      <w:r w:rsidRPr="00254E29">
        <w:rPr>
          <w:rFonts w:cs="Arial"/>
          <w:sz w:val="24"/>
          <w:szCs w:val="24"/>
        </w:rPr>
        <w:t>261 millones de dólares. Este monto se integró por 2</w:t>
      </w:r>
      <w:r>
        <w:rPr>
          <w:rFonts w:cs="Arial"/>
          <w:sz w:val="24"/>
          <w:szCs w:val="24"/>
        </w:rPr>
        <w:t xml:space="preserve"> </w:t>
      </w:r>
      <w:r w:rsidRPr="00254E29">
        <w:rPr>
          <w:rFonts w:cs="Arial"/>
          <w:sz w:val="24"/>
          <w:szCs w:val="24"/>
        </w:rPr>
        <w:t>569 millones de dólares de ventas de petróleo crudo</w:t>
      </w:r>
      <w:r w:rsidRPr="00434221">
        <w:rPr>
          <w:sz w:val="24"/>
          <w:szCs w:val="22"/>
          <w:vertAlign w:val="superscript"/>
        </w:rPr>
        <w:footnoteReference w:id="2"/>
      </w:r>
      <w:r w:rsidRPr="00254E29">
        <w:rPr>
          <w:rFonts w:cs="Arial"/>
          <w:sz w:val="24"/>
          <w:szCs w:val="24"/>
        </w:rPr>
        <w:t xml:space="preserve"> y por 692 millones de dólares de exportaciones de otros productos petroleros. En ese mes, el precio promedio de la mezcla mexicana de crudo de exportación se situó en 82.38 dólares por barril, cifra menor en 4.88 dólares </w:t>
      </w:r>
      <w:r w:rsidR="00E65091">
        <w:rPr>
          <w:rFonts w:cs="Arial"/>
          <w:sz w:val="24"/>
          <w:szCs w:val="24"/>
        </w:rPr>
        <w:t xml:space="preserve">con </w:t>
      </w:r>
      <w:r w:rsidRPr="00254E29">
        <w:rPr>
          <w:rFonts w:cs="Arial"/>
          <w:sz w:val="24"/>
          <w:szCs w:val="24"/>
        </w:rPr>
        <w:t xml:space="preserve">respecto </w:t>
      </w:r>
      <w:r w:rsidR="00E65091">
        <w:rPr>
          <w:rFonts w:cs="Arial"/>
          <w:sz w:val="24"/>
          <w:szCs w:val="24"/>
        </w:rPr>
        <w:t>al mes</w:t>
      </w:r>
      <w:r w:rsidRPr="00254E29">
        <w:rPr>
          <w:rFonts w:cs="Arial"/>
          <w:sz w:val="24"/>
          <w:szCs w:val="24"/>
        </w:rPr>
        <w:t xml:space="preserve"> previo, pero mayor en 13.52 dólares </w:t>
      </w:r>
      <w:r w:rsidR="00E65091">
        <w:rPr>
          <w:rFonts w:cs="Arial"/>
          <w:sz w:val="24"/>
          <w:szCs w:val="24"/>
        </w:rPr>
        <w:t xml:space="preserve">en relación con </w:t>
      </w:r>
      <w:r w:rsidRPr="00254E29">
        <w:rPr>
          <w:rFonts w:cs="Arial"/>
          <w:sz w:val="24"/>
          <w:szCs w:val="24"/>
        </w:rPr>
        <w:t>septiembre de 2021. En cuanto al volumen de crudo exportado, este se ubicó en el mes de referencia en 1.040 millones de barriles diarios, nivel superior al de 0.931 millones de barriles diarios de agosto y al de 0.983 millones de barriles diarios de septiembre de 2021.</w:t>
      </w:r>
    </w:p>
    <w:p w14:paraId="2FB9339C" w14:textId="1338D1A1" w:rsidR="00D86231" w:rsidRDefault="00254E29" w:rsidP="00C053CB">
      <w:pPr>
        <w:pStyle w:val="Textoindependiente211"/>
        <w:numPr>
          <w:ilvl w:val="12"/>
          <w:numId w:val="0"/>
        </w:numPr>
        <w:spacing w:before="240" w:after="120" w:line="280" w:lineRule="exact"/>
        <w:rPr>
          <w:rFonts w:cs="Arial"/>
          <w:sz w:val="24"/>
          <w:szCs w:val="24"/>
        </w:rPr>
      </w:pPr>
      <w:r w:rsidRPr="00254E29">
        <w:rPr>
          <w:rFonts w:cs="Arial"/>
          <w:sz w:val="24"/>
          <w:szCs w:val="24"/>
        </w:rPr>
        <w:t xml:space="preserve">El valor de las exportaciones agropecuarias y pesqueras en el noveno mes </w:t>
      </w:r>
      <w:r>
        <w:rPr>
          <w:rFonts w:cs="Arial"/>
          <w:sz w:val="24"/>
          <w:szCs w:val="24"/>
        </w:rPr>
        <w:t>de 2022</w:t>
      </w:r>
      <w:r w:rsidRPr="00254E29">
        <w:rPr>
          <w:rFonts w:cs="Arial"/>
          <w:sz w:val="24"/>
          <w:szCs w:val="24"/>
        </w:rPr>
        <w:t xml:space="preserve"> fue de 1</w:t>
      </w:r>
      <w:r>
        <w:rPr>
          <w:rFonts w:cs="Arial"/>
          <w:sz w:val="24"/>
          <w:szCs w:val="24"/>
        </w:rPr>
        <w:t xml:space="preserve"> </w:t>
      </w:r>
      <w:r w:rsidRPr="00254E29">
        <w:rPr>
          <w:rFonts w:cs="Arial"/>
          <w:sz w:val="24"/>
          <w:szCs w:val="24"/>
        </w:rPr>
        <w:t>232 millones de dólares, una disminución anual de 4.7</w:t>
      </w:r>
      <w:r>
        <w:rPr>
          <w:rFonts w:cs="Arial"/>
          <w:sz w:val="24"/>
          <w:szCs w:val="24"/>
        </w:rPr>
        <w:t xml:space="preserve"> por ciento</w:t>
      </w:r>
      <w:r w:rsidRPr="00254E29">
        <w:rPr>
          <w:rFonts w:cs="Arial"/>
          <w:sz w:val="24"/>
          <w:szCs w:val="24"/>
        </w:rPr>
        <w:t xml:space="preserve">. Las </w:t>
      </w:r>
      <w:r>
        <w:rPr>
          <w:rFonts w:cs="Arial"/>
          <w:sz w:val="24"/>
          <w:szCs w:val="24"/>
        </w:rPr>
        <w:t>caídas</w:t>
      </w:r>
      <w:r w:rsidRPr="00254E29">
        <w:rPr>
          <w:rFonts w:cs="Arial"/>
          <w:sz w:val="24"/>
          <w:szCs w:val="24"/>
        </w:rPr>
        <w:t xml:space="preserve"> más importantes se registraron en las exportaciones de garbanzo (40.1</w:t>
      </w:r>
      <w:r>
        <w:rPr>
          <w:rFonts w:cs="Arial"/>
          <w:sz w:val="24"/>
          <w:szCs w:val="24"/>
        </w:rPr>
        <w:t xml:space="preserve"> </w:t>
      </w:r>
      <w:r w:rsidRPr="00254E29">
        <w:rPr>
          <w:rFonts w:cs="Arial"/>
          <w:sz w:val="24"/>
          <w:szCs w:val="24"/>
        </w:rPr>
        <w:t>%), de ganado vacuno (21.7</w:t>
      </w:r>
      <w:r>
        <w:rPr>
          <w:rFonts w:cs="Arial"/>
          <w:sz w:val="24"/>
          <w:szCs w:val="24"/>
        </w:rPr>
        <w:t xml:space="preserve"> </w:t>
      </w:r>
      <w:r w:rsidRPr="00254E29">
        <w:rPr>
          <w:rFonts w:cs="Arial"/>
          <w:sz w:val="24"/>
          <w:szCs w:val="24"/>
        </w:rPr>
        <w:t>%), de aguacate (19.6</w:t>
      </w:r>
      <w:r>
        <w:rPr>
          <w:rFonts w:cs="Arial"/>
          <w:sz w:val="24"/>
          <w:szCs w:val="24"/>
        </w:rPr>
        <w:t xml:space="preserve"> </w:t>
      </w:r>
      <w:r w:rsidRPr="00254E29">
        <w:rPr>
          <w:rFonts w:cs="Arial"/>
          <w:sz w:val="24"/>
          <w:szCs w:val="24"/>
        </w:rPr>
        <w:t>%), de pimiento (16.4</w:t>
      </w:r>
      <w:r>
        <w:rPr>
          <w:rFonts w:cs="Arial"/>
          <w:sz w:val="24"/>
          <w:szCs w:val="24"/>
        </w:rPr>
        <w:t xml:space="preserve"> </w:t>
      </w:r>
      <w:r w:rsidRPr="00254E29">
        <w:rPr>
          <w:rFonts w:cs="Arial"/>
          <w:sz w:val="24"/>
          <w:szCs w:val="24"/>
        </w:rPr>
        <w:t>%) y de pescado</w:t>
      </w:r>
      <w:r>
        <w:rPr>
          <w:rFonts w:cs="Arial"/>
          <w:sz w:val="24"/>
          <w:szCs w:val="24"/>
        </w:rPr>
        <w:t>s,</w:t>
      </w:r>
      <w:r w:rsidRPr="00254E29">
        <w:rPr>
          <w:rFonts w:cs="Arial"/>
          <w:sz w:val="24"/>
          <w:szCs w:val="24"/>
        </w:rPr>
        <w:t xml:space="preserve"> crustáceos y moluscos (14.6</w:t>
      </w:r>
      <w:r>
        <w:rPr>
          <w:rFonts w:cs="Arial"/>
          <w:sz w:val="24"/>
          <w:szCs w:val="24"/>
        </w:rPr>
        <w:t xml:space="preserve"> </w:t>
      </w:r>
      <w:r w:rsidRPr="00254E29">
        <w:rPr>
          <w:rFonts w:cs="Arial"/>
          <w:sz w:val="24"/>
          <w:szCs w:val="24"/>
        </w:rPr>
        <w:t>%). En contraste, l</w:t>
      </w:r>
      <w:r w:rsidR="00E65091">
        <w:rPr>
          <w:rFonts w:cs="Arial"/>
          <w:sz w:val="24"/>
          <w:szCs w:val="24"/>
        </w:rPr>
        <w:t>o</w:t>
      </w:r>
      <w:r w:rsidRPr="00254E29">
        <w:rPr>
          <w:rFonts w:cs="Arial"/>
          <w:sz w:val="24"/>
          <w:szCs w:val="24"/>
        </w:rPr>
        <w:t xml:space="preserve">s </w:t>
      </w:r>
      <w:r w:rsidR="00E65091">
        <w:rPr>
          <w:rFonts w:cs="Arial"/>
          <w:sz w:val="24"/>
          <w:szCs w:val="24"/>
        </w:rPr>
        <w:t>crecimientos</w:t>
      </w:r>
      <w:r w:rsidRPr="00254E29">
        <w:rPr>
          <w:rFonts w:cs="Arial"/>
          <w:sz w:val="24"/>
          <w:szCs w:val="24"/>
        </w:rPr>
        <w:t xml:space="preserve"> anuales más relevantes se presentaron en las exportaciones de café crudo en grano (108.7</w:t>
      </w:r>
      <w:r>
        <w:rPr>
          <w:rFonts w:cs="Arial"/>
          <w:sz w:val="24"/>
          <w:szCs w:val="24"/>
        </w:rPr>
        <w:t xml:space="preserve"> </w:t>
      </w:r>
      <w:r w:rsidRPr="00254E29">
        <w:rPr>
          <w:rFonts w:cs="Arial"/>
          <w:sz w:val="24"/>
          <w:szCs w:val="24"/>
        </w:rPr>
        <w:t>%) y de legumbres y hortalizas frescas (6.7</w:t>
      </w:r>
      <w:r>
        <w:rPr>
          <w:rFonts w:cs="Arial"/>
          <w:sz w:val="24"/>
          <w:szCs w:val="24"/>
        </w:rPr>
        <w:t xml:space="preserve"> </w:t>
      </w:r>
      <w:r w:rsidRPr="00254E29">
        <w:rPr>
          <w:rFonts w:cs="Arial"/>
          <w:sz w:val="24"/>
          <w:szCs w:val="24"/>
        </w:rPr>
        <w:t>%).</w:t>
      </w:r>
      <w:r w:rsidR="00CB3ED6">
        <w:rPr>
          <w:rFonts w:cs="Arial"/>
          <w:sz w:val="24"/>
          <w:szCs w:val="24"/>
        </w:rPr>
        <w:t xml:space="preserve"> </w:t>
      </w:r>
      <w:r w:rsidR="001365A4">
        <w:rPr>
          <w:rFonts w:cs="Arial"/>
          <w:sz w:val="24"/>
          <w:szCs w:val="24"/>
        </w:rPr>
        <w:t>L</w:t>
      </w:r>
      <w:r w:rsidR="00EE0750" w:rsidRPr="00F153AC">
        <w:rPr>
          <w:rFonts w:cs="Arial"/>
          <w:sz w:val="24"/>
          <w:szCs w:val="24"/>
        </w:rPr>
        <w:t>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sidR="006C1D13">
        <w:rPr>
          <w:rFonts w:cs="Arial"/>
          <w:sz w:val="24"/>
          <w:szCs w:val="24"/>
        </w:rPr>
        <w:t>6</w:t>
      </w:r>
      <w:r>
        <w:rPr>
          <w:rFonts w:cs="Arial"/>
          <w:sz w:val="24"/>
          <w:szCs w:val="24"/>
        </w:rPr>
        <w:t>15</w:t>
      </w:r>
      <w:r w:rsidR="00431322">
        <w:rPr>
          <w:rFonts w:cs="Arial"/>
          <w:sz w:val="24"/>
          <w:szCs w:val="24"/>
        </w:rPr>
        <w:t xml:space="preserve"> </w:t>
      </w:r>
      <w:r w:rsidR="00EE0750" w:rsidRPr="00F153AC">
        <w:rPr>
          <w:rFonts w:cs="Arial"/>
          <w:sz w:val="24"/>
          <w:szCs w:val="24"/>
        </w:rPr>
        <w:t>millones de dólares</w:t>
      </w:r>
      <w:r w:rsidR="00891A7A">
        <w:rPr>
          <w:rFonts w:cs="Arial"/>
          <w:sz w:val="24"/>
          <w:szCs w:val="24"/>
        </w:rPr>
        <w:t>,</w:t>
      </w:r>
      <w:r w:rsidR="00EE0750" w:rsidRPr="00F153AC">
        <w:rPr>
          <w:rFonts w:cs="Arial"/>
          <w:sz w:val="24"/>
          <w:szCs w:val="24"/>
        </w:rPr>
        <w:t xml:space="preserve"> con un</w:t>
      </w:r>
      <w:r w:rsidR="00E16926" w:rsidRPr="00F153AC">
        <w:rPr>
          <w:rFonts w:cs="Arial"/>
          <w:sz w:val="24"/>
          <w:szCs w:val="24"/>
        </w:rPr>
        <w:t xml:space="preserve"> </w:t>
      </w:r>
      <w:r>
        <w:rPr>
          <w:rFonts w:cs="Arial"/>
          <w:sz w:val="24"/>
          <w:szCs w:val="24"/>
        </w:rPr>
        <w:t>aumento</w:t>
      </w:r>
      <w:r w:rsidR="003235DA" w:rsidRPr="00F153AC">
        <w:rPr>
          <w:rFonts w:cs="Arial"/>
          <w:sz w:val="24"/>
          <w:szCs w:val="24"/>
        </w:rPr>
        <w:t xml:space="preserve"> </w:t>
      </w:r>
      <w:r w:rsidR="00EE0750" w:rsidRPr="00F153AC">
        <w:rPr>
          <w:rFonts w:cs="Arial"/>
          <w:sz w:val="24"/>
          <w:szCs w:val="24"/>
        </w:rPr>
        <w:t xml:space="preserve">anual de </w:t>
      </w:r>
      <w:r>
        <w:rPr>
          <w:rFonts w:cs="Arial"/>
          <w:sz w:val="24"/>
          <w:szCs w:val="24"/>
        </w:rPr>
        <w:t>1.8</w:t>
      </w:r>
      <w:r w:rsidR="006C1D13">
        <w:rPr>
          <w:rFonts w:cs="Arial"/>
          <w:sz w:val="24"/>
          <w:szCs w:val="24"/>
        </w:rPr>
        <w:t xml:space="preserve"> </w:t>
      </w:r>
      <w:r w:rsidR="0079303F">
        <w:rPr>
          <w:rFonts w:cs="Arial"/>
          <w:sz w:val="24"/>
          <w:szCs w:val="24"/>
        </w:rPr>
        <w:t>por ciento</w:t>
      </w:r>
      <w:r w:rsidR="00EE0750" w:rsidRPr="00F153AC">
        <w:rPr>
          <w:rFonts w:cs="Arial"/>
          <w:sz w:val="24"/>
          <w:szCs w:val="24"/>
        </w:rPr>
        <w:t>.</w:t>
      </w:r>
    </w:p>
    <w:p w14:paraId="79E21A0A" w14:textId="0109EC54" w:rsidR="00C053CB" w:rsidRPr="00C053CB" w:rsidRDefault="001341F0" w:rsidP="00E1371C">
      <w:pPr>
        <w:pStyle w:val="Textoindependiente211"/>
        <w:numPr>
          <w:ilvl w:val="12"/>
          <w:numId w:val="0"/>
        </w:numPr>
        <w:spacing w:before="240" w:after="120" w:line="280" w:lineRule="exact"/>
        <w:rPr>
          <w:rFonts w:cs="Arial"/>
          <w:sz w:val="24"/>
          <w:szCs w:val="24"/>
        </w:rPr>
      </w:pPr>
      <w:r w:rsidRPr="001341F0">
        <w:rPr>
          <w:rFonts w:cs="Arial"/>
          <w:sz w:val="24"/>
          <w:szCs w:val="24"/>
        </w:rPr>
        <w:t>En el periodo enero-septiembre de 2022, el valor de las exportaciones totales sumó</w:t>
      </w:r>
      <w:r w:rsidRPr="001341F0">
        <w:rPr>
          <w:rFonts w:cs="Arial"/>
          <w:sz w:val="24"/>
          <w:szCs w:val="24"/>
        </w:rPr>
        <w:br/>
        <w:t>430</w:t>
      </w:r>
      <w:r>
        <w:rPr>
          <w:rFonts w:cs="Arial"/>
          <w:sz w:val="24"/>
          <w:szCs w:val="24"/>
        </w:rPr>
        <w:t xml:space="preserve"> </w:t>
      </w:r>
      <w:r w:rsidRPr="001341F0">
        <w:rPr>
          <w:rFonts w:cs="Arial"/>
          <w:sz w:val="24"/>
          <w:szCs w:val="24"/>
        </w:rPr>
        <w:t xml:space="preserve">284 millones de dólares, lo que significó un </w:t>
      </w:r>
      <w:r w:rsidR="00E65091">
        <w:rPr>
          <w:rFonts w:cs="Arial"/>
          <w:sz w:val="24"/>
          <w:szCs w:val="24"/>
        </w:rPr>
        <w:t>alza</w:t>
      </w:r>
      <w:r w:rsidRPr="001341F0">
        <w:rPr>
          <w:rFonts w:cs="Arial"/>
          <w:sz w:val="24"/>
          <w:szCs w:val="24"/>
        </w:rPr>
        <w:t xml:space="preserve"> anual de 19.7</w:t>
      </w:r>
      <w:r>
        <w:rPr>
          <w:rFonts w:cs="Arial"/>
          <w:sz w:val="24"/>
          <w:szCs w:val="24"/>
        </w:rPr>
        <w:t xml:space="preserve"> por ciento</w:t>
      </w:r>
      <w:r w:rsidRPr="001341F0">
        <w:rPr>
          <w:rFonts w:cs="Arial"/>
          <w:sz w:val="24"/>
          <w:szCs w:val="24"/>
        </w:rPr>
        <w:t>. Dicha tasa fue reflejo de incrementos de 17.9</w:t>
      </w:r>
      <w:r>
        <w:rPr>
          <w:rFonts w:cs="Arial"/>
          <w:sz w:val="24"/>
          <w:szCs w:val="24"/>
        </w:rPr>
        <w:t xml:space="preserve"> </w:t>
      </w:r>
      <w:r w:rsidRPr="001341F0">
        <w:rPr>
          <w:rFonts w:cs="Arial"/>
          <w:sz w:val="24"/>
          <w:szCs w:val="24"/>
        </w:rPr>
        <w:t>% en las exportaciones no petroleras y de 48</w:t>
      </w:r>
      <w:r w:rsidR="006B0A1B">
        <w:rPr>
          <w:rFonts w:cs="Arial"/>
          <w:sz w:val="24"/>
          <w:szCs w:val="24"/>
        </w:rPr>
        <w:t xml:space="preserve"> </w:t>
      </w:r>
      <w:r w:rsidRPr="001341F0">
        <w:rPr>
          <w:rFonts w:cs="Arial"/>
          <w:sz w:val="24"/>
          <w:szCs w:val="24"/>
        </w:rPr>
        <w:t>% en las petroleras.</w:t>
      </w:r>
    </w:p>
    <w:p w14:paraId="35EB48C3" w14:textId="2157F168" w:rsidR="00757DAD" w:rsidRPr="001341F0" w:rsidRDefault="00757DAD" w:rsidP="00C053CB">
      <w:pPr>
        <w:pStyle w:val="titulos"/>
        <w:spacing w:before="240" w:after="120" w:line="280" w:lineRule="exact"/>
        <w:ind w:left="851"/>
        <w:rPr>
          <w:i w:val="0"/>
          <w:iCs/>
          <w:u w:val="none"/>
        </w:rPr>
      </w:pPr>
      <w:r w:rsidRPr="001341F0">
        <w:rPr>
          <w:i w:val="0"/>
          <w:iCs/>
          <w:u w:val="none"/>
        </w:rPr>
        <w:t xml:space="preserve">Estructura de las </w:t>
      </w:r>
      <w:r w:rsidR="001F12C3" w:rsidRPr="001341F0">
        <w:rPr>
          <w:i w:val="0"/>
          <w:iCs/>
          <w:u w:val="none"/>
        </w:rPr>
        <w:t>e</w:t>
      </w:r>
      <w:r w:rsidRPr="001341F0">
        <w:rPr>
          <w:i w:val="0"/>
          <w:iCs/>
          <w:u w:val="none"/>
        </w:rPr>
        <w:t>xportaciones</w:t>
      </w:r>
    </w:p>
    <w:p w14:paraId="398F42D1" w14:textId="2FF90D5E" w:rsidR="00762DD3" w:rsidRPr="00E1371C" w:rsidRDefault="001341F0" w:rsidP="00E1371C">
      <w:pPr>
        <w:pStyle w:val="Textoindependiente211"/>
        <w:numPr>
          <w:ilvl w:val="12"/>
          <w:numId w:val="0"/>
        </w:numPr>
        <w:spacing w:before="240" w:after="120" w:line="280" w:lineRule="exact"/>
        <w:rPr>
          <w:rFonts w:cs="Arial"/>
          <w:sz w:val="24"/>
          <w:szCs w:val="24"/>
        </w:rPr>
      </w:pPr>
      <w:r w:rsidRPr="001341F0">
        <w:rPr>
          <w:rFonts w:cs="Arial"/>
          <w:sz w:val="24"/>
          <w:szCs w:val="24"/>
        </w:rPr>
        <w:t>La estructura del valor de las exportaciones de mercancías durante los primeros nueve meses de 2022 fue la siguiente: bienes manufacturados, 87.5</w:t>
      </w:r>
      <w:r>
        <w:rPr>
          <w:rFonts w:cs="Arial"/>
          <w:sz w:val="24"/>
          <w:szCs w:val="24"/>
        </w:rPr>
        <w:t xml:space="preserve"> </w:t>
      </w:r>
      <w:r w:rsidRPr="001341F0">
        <w:rPr>
          <w:rFonts w:cs="Arial"/>
          <w:sz w:val="24"/>
          <w:szCs w:val="24"/>
        </w:rPr>
        <w:t>%; productos petroleros, 7.2</w:t>
      </w:r>
      <w:r>
        <w:rPr>
          <w:rFonts w:cs="Arial"/>
          <w:sz w:val="24"/>
          <w:szCs w:val="24"/>
        </w:rPr>
        <w:t xml:space="preserve"> </w:t>
      </w:r>
      <w:r w:rsidRPr="001341F0">
        <w:rPr>
          <w:rFonts w:cs="Arial"/>
          <w:sz w:val="24"/>
          <w:szCs w:val="24"/>
        </w:rPr>
        <w:t>%; bienes agropecuarios, 3.7</w:t>
      </w:r>
      <w:r>
        <w:rPr>
          <w:rFonts w:cs="Arial"/>
          <w:sz w:val="24"/>
          <w:szCs w:val="24"/>
        </w:rPr>
        <w:t xml:space="preserve"> </w:t>
      </w:r>
      <w:r w:rsidRPr="001341F0">
        <w:rPr>
          <w:rFonts w:cs="Arial"/>
          <w:sz w:val="24"/>
          <w:szCs w:val="24"/>
        </w:rPr>
        <w:t>% y productos extractivos no petroleros, 1.6</w:t>
      </w:r>
      <w:r w:rsidR="00114C96" w:rsidRPr="00114C96">
        <w:rPr>
          <w:rFonts w:cs="Arial"/>
          <w:sz w:val="24"/>
          <w:szCs w:val="24"/>
        </w:rPr>
        <w:t xml:space="preserve"> </w:t>
      </w:r>
      <w:r w:rsidR="001853BD">
        <w:rPr>
          <w:rFonts w:cs="Arial"/>
          <w:sz w:val="24"/>
          <w:szCs w:val="24"/>
        </w:rPr>
        <w:t>por ciento</w:t>
      </w:r>
      <w:r w:rsidR="001853BD" w:rsidRPr="001853BD">
        <w:rPr>
          <w:rFonts w:cs="Arial"/>
          <w:sz w:val="24"/>
          <w:szCs w:val="24"/>
        </w:rPr>
        <w:t>.</w:t>
      </w:r>
    </w:p>
    <w:p w14:paraId="3835004A" w14:textId="77777777" w:rsidR="00C053CB" w:rsidRDefault="00C053CB">
      <w:pPr>
        <w:rPr>
          <w:rFonts w:ascii="Arial" w:hAnsi="Arial"/>
          <w:b/>
          <w:i/>
          <w:szCs w:val="20"/>
          <w:lang w:val="es-ES_tradnl" w:eastAsia="es-ES"/>
        </w:rPr>
      </w:pPr>
      <w:r>
        <w:br w:type="page"/>
      </w:r>
    </w:p>
    <w:p w14:paraId="369E2294" w14:textId="77777777" w:rsidR="002437DA" w:rsidRDefault="002437DA" w:rsidP="001F12C3">
      <w:pPr>
        <w:pStyle w:val="titulos"/>
        <w:spacing w:before="240" w:after="120" w:line="280" w:lineRule="exact"/>
        <w:ind w:left="567"/>
        <w:rPr>
          <w:i w:val="0"/>
          <w:iCs/>
          <w:u w:val="none"/>
        </w:rPr>
      </w:pPr>
    </w:p>
    <w:p w14:paraId="7A38744B" w14:textId="1EF84C91" w:rsidR="00757DAD" w:rsidRPr="00F00C8A" w:rsidRDefault="00757DAD" w:rsidP="001F12C3">
      <w:pPr>
        <w:pStyle w:val="titulos"/>
        <w:spacing w:before="240" w:after="120" w:line="280" w:lineRule="exact"/>
        <w:ind w:left="567"/>
        <w:rPr>
          <w:i w:val="0"/>
          <w:iCs/>
          <w:u w:val="none"/>
        </w:rPr>
      </w:pPr>
      <w:r w:rsidRPr="00F00C8A">
        <w:rPr>
          <w:i w:val="0"/>
          <w:iCs/>
          <w:u w:val="none"/>
        </w:rPr>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0EE32D53" w14:textId="2EF02B37" w:rsidR="00C3346C" w:rsidRDefault="00F00C8A" w:rsidP="00C3346C">
      <w:pPr>
        <w:pStyle w:val="Textoindependiente211"/>
        <w:numPr>
          <w:ilvl w:val="12"/>
          <w:numId w:val="0"/>
        </w:numPr>
        <w:spacing w:before="240" w:after="0" w:line="280" w:lineRule="exact"/>
        <w:rPr>
          <w:sz w:val="24"/>
          <w:szCs w:val="24"/>
          <w:lang w:val="es-ES"/>
        </w:rPr>
      </w:pPr>
      <w:r w:rsidRPr="00F00C8A">
        <w:rPr>
          <w:sz w:val="24"/>
          <w:szCs w:val="24"/>
          <w:lang w:val="es-ES"/>
        </w:rPr>
        <w:t>El valor de las importaciones de mercancías</w:t>
      </w:r>
      <w:r w:rsidR="00D55B60">
        <w:rPr>
          <w:sz w:val="24"/>
          <w:szCs w:val="24"/>
          <w:lang w:val="es-ES"/>
        </w:rPr>
        <w:t>,</w:t>
      </w:r>
      <w:r w:rsidRPr="00F00C8A">
        <w:rPr>
          <w:sz w:val="24"/>
          <w:szCs w:val="24"/>
          <w:lang w:val="es-ES"/>
        </w:rPr>
        <w:t xml:space="preserve"> en septiembre de 2022</w:t>
      </w:r>
      <w:r w:rsidR="00D55B60">
        <w:rPr>
          <w:sz w:val="24"/>
          <w:szCs w:val="24"/>
          <w:lang w:val="es-ES"/>
        </w:rPr>
        <w:t>,</w:t>
      </w:r>
      <w:r w:rsidRPr="00F00C8A">
        <w:rPr>
          <w:sz w:val="24"/>
          <w:szCs w:val="24"/>
          <w:lang w:val="es-ES"/>
        </w:rPr>
        <w:t xml:space="preserve"> fue de 53</w:t>
      </w:r>
      <w:r>
        <w:rPr>
          <w:sz w:val="24"/>
          <w:szCs w:val="24"/>
          <w:lang w:val="es-ES"/>
        </w:rPr>
        <w:t xml:space="preserve"> </w:t>
      </w:r>
      <w:r w:rsidRPr="00F00C8A">
        <w:rPr>
          <w:sz w:val="24"/>
          <w:szCs w:val="24"/>
          <w:lang w:val="es-ES"/>
        </w:rPr>
        <w:t>233 millones de dólares, lo que representó un crecimiento anual de 20.8</w:t>
      </w:r>
      <w:r w:rsidR="00BB7E96">
        <w:rPr>
          <w:sz w:val="24"/>
          <w:szCs w:val="24"/>
          <w:lang w:val="es-ES"/>
        </w:rPr>
        <w:t xml:space="preserve"> por ciento</w:t>
      </w:r>
      <w:r w:rsidR="00BB7E96" w:rsidRPr="00BB7E96">
        <w:rPr>
          <w:sz w:val="24"/>
          <w:szCs w:val="24"/>
          <w:lang w:val="es-ES"/>
        </w:rPr>
        <w:t>.</w:t>
      </w:r>
    </w:p>
    <w:p w14:paraId="6036EC00" w14:textId="589256A3" w:rsidR="00757DAD" w:rsidRPr="00F00C8A" w:rsidRDefault="00757DAD" w:rsidP="001F12C3">
      <w:pPr>
        <w:pStyle w:val="titulos"/>
        <w:spacing w:before="240" w:after="120" w:line="280" w:lineRule="exact"/>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610A495E" w14:textId="77777777" w:rsidR="00CB0D0C" w:rsidRDefault="00CB0D0C" w:rsidP="00BB7E96">
      <w:pPr>
        <w:pStyle w:val="Textoindependiente211"/>
        <w:numPr>
          <w:ilvl w:val="12"/>
          <w:numId w:val="0"/>
        </w:numPr>
        <w:spacing w:before="240" w:after="0" w:line="280" w:lineRule="exact"/>
        <w:rPr>
          <w:sz w:val="24"/>
          <w:szCs w:val="24"/>
          <w:lang w:val="es-ES"/>
        </w:rPr>
      </w:pPr>
      <w:r>
        <w:rPr>
          <w:sz w:val="24"/>
          <w:szCs w:val="24"/>
          <w:lang w:val="es-ES"/>
        </w:rPr>
        <w:t>E</w:t>
      </w:r>
      <w:r w:rsidRPr="00F00C8A">
        <w:rPr>
          <w:sz w:val="24"/>
          <w:szCs w:val="24"/>
          <w:lang w:val="es-ES"/>
        </w:rPr>
        <w:t>n septiembre de 2022</w:t>
      </w:r>
      <w:r>
        <w:rPr>
          <w:sz w:val="24"/>
          <w:szCs w:val="24"/>
          <w:lang w:val="es-ES"/>
        </w:rPr>
        <w:t>, l</w:t>
      </w:r>
      <w:r w:rsidR="00F00C8A" w:rsidRPr="00F00C8A">
        <w:rPr>
          <w:sz w:val="24"/>
          <w:szCs w:val="24"/>
          <w:lang w:val="es-ES"/>
        </w:rPr>
        <w:t>as importaciones de bienes de consumo ascendieron a 7</w:t>
      </w:r>
      <w:r>
        <w:rPr>
          <w:sz w:val="24"/>
          <w:szCs w:val="24"/>
          <w:lang w:val="es-ES"/>
        </w:rPr>
        <w:t xml:space="preserve"> </w:t>
      </w:r>
      <w:r w:rsidR="00F00C8A" w:rsidRPr="00F00C8A">
        <w:rPr>
          <w:sz w:val="24"/>
          <w:szCs w:val="24"/>
          <w:lang w:val="es-ES"/>
        </w:rPr>
        <w:t>361 millones de dólares, cifra que representó un alza anual de 34.2</w:t>
      </w:r>
      <w:r>
        <w:rPr>
          <w:sz w:val="24"/>
          <w:szCs w:val="24"/>
          <w:lang w:val="es-ES"/>
        </w:rPr>
        <w:t xml:space="preserve"> por ciento</w:t>
      </w:r>
      <w:r w:rsidR="00F00C8A" w:rsidRPr="00F00C8A">
        <w:rPr>
          <w:sz w:val="24"/>
          <w:szCs w:val="24"/>
          <w:lang w:val="es-ES"/>
        </w:rPr>
        <w:t>. Dicha tasa fue resultado de avances de 28.4</w:t>
      </w:r>
      <w:r>
        <w:rPr>
          <w:sz w:val="24"/>
          <w:szCs w:val="24"/>
          <w:lang w:val="es-ES"/>
        </w:rPr>
        <w:t xml:space="preserve"> </w:t>
      </w:r>
      <w:r w:rsidR="00F00C8A" w:rsidRPr="00F00C8A">
        <w:rPr>
          <w:sz w:val="24"/>
          <w:szCs w:val="24"/>
          <w:lang w:val="es-ES"/>
        </w:rPr>
        <w:t>% en las importaciones de bienes de consumo no petroleros y de 50.5</w:t>
      </w:r>
      <w:r>
        <w:rPr>
          <w:sz w:val="24"/>
          <w:szCs w:val="24"/>
          <w:lang w:val="es-ES"/>
        </w:rPr>
        <w:t xml:space="preserve"> </w:t>
      </w:r>
      <w:r w:rsidR="00F00C8A" w:rsidRPr="00F00C8A">
        <w:rPr>
          <w:sz w:val="24"/>
          <w:szCs w:val="24"/>
          <w:lang w:val="es-ES"/>
        </w:rPr>
        <w:t xml:space="preserve">% en las de bienes de consumo petroleros (gasolina y gas butano y propano). </w:t>
      </w:r>
    </w:p>
    <w:p w14:paraId="42553530" w14:textId="77777777" w:rsidR="00495A03" w:rsidRDefault="00F00C8A" w:rsidP="00495A03">
      <w:pPr>
        <w:pStyle w:val="Textoindependiente211"/>
        <w:numPr>
          <w:ilvl w:val="12"/>
          <w:numId w:val="0"/>
        </w:numPr>
        <w:spacing w:before="240" w:after="0" w:line="280" w:lineRule="exact"/>
        <w:rPr>
          <w:sz w:val="24"/>
          <w:szCs w:val="24"/>
          <w:lang w:val="es-ES"/>
        </w:rPr>
      </w:pPr>
      <w:r w:rsidRPr="00F00C8A">
        <w:rPr>
          <w:sz w:val="24"/>
          <w:szCs w:val="24"/>
          <w:lang w:val="es-ES"/>
        </w:rPr>
        <w:t>Por su parte</w:t>
      </w:r>
      <w:r w:rsidR="00CB0D0C">
        <w:rPr>
          <w:sz w:val="24"/>
          <w:szCs w:val="24"/>
          <w:lang w:val="es-ES"/>
        </w:rPr>
        <w:t xml:space="preserve">, </w:t>
      </w:r>
      <w:r w:rsidRPr="00F00C8A">
        <w:rPr>
          <w:sz w:val="24"/>
          <w:szCs w:val="24"/>
          <w:lang w:val="es-ES"/>
        </w:rPr>
        <w:t>se importaron bienes de uso intermedio por un valor de 41</w:t>
      </w:r>
      <w:r w:rsidR="00CB0D0C">
        <w:rPr>
          <w:sz w:val="24"/>
          <w:szCs w:val="24"/>
          <w:lang w:val="es-ES"/>
        </w:rPr>
        <w:t xml:space="preserve"> </w:t>
      </w:r>
      <w:r w:rsidRPr="00F00C8A">
        <w:rPr>
          <w:sz w:val="24"/>
          <w:szCs w:val="24"/>
          <w:lang w:val="es-ES"/>
        </w:rPr>
        <w:t>701 millones de dólares, nivel superior en 18.5</w:t>
      </w:r>
      <w:r w:rsidR="00CB0D0C">
        <w:rPr>
          <w:sz w:val="24"/>
          <w:szCs w:val="24"/>
          <w:lang w:val="es-ES"/>
        </w:rPr>
        <w:t xml:space="preserve"> </w:t>
      </w:r>
      <w:r w:rsidRPr="00F00C8A">
        <w:rPr>
          <w:sz w:val="24"/>
          <w:szCs w:val="24"/>
          <w:lang w:val="es-ES"/>
        </w:rPr>
        <w:t xml:space="preserve">% al reportado en septiembre de 2021. A su vez, esta tasa se originó de </w:t>
      </w:r>
      <w:r w:rsidR="00D55B60">
        <w:rPr>
          <w:sz w:val="24"/>
          <w:szCs w:val="24"/>
          <w:lang w:val="es-ES"/>
        </w:rPr>
        <w:t>avances</w:t>
      </w:r>
      <w:r w:rsidRPr="00F00C8A">
        <w:rPr>
          <w:sz w:val="24"/>
          <w:szCs w:val="24"/>
          <w:lang w:val="es-ES"/>
        </w:rPr>
        <w:t xml:space="preserve"> de 15.9</w:t>
      </w:r>
      <w:r w:rsidR="00CB0D0C">
        <w:rPr>
          <w:sz w:val="24"/>
          <w:szCs w:val="24"/>
          <w:lang w:val="es-ES"/>
        </w:rPr>
        <w:t xml:space="preserve"> </w:t>
      </w:r>
      <w:r w:rsidRPr="00F00C8A">
        <w:rPr>
          <w:sz w:val="24"/>
          <w:szCs w:val="24"/>
          <w:lang w:val="es-ES"/>
        </w:rPr>
        <w:t>% en las importaciones de bienes de uso intermedio no petroleros y de 44.5</w:t>
      </w:r>
      <w:r w:rsidR="00CB0D0C">
        <w:rPr>
          <w:sz w:val="24"/>
          <w:szCs w:val="24"/>
          <w:lang w:val="es-ES"/>
        </w:rPr>
        <w:t xml:space="preserve"> </w:t>
      </w:r>
      <w:r w:rsidRPr="00F00C8A">
        <w:rPr>
          <w:sz w:val="24"/>
          <w:szCs w:val="24"/>
          <w:lang w:val="es-ES"/>
        </w:rPr>
        <w:t xml:space="preserve">% en las de productos de uso intermedio petroleros. </w:t>
      </w:r>
      <w:r w:rsidR="00495A03" w:rsidRPr="00F00C8A">
        <w:rPr>
          <w:sz w:val="24"/>
          <w:szCs w:val="24"/>
          <w:lang w:val="es-ES"/>
        </w:rPr>
        <w:t>En lo que corresponde a las importaciones de bienes de capital, en el mes de referencia estas alcanzaron 4</w:t>
      </w:r>
      <w:r w:rsidR="00495A03">
        <w:rPr>
          <w:sz w:val="24"/>
          <w:szCs w:val="24"/>
          <w:lang w:val="es-ES"/>
        </w:rPr>
        <w:t xml:space="preserve"> </w:t>
      </w:r>
      <w:r w:rsidR="00495A03" w:rsidRPr="00F00C8A">
        <w:rPr>
          <w:sz w:val="24"/>
          <w:szCs w:val="24"/>
          <w:lang w:val="es-ES"/>
        </w:rPr>
        <w:t>172 millones de dólares, un aumento anual de 22.6</w:t>
      </w:r>
      <w:r w:rsidR="00495A03" w:rsidRPr="00C2253E">
        <w:rPr>
          <w:sz w:val="24"/>
          <w:szCs w:val="24"/>
          <w:lang w:val="es-ES"/>
        </w:rPr>
        <w:t xml:space="preserve"> por ciento.</w:t>
      </w:r>
    </w:p>
    <w:p w14:paraId="6103B7FA" w14:textId="089E360D" w:rsidR="00F00C8A" w:rsidRPr="00BB7E96" w:rsidRDefault="00F00C8A" w:rsidP="00BB7E96">
      <w:pPr>
        <w:pStyle w:val="Textoindependiente211"/>
        <w:numPr>
          <w:ilvl w:val="12"/>
          <w:numId w:val="0"/>
        </w:numPr>
        <w:spacing w:before="240" w:after="0" w:line="280" w:lineRule="exact"/>
        <w:rPr>
          <w:sz w:val="24"/>
          <w:szCs w:val="24"/>
          <w:lang w:val="es-ES"/>
        </w:rPr>
      </w:pPr>
      <w:r w:rsidRPr="00F00C8A">
        <w:rPr>
          <w:sz w:val="24"/>
          <w:szCs w:val="24"/>
          <w:lang w:val="es-ES"/>
        </w:rPr>
        <w:t>En el periodo enero-septiembre de 2022, el valor de las importaciones totales fue de</w:t>
      </w:r>
      <w:r w:rsidR="00CB0D0C">
        <w:rPr>
          <w:sz w:val="24"/>
          <w:szCs w:val="24"/>
          <w:lang w:val="es-ES"/>
        </w:rPr>
        <w:t xml:space="preserve"> </w:t>
      </w:r>
      <w:r w:rsidRPr="00F00C8A">
        <w:rPr>
          <w:sz w:val="24"/>
          <w:szCs w:val="24"/>
          <w:lang w:val="es-ES"/>
        </w:rPr>
        <w:t>455</w:t>
      </w:r>
      <w:r w:rsidR="00CB0D0C">
        <w:rPr>
          <w:sz w:val="24"/>
          <w:szCs w:val="24"/>
          <w:lang w:val="es-ES"/>
        </w:rPr>
        <w:t> </w:t>
      </w:r>
      <w:r w:rsidRPr="00F00C8A">
        <w:rPr>
          <w:sz w:val="24"/>
          <w:szCs w:val="24"/>
          <w:lang w:val="es-ES"/>
        </w:rPr>
        <w:t>581 millones de dólares, monto mayor en 23.7</w:t>
      </w:r>
      <w:r w:rsidR="00CB0D0C">
        <w:rPr>
          <w:sz w:val="24"/>
          <w:szCs w:val="24"/>
          <w:lang w:val="es-ES"/>
        </w:rPr>
        <w:t xml:space="preserve"> </w:t>
      </w:r>
      <w:r w:rsidRPr="00F00C8A">
        <w:rPr>
          <w:sz w:val="24"/>
          <w:szCs w:val="24"/>
          <w:lang w:val="es-ES"/>
        </w:rPr>
        <w:t>% al observado en igual lapso de 2021. A su interior, las importaciones no petroleras incrementaron</w:t>
      </w:r>
      <w:r w:rsidR="00D55B60">
        <w:rPr>
          <w:sz w:val="24"/>
          <w:szCs w:val="24"/>
          <w:lang w:val="es-ES"/>
        </w:rPr>
        <w:t>,</w:t>
      </w:r>
      <w:r w:rsidRPr="00F00C8A">
        <w:rPr>
          <w:sz w:val="24"/>
          <w:szCs w:val="24"/>
          <w:lang w:val="es-ES"/>
        </w:rPr>
        <w:t xml:space="preserve"> a tasa anual</w:t>
      </w:r>
      <w:r w:rsidR="00D55B60">
        <w:rPr>
          <w:sz w:val="24"/>
          <w:szCs w:val="24"/>
          <w:lang w:val="es-ES"/>
        </w:rPr>
        <w:t>,</w:t>
      </w:r>
      <w:r w:rsidRPr="00F00C8A">
        <w:rPr>
          <w:sz w:val="24"/>
          <w:szCs w:val="24"/>
          <w:lang w:val="es-ES"/>
        </w:rPr>
        <w:t xml:space="preserve"> 20.5</w:t>
      </w:r>
      <w:r w:rsidR="00CB0D0C">
        <w:rPr>
          <w:sz w:val="24"/>
          <w:szCs w:val="24"/>
          <w:lang w:val="es-ES"/>
        </w:rPr>
        <w:t xml:space="preserve"> </w:t>
      </w:r>
      <w:r w:rsidRPr="00F00C8A">
        <w:rPr>
          <w:sz w:val="24"/>
          <w:szCs w:val="24"/>
          <w:lang w:val="es-ES"/>
        </w:rPr>
        <w:t>%</w:t>
      </w:r>
      <w:r w:rsidR="00CB0D0C">
        <w:rPr>
          <w:sz w:val="24"/>
          <w:szCs w:val="24"/>
          <w:lang w:val="es-ES"/>
        </w:rPr>
        <w:t xml:space="preserve"> y </w:t>
      </w:r>
      <w:r w:rsidRPr="00F00C8A">
        <w:rPr>
          <w:sz w:val="24"/>
          <w:szCs w:val="24"/>
          <w:lang w:val="es-ES"/>
        </w:rPr>
        <w:t>las petroleras</w:t>
      </w:r>
      <w:r w:rsidR="00D55B60">
        <w:rPr>
          <w:sz w:val="24"/>
          <w:szCs w:val="24"/>
          <w:lang w:val="es-ES"/>
        </w:rPr>
        <w:t>,</w:t>
      </w:r>
      <w:r w:rsidRPr="00F00C8A">
        <w:rPr>
          <w:sz w:val="24"/>
          <w:szCs w:val="24"/>
          <w:lang w:val="es-ES"/>
        </w:rPr>
        <w:t xml:space="preserve"> 50.6</w:t>
      </w:r>
      <w:r w:rsidR="00CB0D0C">
        <w:rPr>
          <w:sz w:val="24"/>
          <w:szCs w:val="24"/>
          <w:lang w:val="es-ES"/>
        </w:rPr>
        <w:t xml:space="preserve"> por ciento</w:t>
      </w:r>
      <w:r w:rsidRPr="00F00C8A">
        <w:rPr>
          <w:sz w:val="24"/>
          <w:szCs w:val="24"/>
          <w:lang w:val="es-ES"/>
        </w:rPr>
        <w:t>.</w:t>
      </w:r>
    </w:p>
    <w:p w14:paraId="620BB2B7" w14:textId="584BEB7C" w:rsidR="00757DAD" w:rsidRPr="00F00C8A" w:rsidRDefault="00757DAD" w:rsidP="001F12C3">
      <w:pPr>
        <w:pStyle w:val="titulos"/>
        <w:spacing w:before="240" w:after="120" w:line="280" w:lineRule="exact"/>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3E191D1A" w14:textId="388C538F" w:rsidR="00C3346C" w:rsidRPr="007B230F" w:rsidRDefault="00F00C8A" w:rsidP="00C053CB">
      <w:pPr>
        <w:pStyle w:val="Textoindependiente211"/>
        <w:numPr>
          <w:ilvl w:val="12"/>
          <w:numId w:val="0"/>
        </w:numPr>
        <w:spacing w:before="240" w:after="0" w:line="280" w:lineRule="exact"/>
        <w:rPr>
          <w:sz w:val="24"/>
          <w:szCs w:val="24"/>
          <w:lang w:val="es-ES"/>
        </w:rPr>
      </w:pPr>
      <w:r w:rsidRPr="00CB0D0C">
        <w:rPr>
          <w:sz w:val="24"/>
          <w:szCs w:val="24"/>
          <w:lang w:val="es-ES"/>
        </w:rPr>
        <w:t>La estructura del valor de las importaciones en los primeros nueve meses de 2022 fue la siguiente: bienes de uso intermedio, 78.9</w:t>
      </w:r>
      <w:r w:rsidR="00CB0D0C">
        <w:rPr>
          <w:sz w:val="24"/>
          <w:szCs w:val="24"/>
          <w:lang w:val="es-ES"/>
        </w:rPr>
        <w:t xml:space="preserve"> </w:t>
      </w:r>
      <w:r w:rsidRPr="00CB0D0C">
        <w:rPr>
          <w:sz w:val="24"/>
          <w:szCs w:val="24"/>
          <w:lang w:val="es-ES"/>
        </w:rPr>
        <w:t>%; bienes de consumo, 13.4</w:t>
      </w:r>
      <w:r w:rsidR="00CB0D0C">
        <w:rPr>
          <w:sz w:val="24"/>
          <w:szCs w:val="24"/>
          <w:lang w:val="es-ES"/>
        </w:rPr>
        <w:t xml:space="preserve"> </w:t>
      </w:r>
      <w:r w:rsidRPr="00CB0D0C">
        <w:rPr>
          <w:sz w:val="24"/>
          <w:szCs w:val="24"/>
          <w:lang w:val="es-ES"/>
        </w:rPr>
        <w:t>% y bienes de capital, 7.7</w:t>
      </w:r>
      <w:r w:rsidR="00BB7E96">
        <w:rPr>
          <w:sz w:val="24"/>
          <w:szCs w:val="24"/>
          <w:lang w:val="es-ES"/>
        </w:rPr>
        <w:t xml:space="preserve"> por ciento</w:t>
      </w:r>
      <w:r w:rsidR="00BB7E96" w:rsidRPr="00BB7E96">
        <w:rPr>
          <w:sz w:val="24"/>
          <w:szCs w:val="24"/>
          <w:lang w:val="es-ES"/>
        </w:rPr>
        <w:t>.</w:t>
      </w:r>
    </w:p>
    <w:p w14:paraId="05A3B6D4" w14:textId="77777777" w:rsidR="002437DA" w:rsidRDefault="002437DA" w:rsidP="00FE2CC2">
      <w:pPr>
        <w:pStyle w:val="titulos"/>
        <w:rPr>
          <w:i w:val="0"/>
          <w:iCs/>
          <w:smallCaps/>
          <w:u w:val="none"/>
        </w:rPr>
      </w:pPr>
    </w:p>
    <w:p w14:paraId="647242A6" w14:textId="33FD0668" w:rsidR="002437DA" w:rsidRDefault="002437DA" w:rsidP="00FE2CC2">
      <w:pPr>
        <w:pStyle w:val="titulos"/>
        <w:rPr>
          <w:i w:val="0"/>
          <w:iCs/>
          <w:smallCaps/>
          <w:u w:val="none"/>
        </w:rPr>
      </w:pPr>
    </w:p>
    <w:p w14:paraId="0CEB9F1F" w14:textId="46442BD9" w:rsidR="002437DA" w:rsidRDefault="002437DA" w:rsidP="00FE2CC2">
      <w:pPr>
        <w:pStyle w:val="titulos"/>
        <w:rPr>
          <w:i w:val="0"/>
          <w:iCs/>
          <w:smallCaps/>
          <w:u w:val="none"/>
        </w:rPr>
      </w:pPr>
    </w:p>
    <w:p w14:paraId="4052F787" w14:textId="49EECBC3" w:rsidR="002437DA" w:rsidRDefault="002437DA" w:rsidP="00FE2CC2">
      <w:pPr>
        <w:pStyle w:val="titulos"/>
        <w:rPr>
          <w:i w:val="0"/>
          <w:iCs/>
          <w:smallCaps/>
          <w:u w:val="none"/>
        </w:rPr>
      </w:pPr>
    </w:p>
    <w:p w14:paraId="690BC9E2" w14:textId="77777777" w:rsidR="002437DA" w:rsidRDefault="002437DA" w:rsidP="00FE2CC2">
      <w:pPr>
        <w:pStyle w:val="titulos"/>
        <w:rPr>
          <w:i w:val="0"/>
          <w:iCs/>
          <w:smallCaps/>
          <w:u w:val="none"/>
        </w:rPr>
      </w:pPr>
    </w:p>
    <w:p w14:paraId="61DC273F" w14:textId="0E73D6EA" w:rsidR="00743646" w:rsidRPr="00F00C8A" w:rsidRDefault="00900594" w:rsidP="00FE2CC2">
      <w:pPr>
        <w:pStyle w:val="titulos"/>
        <w:rPr>
          <w:i w:val="0"/>
          <w:iCs/>
          <w:smallCaps/>
          <w:u w:val="none"/>
        </w:rPr>
      </w:pPr>
      <w:r w:rsidRPr="00F00C8A">
        <w:rPr>
          <w:i w:val="0"/>
          <w:iCs/>
          <w:smallCaps/>
          <w:u w:val="none"/>
        </w:rPr>
        <w:lastRenderedPageBreak/>
        <w:t xml:space="preserve">Cifras </w:t>
      </w:r>
      <w:r w:rsidR="002C126C" w:rsidRPr="00F00C8A">
        <w:rPr>
          <w:i w:val="0"/>
          <w:iCs/>
          <w:smallCaps/>
          <w:u w:val="none"/>
        </w:rPr>
        <w:t>desestacionalizadas</w:t>
      </w:r>
    </w:p>
    <w:p w14:paraId="38740274" w14:textId="61CB220E" w:rsidR="000A5CD2" w:rsidRDefault="000A5CD2" w:rsidP="002105E2">
      <w:pPr>
        <w:pStyle w:val="Textoindependiente211"/>
        <w:numPr>
          <w:ilvl w:val="12"/>
          <w:numId w:val="0"/>
        </w:numPr>
        <w:spacing w:before="240" w:after="0" w:line="280" w:lineRule="exact"/>
        <w:rPr>
          <w:sz w:val="24"/>
          <w:szCs w:val="24"/>
          <w:lang w:val="es-ES"/>
        </w:rPr>
      </w:pPr>
      <w:r w:rsidRPr="000A5CD2">
        <w:rPr>
          <w:sz w:val="24"/>
          <w:szCs w:val="24"/>
          <w:lang w:val="es-ES"/>
        </w:rPr>
        <w:t>Con cifras desestacionalizadas, en septiembre de 2022</w:t>
      </w:r>
      <w:r w:rsidR="00D55B60">
        <w:rPr>
          <w:sz w:val="24"/>
          <w:szCs w:val="24"/>
          <w:lang w:val="es-ES"/>
        </w:rPr>
        <w:t>,</w:t>
      </w:r>
      <w:r w:rsidRPr="000A5CD2">
        <w:rPr>
          <w:sz w:val="24"/>
          <w:szCs w:val="24"/>
          <w:lang w:val="es-ES"/>
        </w:rPr>
        <w:t xml:space="preserve"> la balanza comercial registró un déficit de 233 millones de dólares, mientras que en agosto el déficit fue de 3</w:t>
      </w:r>
      <w:r>
        <w:rPr>
          <w:sz w:val="24"/>
          <w:szCs w:val="24"/>
          <w:lang w:val="es-ES"/>
        </w:rPr>
        <w:t xml:space="preserve"> </w:t>
      </w:r>
      <w:r w:rsidRPr="000A5CD2">
        <w:rPr>
          <w:sz w:val="24"/>
          <w:szCs w:val="24"/>
          <w:lang w:val="es-ES"/>
        </w:rPr>
        <w:t xml:space="preserve">026 millones de dólares. La reducción del déficit ajustado por estacionalidad entre agosto y septiembre se derivó de un aumento en el superávit de la balanza de productos no petroleros </w:t>
      </w:r>
      <w:r>
        <w:rPr>
          <w:sz w:val="24"/>
          <w:szCs w:val="24"/>
          <w:lang w:val="es-ES"/>
        </w:rPr>
        <w:t>—</w:t>
      </w:r>
      <w:r w:rsidRPr="000A5CD2">
        <w:rPr>
          <w:sz w:val="24"/>
          <w:szCs w:val="24"/>
          <w:lang w:val="es-ES"/>
        </w:rPr>
        <w:t>que pasó de 758 millones de dólares en agosto a 3</w:t>
      </w:r>
      <w:r>
        <w:rPr>
          <w:sz w:val="24"/>
          <w:szCs w:val="24"/>
          <w:lang w:val="es-ES"/>
        </w:rPr>
        <w:t xml:space="preserve"> </w:t>
      </w:r>
      <w:r w:rsidRPr="000A5CD2">
        <w:rPr>
          <w:sz w:val="24"/>
          <w:szCs w:val="24"/>
          <w:lang w:val="es-ES"/>
        </w:rPr>
        <w:t>094 millones de dólares en septiembre</w:t>
      </w:r>
      <w:r>
        <w:rPr>
          <w:sz w:val="24"/>
          <w:szCs w:val="24"/>
          <w:lang w:val="es-ES"/>
        </w:rPr>
        <w:t>—</w:t>
      </w:r>
      <w:r w:rsidRPr="000A5CD2">
        <w:rPr>
          <w:sz w:val="24"/>
          <w:szCs w:val="24"/>
          <w:lang w:val="es-ES"/>
        </w:rPr>
        <w:t xml:space="preserve">y de un menor déficit de la balanza de productos petroleros </w:t>
      </w:r>
      <w:r>
        <w:rPr>
          <w:sz w:val="24"/>
          <w:szCs w:val="24"/>
          <w:lang w:val="es-ES"/>
        </w:rPr>
        <w:t>—</w:t>
      </w:r>
      <w:r w:rsidRPr="000A5CD2">
        <w:rPr>
          <w:sz w:val="24"/>
          <w:szCs w:val="24"/>
          <w:lang w:val="es-ES"/>
        </w:rPr>
        <w:t>que pasó de 3</w:t>
      </w:r>
      <w:r>
        <w:rPr>
          <w:sz w:val="24"/>
          <w:szCs w:val="24"/>
          <w:lang w:val="es-ES"/>
        </w:rPr>
        <w:t xml:space="preserve"> </w:t>
      </w:r>
      <w:r w:rsidRPr="000A5CD2">
        <w:rPr>
          <w:sz w:val="24"/>
          <w:szCs w:val="24"/>
          <w:lang w:val="es-ES"/>
        </w:rPr>
        <w:t>784 millones de dólares a</w:t>
      </w:r>
      <w:r>
        <w:rPr>
          <w:sz w:val="24"/>
          <w:szCs w:val="24"/>
          <w:lang w:val="es-ES"/>
        </w:rPr>
        <w:t xml:space="preserve"> </w:t>
      </w:r>
      <w:r w:rsidRPr="000A5CD2">
        <w:rPr>
          <w:sz w:val="24"/>
          <w:szCs w:val="24"/>
          <w:lang w:val="es-ES"/>
        </w:rPr>
        <w:t>3</w:t>
      </w:r>
      <w:r>
        <w:rPr>
          <w:sz w:val="24"/>
          <w:szCs w:val="24"/>
          <w:lang w:val="es-ES"/>
        </w:rPr>
        <w:t xml:space="preserve"> </w:t>
      </w:r>
      <w:r w:rsidRPr="000A5CD2">
        <w:rPr>
          <w:sz w:val="24"/>
          <w:szCs w:val="24"/>
          <w:lang w:val="es-ES"/>
        </w:rPr>
        <w:t>327 millones de dólares en esa misma comparación</w:t>
      </w:r>
      <w:r>
        <w:rPr>
          <w:sz w:val="24"/>
          <w:szCs w:val="24"/>
          <w:lang w:val="es-ES"/>
        </w:rPr>
        <w:t>—</w:t>
      </w:r>
      <w:r w:rsidRPr="000A5CD2">
        <w:rPr>
          <w:sz w:val="24"/>
          <w:szCs w:val="24"/>
          <w:lang w:val="es-ES"/>
        </w:rPr>
        <w:t>.</w:t>
      </w:r>
    </w:p>
    <w:p w14:paraId="42A1AEE9" w14:textId="77777777" w:rsidR="002437DA" w:rsidRDefault="002437DA" w:rsidP="002437DA">
      <w:pPr>
        <w:rPr>
          <w:bCs/>
          <w:sz w:val="20"/>
          <w:szCs w:val="18"/>
          <w:lang w:val="es-ES"/>
        </w:rPr>
      </w:pPr>
      <w:bookmarkStart w:id="2" w:name="_Hlk43973138"/>
    </w:p>
    <w:p w14:paraId="41D92C5D" w14:textId="14209FDD" w:rsidR="00900594" w:rsidRPr="002437DA" w:rsidRDefault="00900594" w:rsidP="002437DA">
      <w:pPr>
        <w:jc w:val="center"/>
        <w:rPr>
          <w:rFonts w:ascii="Arial" w:hAnsi="Arial" w:cs="Arial"/>
          <w:bCs/>
          <w:sz w:val="20"/>
          <w:szCs w:val="18"/>
          <w:lang w:val="es-ES"/>
        </w:rPr>
      </w:pPr>
      <w:r w:rsidRPr="002437DA">
        <w:rPr>
          <w:rFonts w:ascii="Arial" w:hAnsi="Arial" w:cs="Arial"/>
          <w:bCs/>
          <w:sz w:val="20"/>
          <w:szCs w:val="18"/>
          <w:lang w:val="es-ES"/>
        </w:rPr>
        <w:t>Gráfica 1</w:t>
      </w:r>
    </w:p>
    <w:p w14:paraId="3E2475B8" w14:textId="351CAD30" w:rsidR="002305FE" w:rsidRDefault="002305FE" w:rsidP="002C040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2C040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2C0404">
      <w:pPr>
        <w:pStyle w:val="Textoindependiente217"/>
        <w:numPr>
          <w:ilvl w:val="12"/>
          <w:numId w:val="0"/>
        </w:numPr>
        <w:spacing w:after="0" w:line="260" w:lineRule="exact"/>
        <w:jc w:val="center"/>
        <w:rPr>
          <w:sz w:val="20"/>
          <w:lang w:val="es-ES"/>
        </w:rPr>
      </w:pPr>
      <w:r w:rsidRPr="00A92A39">
        <w:rPr>
          <w:sz w:val="18"/>
          <w:lang w:val="es-ES"/>
        </w:rPr>
        <w:t>Millones de dólares</w:t>
      </w:r>
    </w:p>
    <w:p w14:paraId="606DDA7D" w14:textId="5C8234F7" w:rsidR="00E573F9" w:rsidRDefault="008928EE" w:rsidP="002C0404">
      <w:pPr>
        <w:pStyle w:val="Textoindependiente217"/>
        <w:widowControl w:val="0"/>
        <w:numPr>
          <w:ilvl w:val="12"/>
          <w:numId w:val="0"/>
        </w:numPr>
        <w:spacing w:after="0"/>
        <w:ind w:hanging="11"/>
        <w:jc w:val="center"/>
        <w:rPr>
          <w:sz w:val="18"/>
          <w:szCs w:val="18"/>
          <w:lang w:val="es-ES"/>
        </w:rPr>
      </w:pPr>
      <w:r>
        <w:rPr>
          <w:noProof/>
        </w:rPr>
        <w:drawing>
          <wp:inline distT="0" distB="0" distL="0" distR="0" wp14:anchorId="0A36D714" wp14:editId="6A33C3BC">
            <wp:extent cx="5220000" cy="3420000"/>
            <wp:effectExtent l="0" t="0" r="0" b="952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9DCF54" w14:textId="73187FCF" w:rsidR="002C0404" w:rsidRPr="003D49CC" w:rsidRDefault="002C0404" w:rsidP="00825F98">
      <w:pPr>
        <w:pStyle w:val="Textoindependiente217"/>
        <w:widowControl w:val="0"/>
        <w:numPr>
          <w:ilvl w:val="12"/>
          <w:numId w:val="0"/>
        </w:numPr>
        <w:spacing w:after="0"/>
        <w:ind w:left="644" w:hanging="11"/>
        <w:jc w:val="left"/>
        <w:rPr>
          <w:sz w:val="16"/>
          <w:szCs w:val="16"/>
          <w:lang w:val="es-ES"/>
        </w:rPr>
      </w:pPr>
      <w:r w:rsidRPr="003D49CC">
        <w:rPr>
          <w:sz w:val="16"/>
          <w:szCs w:val="16"/>
          <w:lang w:val="es-ES"/>
        </w:rPr>
        <w:t>* Cifras oportunas</w:t>
      </w:r>
    </w:p>
    <w:p w14:paraId="1989683B" w14:textId="36194A59" w:rsidR="00151413" w:rsidRPr="00151413" w:rsidRDefault="000A5CD2" w:rsidP="002105E2">
      <w:pPr>
        <w:pStyle w:val="Textoindependiente211"/>
        <w:numPr>
          <w:ilvl w:val="12"/>
          <w:numId w:val="0"/>
        </w:numPr>
        <w:spacing w:before="240" w:after="0" w:line="280" w:lineRule="exact"/>
        <w:rPr>
          <w:sz w:val="24"/>
          <w:szCs w:val="24"/>
          <w:lang w:val="es-ES"/>
        </w:rPr>
      </w:pPr>
      <w:r w:rsidRPr="000A5CD2">
        <w:rPr>
          <w:sz w:val="24"/>
          <w:szCs w:val="24"/>
          <w:lang w:val="es-ES"/>
        </w:rPr>
        <w:t xml:space="preserve">En </w:t>
      </w:r>
      <w:r>
        <w:rPr>
          <w:sz w:val="24"/>
          <w:szCs w:val="24"/>
          <w:lang w:val="es-ES"/>
        </w:rPr>
        <w:t xml:space="preserve">septiembre de 2022 y con cifras </w:t>
      </w:r>
      <w:r w:rsidRPr="000A5CD2">
        <w:rPr>
          <w:sz w:val="24"/>
          <w:szCs w:val="24"/>
          <w:lang w:val="es-ES"/>
        </w:rPr>
        <w:t xml:space="preserve">desestacionalizadas, las exportaciones totales </w:t>
      </w:r>
      <w:r>
        <w:rPr>
          <w:sz w:val="24"/>
          <w:szCs w:val="24"/>
          <w:lang w:val="es-ES"/>
        </w:rPr>
        <w:t>mostraron</w:t>
      </w:r>
      <w:r w:rsidRPr="000A5CD2">
        <w:rPr>
          <w:sz w:val="24"/>
          <w:szCs w:val="24"/>
          <w:lang w:val="es-ES"/>
        </w:rPr>
        <w:t xml:space="preserve"> un crecimiento mensual de 4.98</w:t>
      </w:r>
      <w:r>
        <w:rPr>
          <w:sz w:val="24"/>
          <w:szCs w:val="24"/>
          <w:lang w:val="es-ES"/>
        </w:rPr>
        <w:t xml:space="preserve"> </w:t>
      </w:r>
      <w:r w:rsidRPr="000A5CD2">
        <w:rPr>
          <w:sz w:val="24"/>
          <w:szCs w:val="24"/>
          <w:lang w:val="es-ES"/>
        </w:rPr>
        <w:t>%, el cual fue resultado de avances de 4.74</w:t>
      </w:r>
      <w:r>
        <w:rPr>
          <w:sz w:val="24"/>
          <w:szCs w:val="24"/>
          <w:lang w:val="es-ES"/>
        </w:rPr>
        <w:t> </w:t>
      </w:r>
      <w:r w:rsidRPr="000A5CD2">
        <w:rPr>
          <w:sz w:val="24"/>
          <w:szCs w:val="24"/>
          <w:lang w:val="es-ES"/>
        </w:rPr>
        <w:t>% en las exportaciones no petroleras y de 8.63</w:t>
      </w:r>
      <w:r>
        <w:rPr>
          <w:sz w:val="24"/>
          <w:szCs w:val="24"/>
          <w:lang w:val="es-ES"/>
        </w:rPr>
        <w:t xml:space="preserve"> </w:t>
      </w:r>
      <w:r w:rsidRPr="000A5CD2">
        <w:rPr>
          <w:sz w:val="24"/>
          <w:szCs w:val="24"/>
          <w:lang w:val="es-ES"/>
        </w:rPr>
        <w:t>% en las petroleras. Al interior de las exportaciones no petroleras, las manufactureras presentaron un alza mensual de 5.70</w:t>
      </w:r>
      <w:r>
        <w:rPr>
          <w:sz w:val="24"/>
          <w:szCs w:val="24"/>
          <w:lang w:val="es-ES"/>
        </w:rPr>
        <w:t> por ciento</w:t>
      </w:r>
      <w:r w:rsidRPr="000A5CD2">
        <w:rPr>
          <w:sz w:val="24"/>
          <w:szCs w:val="24"/>
          <w:lang w:val="es-ES"/>
        </w:rPr>
        <w:t>. A su vez, dicha tasa fue reflejo de incrementos de 4.36</w:t>
      </w:r>
      <w:r>
        <w:rPr>
          <w:sz w:val="24"/>
          <w:szCs w:val="24"/>
          <w:lang w:val="es-ES"/>
        </w:rPr>
        <w:t xml:space="preserve"> </w:t>
      </w:r>
      <w:r w:rsidRPr="000A5CD2">
        <w:rPr>
          <w:sz w:val="24"/>
          <w:szCs w:val="24"/>
          <w:lang w:val="es-ES"/>
        </w:rPr>
        <w:t>% en las exportaciones automotrices y de 6.39</w:t>
      </w:r>
      <w:r>
        <w:rPr>
          <w:sz w:val="24"/>
          <w:szCs w:val="24"/>
          <w:lang w:val="es-ES"/>
        </w:rPr>
        <w:t xml:space="preserve"> </w:t>
      </w:r>
      <w:r w:rsidRPr="000A5CD2">
        <w:rPr>
          <w:sz w:val="24"/>
          <w:szCs w:val="24"/>
          <w:lang w:val="es-ES"/>
        </w:rPr>
        <w:t>% en las manufactureras no automotrices.</w:t>
      </w:r>
    </w:p>
    <w:p w14:paraId="0D183639" w14:textId="1496CDD8" w:rsidR="00C053CB" w:rsidRDefault="00C053CB">
      <w:pPr>
        <w:rPr>
          <w:rFonts w:ascii="Arial" w:hAnsi="Arial"/>
          <w:lang w:val="es-ES" w:eastAsia="es-ES"/>
        </w:rPr>
      </w:pPr>
      <w:r w:rsidRPr="004D2E4F">
        <w:rPr>
          <w:rFonts w:ascii="Arial" w:hAnsi="Arial"/>
          <w:lang w:val="es-ES" w:eastAsia="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8928EE">
        <w:trPr>
          <w:jc w:val="center"/>
        </w:trPr>
        <w:tc>
          <w:tcPr>
            <w:tcW w:w="4725" w:type="dxa"/>
            <w:shd w:val="clear" w:color="auto" w:fill="auto"/>
          </w:tcPr>
          <w:p w14:paraId="14A2D42A" w14:textId="2588088B" w:rsidR="0065085B" w:rsidRPr="00260163" w:rsidRDefault="008928EE" w:rsidP="00016BFA">
            <w:pPr>
              <w:pStyle w:val="Textoindependiente217"/>
              <w:widowControl w:val="0"/>
              <w:numPr>
                <w:ilvl w:val="12"/>
                <w:numId w:val="0"/>
              </w:numPr>
              <w:spacing w:before="120" w:after="0"/>
              <w:jc w:val="center"/>
            </w:pPr>
            <w:r>
              <w:rPr>
                <w:noProof/>
              </w:rPr>
              <w:drawing>
                <wp:inline distT="0" distB="0" distL="0" distR="0" wp14:anchorId="6EBC95CF" wp14:editId="53CC13D2">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7732F08C" w:rsidR="0065085B" w:rsidRPr="00260163" w:rsidRDefault="008928EE" w:rsidP="00016BFA">
            <w:pPr>
              <w:pStyle w:val="Textoindependiente217"/>
              <w:widowControl w:val="0"/>
              <w:numPr>
                <w:ilvl w:val="12"/>
                <w:numId w:val="0"/>
              </w:numPr>
              <w:spacing w:before="120" w:after="0"/>
              <w:jc w:val="center"/>
            </w:pPr>
            <w:r>
              <w:rPr>
                <w:noProof/>
              </w:rPr>
              <w:drawing>
                <wp:inline distT="0" distB="0" distL="0" distR="0" wp14:anchorId="78431A59" wp14:editId="4156D353">
                  <wp:extent cx="2815694" cy="2097957"/>
                  <wp:effectExtent l="0" t="0" r="3810" b="17145"/>
                  <wp:docPr id="17" name="Gráfico 1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8928EE">
        <w:trPr>
          <w:jc w:val="center"/>
        </w:trPr>
        <w:tc>
          <w:tcPr>
            <w:tcW w:w="4725" w:type="dxa"/>
          </w:tcPr>
          <w:p w14:paraId="20733AE8" w14:textId="550387E4" w:rsidR="0065085B" w:rsidRPr="00260163" w:rsidRDefault="008928EE" w:rsidP="00016BFA">
            <w:pPr>
              <w:pStyle w:val="Textoindependiente217"/>
              <w:widowControl w:val="0"/>
              <w:numPr>
                <w:ilvl w:val="12"/>
                <w:numId w:val="0"/>
              </w:numPr>
              <w:spacing w:before="120" w:after="0"/>
              <w:jc w:val="center"/>
            </w:pPr>
            <w:r>
              <w:rPr>
                <w:noProof/>
              </w:rPr>
              <w:drawing>
                <wp:inline distT="0" distB="0" distL="0" distR="0" wp14:anchorId="03812028" wp14:editId="0BBB4858">
                  <wp:extent cx="2814659" cy="2097957"/>
                  <wp:effectExtent l="0" t="0" r="5080" b="17145"/>
                  <wp:docPr id="18" name="Gráfico 1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587D093F" w:rsidR="0065085B" w:rsidRPr="00260163" w:rsidRDefault="008928EE" w:rsidP="00016BFA">
            <w:pPr>
              <w:pStyle w:val="Textoindependiente217"/>
              <w:widowControl w:val="0"/>
              <w:numPr>
                <w:ilvl w:val="12"/>
                <w:numId w:val="0"/>
              </w:numPr>
              <w:spacing w:before="120" w:after="0"/>
              <w:jc w:val="center"/>
            </w:pPr>
            <w:r>
              <w:rPr>
                <w:noProof/>
              </w:rPr>
              <w:drawing>
                <wp:inline distT="0" distB="0" distL="0" distR="0" wp14:anchorId="4FD88D07" wp14:editId="41A728E6">
                  <wp:extent cx="2815694" cy="2097957"/>
                  <wp:effectExtent l="0" t="0" r="3810" b="17145"/>
                  <wp:docPr id="19" name="Gráfico 1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8928EE">
        <w:trPr>
          <w:jc w:val="center"/>
        </w:trPr>
        <w:tc>
          <w:tcPr>
            <w:tcW w:w="4725" w:type="dxa"/>
          </w:tcPr>
          <w:p w14:paraId="0CD35AE3" w14:textId="17EB9759" w:rsidR="0065085B" w:rsidRPr="003B5309" w:rsidRDefault="008928EE" w:rsidP="00016BFA">
            <w:pPr>
              <w:pStyle w:val="Textoindependiente217"/>
              <w:widowControl w:val="0"/>
              <w:numPr>
                <w:ilvl w:val="12"/>
                <w:numId w:val="0"/>
              </w:numPr>
              <w:spacing w:before="120" w:after="0"/>
              <w:jc w:val="center"/>
            </w:pPr>
            <w:r>
              <w:rPr>
                <w:noProof/>
              </w:rPr>
              <w:drawing>
                <wp:inline distT="0" distB="0" distL="0" distR="0" wp14:anchorId="4419F5F7" wp14:editId="32FDED42">
                  <wp:extent cx="2815694" cy="2097957"/>
                  <wp:effectExtent l="0" t="0" r="3810" b="17145"/>
                  <wp:docPr id="20" name="Gráfico 20">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515BB126" w:rsidR="0065085B" w:rsidRDefault="008928EE" w:rsidP="00016BFA">
            <w:pPr>
              <w:pStyle w:val="Textoindependiente217"/>
              <w:widowControl w:val="0"/>
              <w:numPr>
                <w:ilvl w:val="12"/>
                <w:numId w:val="0"/>
              </w:numPr>
              <w:spacing w:before="120" w:after="0"/>
              <w:jc w:val="center"/>
            </w:pPr>
            <w:r>
              <w:rPr>
                <w:noProof/>
              </w:rPr>
              <w:drawing>
                <wp:inline distT="0" distB="0" distL="0" distR="0" wp14:anchorId="45A7CF81" wp14:editId="51D05364">
                  <wp:extent cx="2815694" cy="2097958"/>
                  <wp:effectExtent l="0" t="0" r="3810" b="17145"/>
                  <wp:docPr id="21" name="Gráfico 2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6DF231F9" w:rsidR="002C126C" w:rsidRPr="003D49CC" w:rsidRDefault="003B5309" w:rsidP="00F55D33">
      <w:pPr>
        <w:pStyle w:val="Textoindependiente211"/>
        <w:numPr>
          <w:ilvl w:val="12"/>
          <w:numId w:val="0"/>
        </w:numPr>
        <w:spacing w:after="0"/>
        <w:ind w:left="182"/>
        <w:rPr>
          <w:sz w:val="16"/>
          <w:szCs w:val="16"/>
        </w:rPr>
      </w:pPr>
      <w:r w:rsidRPr="003D49CC">
        <w:rPr>
          <w:sz w:val="16"/>
          <w:szCs w:val="16"/>
        </w:rPr>
        <w:t>*  Cifras oportunas</w:t>
      </w:r>
    </w:p>
    <w:p w14:paraId="2EA04AC6" w14:textId="77777777" w:rsidR="00140111" w:rsidRDefault="00140111">
      <w:pPr>
        <w:rPr>
          <w:rFonts w:ascii="Arial" w:hAnsi="Arial"/>
          <w:lang w:val="es-ES" w:eastAsia="es-ES"/>
        </w:rPr>
      </w:pPr>
      <w:r>
        <w:rPr>
          <w:lang w:val="es-ES"/>
        </w:rPr>
        <w:br w:type="page"/>
      </w:r>
    </w:p>
    <w:p w14:paraId="0188CD1B" w14:textId="6DA994FF" w:rsidR="004C7D88" w:rsidRPr="00B35685" w:rsidRDefault="000A5CD2" w:rsidP="0091542A">
      <w:pPr>
        <w:pStyle w:val="Textoindependiente211"/>
        <w:numPr>
          <w:ilvl w:val="12"/>
          <w:numId w:val="0"/>
        </w:numPr>
        <w:spacing w:before="240" w:after="0" w:line="280" w:lineRule="exact"/>
        <w:rPr>
          <w:sz w:val="24"/>
          <w:szCs w:val="24"/>
          <w:lang w:val="es-ES"/>
        </w:rPr>
      </w:pPr>
      <w:r w:rsidRPr="000A5CD2">
        <w:rPr>
          <w:sz w:val="24"/>
          <w:szCs w:val="24"/>
          <w:lang w:val="es-ES"/>
        </w:rPr>
        <w:lastRenderedPageBreak/>
        <w:t>En septiembre de 2022, las importaciones totales de mercancías mostraron un retroceso mensual desestacionalizado de 0.67</w:t>
      </w:r>
      <w:r>
        <w:rPr>
          <w:sz w:val="24"/>
          <w:szCs w:val="24"/>
          <w:lang w:val="es-ES"/>
        </w:rPr>
        <w:t xml:space="preserve"> por ciento</w:t>
      </w:r>
      <w:r w:rsidRPr="000A5CD2">
        <w:rPr>
          <w:sz w:val="24"/>
          <w:szCs w:val="24"/>
          <w:lang w:val="es-ES"/>
        </w:rPr>
        <w:t>. Esta cifra fue resultado de disminuciones de 0.36</w:t>
      </w:r>
      <w:r>
        <w:rPr>
          <w:sz w:val="24"/>
          <w:szCs w:val="24"/>
          <w:lang w:val="es-ES"/>
        </w:rPr>
        <w:t xml:space="preserve"> </w:t>
      </w:r>
      <w:r w:rsidRPr="000A5CD2">
        <w:rPr>
          <w:sz w:val="24"/>
          <w:szCs w:val="24"/>
          <w:lang w:val="es-ES"/>
        </w:rPr>
        <w:t>% en las importaciones no petroleras y de 2.73</w:t>
      </w:r>
      <w:r>
        <w:rPr>
          <w:sz w:val="24"/>
          <w:szCs w:val="24"/>
          <w:lang w:val="es-ES"/>
        </w:rPr>
        <w:t xml:space="preserve"> </w:t>
      </w:r>
      <w:r w:rsidRPr="000A5CD2">
        <w:rPr>
          <w:sz w:val="24"/>
          <w:szCs w:val="24"/>
          <w:lang w:val="es-ES"/>
        </w:rPr>
        <w:t>% en las petroleras. Por tipo de bien, se observaron reducciones mensuales de 2.20</w:t>
      </w:r>
      <w:r>
        <w:rPr>
          <w:sz w:val="24"/>
          <w:szCs w:val="24"/>
          <w:lang w:val="es-ES"/>
        </w:rPr>
        <w:t xml:space="preserve"> </w:t>
      </w:r>
      <w:r w:rsidRPr="000A5CD2">
        <w:rPr>
          <w:sz w:val="24"/>
          <w:szCs w:val="24"/>
          <w:lang w:val="es-ES"/>
        </w:rPr>
        <w:t>% en las importaciones de bienes de consumo (aumento de 0.23</w:t>
      </w:r>
      <w:r>
        <w:rPr>
          <w:sz w:val="24"/>
          <w:szCs w:val="24"/>
          <w:lang w:val="es-ES"/>
        </w:rPr>
        <w:t xml:space="preserve"> </w:t>
      </w:r>
      <w:r w:rsidRPr="000A5CD2">
        <w:rPr>
          <w:sz w:val="24"/>
          <w:szCs w:val="24"/>
          <w:lang w:val="es-ES"/>
        </w:rPr>
        <w:t>% en las importaciones de bienes de consumo no petroleros), de 0.42</w:t>
      </w:r>
      <w:r>
        <w:rPr>
          <w:sz w:val="24"/>
          <w:szCs w:val="24"/>
          <w:lang w:val="es-ES"/>
        </w:rPr>
        <w:t xml:space="preserve"> </w:t>
      </w:r>
      <w:r w:rsidRPr="000A5CD2">
        <w:rPr>
          <w:sz w:val="24"/>
          <w:szCs w:val="24"/>
          <w:lang w:val="es-ES"/>
        </w:rPr>
        <w:t>% en las de bienes de uso intermedio (descenso de 0.42</w:t>
      </w:r>
      <w:r>
        <w:rPr>
          <w:sz w:val="24"/>
          <w:szCs w:val="24"/>
          <w:lang w:val="es-ES"/>
        </w:rPr>
        <w:t xml:space="preserve"> </w:t>
      </w:r>
      <w:r w:rsidRPr="000A5CD2">
        <w:rPr>
          <w:sz w:val="24"/>
          <w:szCs w:val="24"/>
          <w:lang w:val="es-ES"/>
        </w:rPr>
        <w:t>% en las de bienes de uso intermedio no petroleros) y de 0.54</w:t>
      </w:r>
      <w:r>
        <w:rPr>
          <w:sz w:val="24"/>
          <w:szCs w:val="24"/>
          <w:lang w:val="es-ES"/>
        </w:rPr>
        <w:t xml:space="preserve"> </w:t>
      </w:r>
      <w:r w:rsidRPr="000A5CD2">
        <w:rPr>
          <w:sz w:val="24"/>
          <w:szCs w:val="24"/>
          <w:lang w:val="es-ES"/>
        </w:rPr>
        <w:t>% en las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8928EE">
        <w:trPr>
          <w:jc w:val="center"/>
        </w:trPr>
        <w:tc>
          <w:tcPr>
            <w:tcW w:w="4690" w:type="dxa"/>
          </w:tcPr>
          <w:p w14:paraId="655AF491" w14:textId="1BA65AC4" w:rsidR="0065085B" w:rsidRPr="00CE6AE4" w:rsidRDefault="008928EE" w:rsidP="00D7592F">
            <w:pPr>
              <w:pStyle w:val="Textoindependiente217"/>
              <w:widowControl w:val="0"/>
              <w:numPr>
                <w:ilvl w:val="12"/>
                <w:numId w:val="0"/>
              </w:numPr>
              <w:spacing w:before="120" w:after="0"/>
              <w:jc w:val="center"/>
            </w:pPr>
            <w:r>
              <w:rPr>
                <w:noProof/>
              </w:rPr>
              <w:drawing>
                <wp:inline distT="0" distB="0" distL="0" distR="0" wp14:anchorId="57F4E50C" wp14:editId="6903E103">
                  <wp:extent cx="2818800" cy="2144316"/>
                  <wp:effectExtent l="0" t="0" r="635" b="8890"/>
                  <wp:docPr id="22" name="Gráfico 2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5A3454CE" w:rsidR="0065085B" w:rsidRPr="00CE6AE4" w:rsidRDefault="008928EE" w:rsidP="00D7592F">
            <w:pPr>
              <w:pStyle w:val="Textoindependiente217"/>
              <w:widowControl w:val="0"/>
              <w:numPr>
                <w:ilvl w:val="12"/>
                <w:numId w:val="0"/>
              </w:numPr>
              <w:spacing w:before="120" w:after="0"/>
              <w:jc w:val="center"/>
            </w:pPr>
            <w:r>
              <w:rPr>
                <w:noProof/>
              </w:rPr>
              <w:drawing>
                <wp:inline distT="0" distB="0" distL="0" distR="0" wp14:anchorId="24A63E66" wp14:editId="18B4A78C">
                  <wp:extent cx="2818800" cy="2144316"/>
                  <wp:effectExtent l="0" t="0" r="635" b="8890"/>
                  <wp:docPr id="23" name="Gráfico 2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8928EE">
        <w:trPr>
          <w:jc w:val="center"/>
        </w:trPr>
        <w:tc>
          <w:tcPr>
            <w:tcW w:w="4690" w:type="dxa"/>
          </w:tcPr>
          <w:p w14:paraId="5A861ACC" w14:textId="6F7E9A26" w:rsidR="0065085B" w:rsidRPr="00CE6AE4" w:rsidRDefault="008928EE" w:rsidP="00825F98">
            <w:pPr>
              <w:pStyle w:val="Textoindependiente217"/>
              <w:widowControl w:val="0"/>
              <w:numPr>
                <w:ilvl w:val="12"/>
                <w:numId w:val="0"/>
              </w:numPr>
              <w:spacing w:before="120" w:after="0"/>
              <w:jc w:val="center"/>
            </w:pPr>
            <w:r>
              <w:rPr>
                <w:noProof/>
              </w:rPr>
              <w:drawing>
                <wp:inline distT="0" distB="0" distL="0" distR="0" wp14:anchorId="66EC8955" wp14:editId="1B5D6084">
                  <wp:extent cx="2818800" cy="2144316"/>
                  <wp:effectExtent l="0" t="0" r="635" b="8890"/>
                  <wp:docPr id="24" name="Gráfico 2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2C51CF4C" w:rsidR="0065085B" w:rsidRPr="00CE6AE4" w:rsidRDefault="008928EE" w:rsidP="00D7592F">
            <w:pPr>
              <w:pStyle w:val="Textoindependiente217"/>
              <w:widowControl w:val="0"/>
              <w:numPr>
                <w:ilvl w:val="12"/>
                <w:numId w:val="0"/>
              </w:numPr>
              <w:spacing w:before="120" w:after="60"/>
              <w:jc w:val="center"/>
            </w:pPr>
            <w:r>
              <w:rPr>
                <w:noProof/>
              </w:rPr>
              <w:drawing>
                <wp:inline distT="0" distB="0" distL="0" distR="0" wp14:anchorId="598A6775" wp14:editId="2DAFCCF8">
                  <wp:extent cx="2818800" cy="2144316"/>
                  <wp:effectExtent l="0" t="0" r="635" b="8890"/>
                  <wp:docPr id="25" name="Gráfico 2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8928EE">
        <w:trPr>
          <w:trHeight w:hRule="exact" w:val="3459"/>
          <w:jc w:val="center"/>
        </w:trPr>
        <w:tc>
          <w:tcPr>
            <w:tcW w:w="4690" w:type="dxa"/>
          </w:tcPr>
          <w:p w14:paraId="5AAC9AC4" w14:textId="7C6F062E" w:rsidR="0065085B" w:rsidRPr="00CE6AE4" w:rsidRDefault="008928EE"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4A4CFD42" wp14:editId="069CB235">
                  <wp:extent cx="2818800" cy="2144317"/>
                  <wp:effectExtent l="0" t="0" r="635" b="8890"/>
                  <wp:docPr id="26" name="Gráfico 2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070C7454" w:rsidR="0065085B" w:rsidRDefault="008928EE" w:rsidP="00D4290F">
            <w:pPr>
              <w:pStyle w:val="Textoindependiente217"/>
              <w:widowControl w:val="0"/>
              <w:numPr>
                <w:ilvl w:val="12"/>
                <w:numId w:val="0"/>
              </w:numPr>
              <w:spacing w:after="0"/>
              <w:jc w:val="center"/>
            </w:pPr>
            <w:r>
              <w:rPr>
                <w:noProof/>
              </w:rPr>
              <w:drawing>
                <wp:inline distT="0" distB="0" distL="0" distR="0" wp14:anchorId="03D7653B" wp14:editId="79532A13">
                  <wp:extent cx="2818800" cy="2148165"/>
                  <wp:effectExtent l="0" t="0" r="635" b="5080"/>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1E944F74" w:rsidR="00DC78AA" w:rsidRPr="003D49CC" w:rsidRDefault="00DC78AA" w:rsidP="00306964">
      <w:pPr>
        <w:pStyle w:val="rollo"/>
        <w:keepLines w:val="0"/>
        <w:spacing w:before="0"/>
        <w:ind w:left="284"/>
        <w:rPr>
          <w:sz w:val="16"/>
          <w:szCs w:val="16"/>
        </w:rPr>
      </w:pPr>
      <w:r w:rsidRPr="003D49CC">
        <w:rPr>
          <w:sz w:val="16"/>
          <w:szCs w:val="16"/>
        </w:rPr>
        <w:t>* Cifras oportunas</w:t>
      </w:r>
    </w:p>
    <w:p w14:paraId="6897FDD5" w14:textId="16E7F4AF" w:rsidR="005219B3" w:rsidRDefault="00383E44" w:rsidP="005E40A5">
      <w:pPr>
        <w:pStyle w:val="rollo"/>
        <w:keepLines w:val="0"/>
        <w:spacing w:before="36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 el </w:t>
      </w:r>
      <w:r>
        <w:rPr>
          <w:rFonts w:cs="Arial"/>
          <w:spacing w:val="3"/>
          <w:szCs w:val="22"/>
          <w:lang w:val="es-ES"/>
        </w:rPr>
        <w:t>S</w:t>
      </w:r>
      <w:r w:rsidR="00F0075F">
        <w:rPr>
          <w:rFonts w:cs="Arial"/>
          <w:spacing w:val="3"/>
          <w:szCs w:val="22"/>
          <w:lang w:val="es-ES"/>
        </w:rPr>
        <w:t>istema de Administración Tributaria (S</w:t>
      </w:r>
      <w:r>
        <w:rPr>
          <w:rFonts w:cs="Arial"/>
          <w:spacing w:val="3"/>
          <w:szCs w:val="22"/>
          <w:lang w:val="es-ES"/>
        </w:rPr>
        <w:t>AT</w:t>
      </w:r>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(SE)</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r w:rsidRPr="002C06F8">
        <w:rPr>
          <w:rFonts w:cs="Arial"/>
          <w:spacing w:val="3"/>
          <w:szCs w:val="22"/>
          <w:lang w:val="es-ES"/>
        </w:rPr>
        <w:t>INEGI</w:t>
      </w:r>
      <w:r w:rsidR="00F0075F">
        <w:rPr>
          <w:rFonts w:cs="Arial"/>
          <w:spacing w:val="3"/>
          <w:szCs w:val="22"/>
          <w:lang w:val="es-ES"/>
        </w:rPr>
        <w:t>)</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2C0404">
      <w:headerReference w:type="default" r:id="rId34"/>
      <w:footerReference w:type="default" r:id="rId35"/>
      <w:pgSz w:w="12240" w:h="15840" w:code="1"/>
      <w:pgMar w:top="2438" w:right="1418" w:bottom="1134" w:left="1418" w:header="567" w:footer="567"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191A7" w14:textId="77777777" w:rsidR="007D7FA1" w:rsidRDefault="007D7FA1">
      <w:r>
        <w:separator/>
      </w:r>
    </w:p>
  </w:endnote>
  <w:endnote w:type="continuationSeparator" w:id="0">
    <w:p w14:paraId="7ABE0781" w14:textId="77777777" w:rsidR="007D7FA1" w:rsidRDefault="007D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CD4D" w14:textId="77777777" w:rsidR="00B80C5E" w:rsidRPr="006110F4" w:rsidRDefault="00B80C5E" w:rsidP="001A626F">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156DD15A" w14:textId="77777777" w:rsidR="00B80C5E" w:rsidRPr="006110F4" w:rsidRDefault="00B80C5E" w:rsidP="001A626F">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4C31A9" w:rsidRDefault="002E498C">
    <w:pPr>
      <w:pStyle w:val="Piedepgina"/>
      <w:jc w:val="center"/>
      <w:rPr>
        <w:rFonts w:ascii="Arial" w:hAnsi="Arial" w:cs="Arial"/>
        <w:color w:val="002060"/>
        <w:sz w:val="20"/>
        <w:szCs w:val="20"/>
      </w:rPr>
    </w:pPr>
    <w:r w:rsidRPr="004C31A9">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B9C6D" w14:textId="77777777" w:rsidR="007D7FA1" w:rsidRDefault="007D7FA1">
      <w:r>
        <w:separator/>
      </w:r>
    </w:p>
  </w:footnote>
  <w:footnote w:type="continuationSeparator" w:id="0">
    <w:p w14:paraId="7B14473F" w14:textId="77777777" w:rsidR="007D7FA1" w:rsidRDefault="007D7FA1">
      <w:r>
        <w:continuationSeparator/>
      </w:r>
    </w:p>
  </w:footnote>
  <w:footnote w:id="1">
    <w:p w14:paraId="2679A800" w14:textId="77777777" w:rsidR="00B80C5E" w:rsidRDefault="00B80C5E" w:rsidP="00B80C5E">
      <w:pPr>
        <w:pStyle w:val="Textonotapie"/>
        <w:ind w:left="170" w:right="-93" w:hanging="170"/>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Pr>
          <w:rFonts w:ascii="Arial" w:hAnsi="Arial" w:cs="Arial"/>
          <w:sz w:val="18"/>
          <w:szCs w:val="18"/>
          <w:vertAlign w:val="superscript"/>
        </w:rPr>
        <w:tab/>
      </w:r>
      <w:r w:rsidRPr="0039518A">
        <w:rPr>
          <w:rFonts w:ascii="Arial" w:hAnsi="Arial" w:cs="Arial"/>
          <w:sz w:val="16"/>
          <w:szCs w:val="16"/>
        </w:rPr>
        <w:t xml:space="preserve">La suma de los componentes que integran la estadística de la </w:t>
      </w:r>
      <w:r>
        <w:rPr>
          <w:rFonts w:ascii="Arial" w:hAnsi="Arial" w:cs="Arial"/>
          <w:sz w:val="16"/>
          <w:szCs w:val="16"/>
        </w:rPr>
        <w:t>B</w:t>
      </w:r>
      <w:r w:rsidRPr="0039518A">
        <w:rPr>
          <w:rFonts w:ascii="Arial" w:hAnsi="Arial" w:cs="Arial"/>
          <w:sz w:val="16"/>
          <w:szCs w:val="16"/>
        </w:rPr>
        <w:t xml:space="preserve">alanza </w:t>
      </w:r>
      <w:r>
        <w:rPr>
          <w:rFonts w:ascii="Arial" w:hAnsi="Arial" w:cs="Arial"/>
          <w:sz w:val="16"/>
          <w:szCs w:val="16"/>
        </w:rPr>
        <w:t>C</w:t>
      </w:r>
      <w:r w:rsidRPr="0039518A">
        <w:rPr>
          <w:rFonts w:ascii="Arial" w:hAnsi="Arial" w:cs="Arial"/>
          <w:sz w:val="16"/>
          <w:szCs w:val="16"/>
        </w:rPr>
        <w:t xml:space="preserve">omercial de </w:t>
      </w:r>
      <w:r>
        <w:rPr>
          <w:rFonts w:ascii="Arial" w:hAnsi="Arial" w:cs="Arial"/>
          <w:sz w:val="16"/>
          <w:szCs w:val="16"/>
        </w:rPr>
        <w:t>M</w:t>
      </w:r>
      <w:r w:rsidRPr="0039518A">
        <w:rPr>
          <w:rFonts w:ascii="Arial" w:hAnsi="Arial" w:cs="Arial"/>
          <w:sz w:val="16"/>
          <w:szCs w:val="16"/>
        </w:rPr>
        <w:t xml:space="preserve">ercancías de México que se presenta en este reporte puede no coincidir con los totales debido al redondeo de las cifras. </w:t>
      </w:r>
    </w:p>
    <w:p w14:paraId="242ED208" w14:textId="77777777" w:rsidR="00B80C5E" w:rsidRPr="00F931F6" w:rsidRDefault="00B80C5E" w:rsidP="00B80C5E">
      <w:pPr>
        <w:pStyle w:val="Textonotapie"/>
        <w:ind w:left="170" w:hanging="170"/>
        <w:jc w:val="both"/>
        <w:rPr>
          <w:rFonts w:ascii="Arial" w:hAnsi="Arial" w:cs="Arial"/>
          <w:sz w:val="16"/>
          <w:szCs w:val="16"/>
        </w:rPr>
      </w:pPr>
    </w:p>
  </w:footnote>
  <w:footnote w:id="2">
    <w:p w14:paraId="68E8ECF4" w14:textId="426AB88E" w:rsidR="00254E29" w:rsidRPr="00384AA7" w:rsidRDefault="00254E29" w:rsidP="00254E29">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w:t>
      </w:r>
      <w:r w:rsidR="00495A03">
        <w:rPr>
          <w:rFonts w:ascii="Arial" w:hAnsi="Arial" w:cs="Arial"/>
          <w:sz w:val="16"/>
          <w:szCs w:val="16"/>
        </w:rPr>
        <w:t xml:space="preserve"> </w:t>
      </w:r>
      <w:r w:rsidRPr="00A849F5">
        <w:rPr>
          <w:rStyle w:val="Refdenotaalpie"/>
          <w:rFonts w:ascii="Arial" w:hAnsi="Arial" w:cs="Arial"/>
          <w:sz w:val="16"/>
          <w:szCs w:val="16"/>
          <w:vertAlign w:val="baseline"/>
        </w:rPr>
        <w:t>A. de C.</w:t>
      </w:r>
      <w:r w:rsidR="00495A03">
        <w:rPr>
          <w:rFonts w:ascii="Arial" w:hAnsi="Arial" w:cs="Arial"/>
          <w:sz w:val="16"/>
          <w:szCs w:val="16"/>
        </w:rPr>
        <w:t xml:space="preserve"> </w:t>
      </w:r>
      <w:r w:rsidRPr="00A849F5">
        <w:rPr>
          <w:rStyle w:val="Refdenotaalpie"/>
          <w:rFonts w:ascii="Arial" w:hAnsi="Arial" w:cs="Arial"/>
          <w:sz w:val="16"/>
          <w:szCs w:val="16"/>
          <w:vertAlign w:val="baseline"/>
        </w:rPr>
        <w:t>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211" w14:textId="43101BC0" w:rsidR="00B80C5E" w:rsidRPr="00776EFB" w:rsidRDefault="00B80C5E" w:rsidP="001A626F">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2C3732EB" wp14:editId="5CA91CA3">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0320B5">
      <w:rPr>
        <w:rFonts w:ascii="Arial" w:hAnsi="Arial" w:cs="Arial"/>
        <w:b/>
        <w:color w:val="002060"/>
      </w:rPr>
      <w:t>602</w:t>
    </w:r>
    <w:r w:rsidRPr="00776EFB">
      <w:rPr>
        <w:rFonts w:ascii="Arial" w:hAnsi="Arial" w:cs="Arial"/>
        <w:b/>
        <w:color w:val="002060"/>
      </w:rPr>
      <w:t>/22</w:t>
    </w:r>
  </w:p>
  <w:p w14:paraId="29BF52C1" w14:textId="77777777" w:rsidR="00B80C5E" w:rsidRPr="00776EFB" w:rsidRDefault="00B80C5E" w:rsidP="001A626F">
    <w:pPr>
      <w:pStyle w:val="Encabezado"/>
      <w:ind w:left="-567" w:right="49"/>
      <w:jc w:val="right"/>
      <w:rPr>
        <w:rFonts w:ascii="Arial" w:hAnsi="Arial" w:cs="Arial"/>
        <w:b/>
        <w:color w:val="002060"/>
        <w:lang w:val="pt-BR"/>
      </w:rPr>
    </w:pPr>
    <w:r>
      <w:rPr>
        <w:rFonts w:ascii="Arial" w:hAnsi="Arial" w:cs="Arial"/>
        <w:b/>
        <w:color w:val="002060"/>
        <w:lang w:val="pt-BR"/>
      </w:rPr>
      <w:t>27</w:t>
    </w:r>
    <w:r w:rsidRPr="00776EFB">
      <w:rPr>
        <w:rFonts w:ascii="Arial" w:hAnsi="Arial" w:cs="Arial"/>
        <w:b/>
        <w:color w:val="002060"/>
        <w:lang w:val="pt-BR"/>
      </w:rPr>
      <w:t xml:space="preserve"> DE </w:t>
    </w:r>
    <w:r>
      <w:rPr>
        <w:rFonts w:ascii="Arial" w:hAnsi="Arial" w:cs="Arial"/>
        <w:b/>
        <w:color w:val="002060"/>
        <w:lang w:val="pt-BR"/>
      </w:rPr>
      <w:t xml:space="preserve">OCTUBRE </w:t>
    </w:r>
    <w:r w:rsidRPr="00776EFB">
      <w:rPr>
        <w:rFonts w:ascii="Arial" w:hAnsi="Arial" w:cs="Arial"/>
        <w:b/>
        <w:color w:val="002060"/>
        <w:lang w:val="pt-BR"/>
      </w:rPr>
      <w:t>DE 2022</w:t>
    </w:r>
  </w:p>
  <w:p w14:paraId="2BD68204" w14:textId="77777777" w:rsidR="00B80C5E" w:rsidRPr="00776EFB" w:rsidRDefault="00B80C5E" w:rsidP="001A626F">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5F46AD5E" w14:textId="77777777" w:rsidR="00B80C5E" w:rsidRDefault="00B80C5E" w:rsidP="001A626F">
    <w:pPr>
      <w:pStyle w:val="Encabezado"/>
      <w:ind w:right="49"/>
      <w:jc w:val="center"/>
    </w:pPr>
  </w:p>
  <w:p w14:paraId="3575C7CA" w14:textId="77777777" w:rsidR="00B80C5E" w:rsidRDefault="00B80C5E"/>
  <w:p w14:paraId="027E65A8" w14:textId="77777777" w:rsidR="00B80C5E" w:rsidRDefault="00B80C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7E3DA34C" w:rsidR="002E498C" w:rsidRDefault="002E498C" w:rsidP="00B80C5E">
    <w:pPr>
      <w:pStyle w:val="Encabezado"/>
      <w:tabs>
        <w:tab w:val="clear" w:pos="4419"/>
        <w:tab w:val="clear" w:pos="8838"/>
        <w:tab w:val="left" w:pos="4877"/>
      </w:tabs>
      <w:jc w:val="center"/>
    </w:pPr>
    <w:r>
      <w:rPr>
        <w:noProof/>
        <w:lang w:val="es-MX" w:eastAsia="es-MX"/>
      </w:rPr>
      <w:drawing>
        <wp:inline distT="0" distB="0" distL="0" distR="0" wp14:anchorId="69E4CCC0" wp14:editId="41C6A29E">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1BF"/>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456"/>
    <w:rsid w:val="000276D4"/>
    <w:rsid w:val="000302C4"/>
    <w:rsid w:val="00030A94"/>
    <w:rsid w:val="00030DD4"/>
    <w:rsid w:val="00030FDB"/>
    <w:rsid w:val="00031604"/>
    <w:rsid w:val="000316DC"/>
    <w:rsid w:val="0003190F"/>
    <w:rsid w:val="00031A28"/>
    <w:rsid w:val="00031AEA"/>
    <w:rsid w:val="00031BFF"/>
    <w:rsid w:val="00031CE2"/>
    <w:rsid w:val="00031D81"/>
    <w:rsid w:val="000320B5"/>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C44"/>
    <w:rsid w:val="000505F7"/>
    <w:rsid w:val="00051396"/>
    <w:rsid w:val="00051828"/>
    <w:rsid w:val="00051882"/>
    <w:rsid w:val="00051D80"/>
    <w:rsid w:val="0005203F"/>
    <w:rsid w:val="00053556"/>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C3A"/>
    <w:rsid w:val="00073D63"/>
    <w:rsid w:val="00073DA5"/>
    <w:rsid w:val="000748FA"/>
    <w:rsid w:val="0007499D"/>
    <w:rsid w:val="00074C0A"/>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D23"/>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6E9"/>
    <w:rsid w:val="000A3BEF"/>
    <w:rsid w:val="000A3C87"/>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8DB"/>
    <w:rsid w:val="000B1EDB"/>
    <w:rsid w:val="000B271F"/>
    <w:rsid w:val="000B298B"/>
    <w:rsid w:val="000B2B3F"/>
    <w:rsid w:val="000B2DB5"/>
    <w:rsid w:val="000B3111"/>
    <w:rsid w:val="000B3294"/>
    <w:rsid w:val="000B3D66"/>
    <w:rsid w:val="000B3E21"/>
    <w:rsid w:val="000B3E99"/>
    <w:rsid w:val="000B3F13"/>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79C"/>
    <w:rsid w:val="000D3EE1"/>
    <w:rsid w:val="000D3F24"/>
    <w:rsid w:val="000D4008"/>
    <w:rsid w:val="000D4726"/>
    <w:rsid w:val="000D4871"/>
    <w:rsid w:val="000D5012"/>
    <w:rsid w:val="000D502B"/>
    <w:rsid w:val="000D53C8"/>
    <w:rsid w:val="000D54FC"/>
    <w:rsid w:val="000D553D"/>
    <w:rsid w:val="000D597B"/>
    <w:rsid w:val="000D5AC1"/>
    <w:rsid w:val="000D5DA0"/>
    <w:rsid w:val="000D5E36"/>
    <w:rsid w:val="000D5F6D"/>
    <w:rsid w:val="000D684F"/>
    <w:rsid w:val="000D698E"/>
    <w:rsid w:val="000D6AD6"/>
    <w:rsid w:val="000D73EE"/>
    <w:rsid w:val="000D75FB"/>
    <w:rsid w:val="000D796D"/>
    <w:rsid w:val="000D7C1B"/>
    <w:rsid w:val="000E036F"/>
    <w:rsid w:val="000E0537"/>
    <w:rsid w:val="000E0A03"/>
    <w:rsid w:val="000E0DFD"/>
    <w:rsid w:val="000E13C4"/>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C96"/>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0E"/>
    <w:rsid w:val="00117C16"/>
    <w:rsid w:val="00117C7E"/>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2E0A"/>
    <w:rsid w:val="001230D0"/>
    <w:rsid w:val="001231F9"/>
    <w:rsid w:val="001234C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5FB4"/>
    <w:rsid w:val="0012625B"/>
    <w:rsid w:val="001264A7"/>
    <w:rsid w:val="001264BA"/>
    <w:rsid w:val="00126799"/>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B7D"/>
    <w:rsid w:val="00134BA6"/>
    <w:rsid w:val="001353FF"/>
    <w:rsid w:val="001356BC"/>
    <w:rsid w:val="0013607A"/>
    <w:rsid w:val="0013627B"/>
    <w:rsid w:val="001365A4"/>
    <w:rsid w:val="001369FF"/>
    <w:rsid w:val="00136AAE"/>
    <w:rsid w:val="00137042"/>
    <w:rsid w:val="00137152"/>
    <w:rsid w:val="00137580"/>
    <w:rsid w:val="001378AA"/>
    <w:rsid w:val="00137A0A"/>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0E3"/>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341"/>
    <w:rsid w:val="00154981"/>
    <w:rsid w:val="00154D17"/>
    <w:rsid w:val="00154F76"/>
    <w:rsid w:val="001553B5"/>
    <w:rsid w:val="00155794"/>
    <w:rsid w:val="001559BA"/>
    <w:rsid w:val="00155B09"/>
    <w:rsid w:val="00155FCB"/>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A70"/>
    <w:rsid w:val="00174B4C"/>
    <w:rsid w:val="00174BD3"/>
    <w:rsid w:val="00174C2D"/>
    <w:rsid w:val="00175009"/>
    <w:rsid w:val="001750E7"/>
    <w:rsid w:val="0017520D"/>
    <w:rsid w:val="001753C2"/>
    <w:rsid w:val="0017564D"/>
    <w:rsid w:val="001759E6"/>
    <w:rsid w:val="00175D90"/>
    <w:rsid w:val="00175EDA"/>
    <w:rsid w:val="00176263"/>
    <w:rsid w:val="00176309"/>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3BD"/>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35"/>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FE3"/>
    <w:rsid w:val="00195511"/>
    <w:rsid w:val="00195756"/>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3F5D"/>
    <w:rsid w:val="001A4376"/>
    <w:rsid w:val="001A4D14"/>
    <w:rsid w:val="001A5B54"/>
    <w:rsid w:val="001A65D2"/>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B0"/>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6A2"/>
    <w:rsid w:val="001C2DFA"/>
    <w:rsid w:val="001C3070"/>
    <w:rsid w:val="001C30DA"/>
    <w:rsid w:val="001C30FD"/>
    <w:rsid w:val="001C3486"/>
    <w:rsid w:val="001C3629"/>
    <w:rsid w:val="001C385D"/>
    <w:rsid w:val="001C3CB4"/>
    <w:rsid w:val="001C4136"/>
    <w:rsid w:val="001C42DA"/>
    <w:rsid w:val="001C448A"/>
    <w:rsid w:val="001C4737"/>
    <w:rsid w:val="001C47A0"/>
    <w:rsid w:val="001C481D"/>
    <w:rsid w:val="001C49A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D2C"/>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00F"/>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37D"/>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4EF"/>
    <w:rsid w:val="00222687"/>
    <w:rsid w:val="002228DF"/>
    <w:rsid w:val="00222A0E"/>
    <w:rsid w:val="00222E5A"/>
    <w:rsid w:val="00222E9E"/>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B2C"/>
    <w:rsid w:val="00225FCB"/>
    <w:rsid w:val="0022695B"/>
    <w:rsid w:val="00226BB0"/>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15E4"/>
    <w:rsid w:val="00241BCC"/>
    <w:rsid w:val="00241CA2"/>
    <w:rsid w:val="002420FD"/>
    <w:rsid w:val="0024276B"/>
    <w:rsid w:val="0024287C"/>
    <w:rsid w:val="00242A02"/>
    <w:rsid w:val="00242B5B"/>
    <w:rsid w:val="00242B84"/>
    <w:rsid w:val="00242E2B"/>
    <w:rsid w:val="0024319B"/>
    <w:rsid w:val="002434BC"/>
    <w:rsid w:val="002437DA"/>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3A"/>
    <w:rsid w:val="002543B3"/>
    <w:rsid w:val="00254A6D"/>
    <w:rsid w:val="00254DF6"/>
    <w:rsid w:val="00254E29"/>
    <w:rsid w:val="0025503E"/>
    <w:rsid w:val="00255374"/>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2CB1"/>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CAB"/>
    <w:rsid w:val="00276DB2"/>
    <w:rsid w:val="00276EDB"/>
    <w:rsid w:val="00276FAC"/>
    <w:rsid w:val="0027753E"/>
    <w:rsid w:val="002777BE"/>
    <w:rsid w:val="00277BF6"/>
    <w:rsid w:val="00277E54"/>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0C6"/>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6E62"/>
    <w:rsid w:val="00297059"/>
    <w:rsid w:val="00297247"/>
    <w:rsid w:val="00297790"/>
    <w:rsid w:val="00297AA6"/>
    <w:rsid w:val="00297E93"/>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299"/>
    <w:rsid w:val="002A7324"/>
    <w:rsid w:val="002A75C4"/>
    <w:rsid w:val="002A76CC"/>
    <w:rsid w:val="002A7874"/>
    <w:rsid w:val="002A7C96"/>
    <w:rsid w:val="002A7C9F"/>
    <w:rsid w:val="002A7E53"/>
    <w:rsid w:val="002B0D26"/>
    <w:rsid w:val="002B0E9A"/>
    <w:rsid w:val="002B16EA"/>
    <w:rsid w:val="002B20F1"/>
    <w:rsid w:val="002B25D1"/>
    <w:rsid w:val="002B33E1"/>
    <w:rsid w:val="002B3804"/>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0C"/>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973"/>
    <w:rsid w:val="00307A1D"/>
    <w:rsid w:val="00307D43"/>
    <w:rsid w:val="00307F56"/>
    <w:rsid w:val="00310897"/>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4E85"/>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A0"/>
    <w:rsid w:val="00334339"/>
    <w:rsid w:val="003344CE"/>
    <w:rsid w:val="0033458F"/>
    <w:rsid w:val="0033463B"/>
    <w:rsid w:val="003348CB"/>
    <w:rsid w:val="00334B2D"/>
    <w:rsid w:val="00334C45"/>
    <w:rsid w:val="003351C3"/>
    <w:rsid w:val="00335348"/>
    <w:rsid w:val="0033584A"/>
    <w:rsid w:val="00335875"/>
    <w:rsid w:val="00335B9F"/>
    <w:rsid w:val="00336018"/>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BFF"/>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0B2"/>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6C6"/>
    <w:rsid w:val="00391AF0"/>
    <w:rsid w:val="00391BB4"/>
    <w:rsid w:val="00391BFB"/>
    <w:rsid w:val="00391F9F"/>
    <w:rsid w:val="0039241A"/>
    <w:rsid w:val="00392659"/>
    <w:rsid w:val="00392E95"/>
    <w:rsid w:val="0039324B"/>
    <w:rsid w:val="003939E2"/>
    <w:rsid w:val="00393A1A"/>
    <w:rsid w:val="00394103"/>
    <w:rsid w:val="003941F7"/>
    <w:rsid w:val="00394A14"/>
    <w:rsid w:val="00394EB2"/>
    <w:rsid w:val="003950E8"/>
    <w:rsid w:val="0039518A"/>
    <w:rsid w:val="00395B6C"/>
    <w:rsid w:val="00396402"/>
    <w:rsid w:val="00396639"/>
    <w:rsid w:val="00396A85"/>
    <w:rsid w:val="00396CFA"/>
    <w:rsid w:val="00396FD3"/>
    <w:rsid w:val="00397088"/>
    <w:rsid w:val="003974F8"/>
    <w:rsid w:val="00397653"/>
    <w:rsid w:val="00397661"/>
    <w:rsid w:val="00397711"/>
    <w:rsid w:val="00397752"/>
    <w:rsid w:val="00397A09"/>
    <w:rsid w:val="003A0100"/>
    <w:rsid w:val="003A0113"/>
    <w:rsid w:val="003A036F"/>
    <w:rsid w:val="003A0EE1"/>
    <w:rsid w:val="003A1100"/>
    <w:rsid w:val="003A11DB"/>
    <w:rsid w:val="003A165A"/>
    <w:rsid w:val="003A174B"/>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3018"/>
    <w:rsid w:val="003D316D"/>
    <w:rsid w:val="003D37B0"/>
    <w:rsid w:val="003D3837"/>
    <w:rsid w:val="003D49CC"/>
    <w:rsid w:val="003D4B8F"/>
    <w:rsid w:val="003D4BAE"/>
    <w:rsid w:val="003D4D64"/>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4B1"/>
    <w:rsid w:val="003E2DDC"/>
    <w:rsid w:val="003E2E0B"/>
    <w:rsid w:val="003E4677"/>
    <w:rsid w:val="003E4BC0"/>
    <w:rsid w:val="003E4E3F"/>
    <w:rsid w:val="003E4F14"/>
    <w:rsid w:val="003E50C2"/>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3F6"/>
    <w:rsid w:val="00400B3B"/>
    <w:rsid w:val="00400DB0"/>
    <w:rsid w:val="004010C4"/>
    <w:rsid w:val="0040125E"/>
    <w:rsid w:val="004015A7"/>
    <w:rsid w:val="00401759"/>
    <w:rsid w:val="004019DD"/>
    <w:rsid w:val="0040234C"/>
    <w:rsid w:val="00402B0F"/>
    <w:rsid w:val="00402E3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029"/>
    <w:rsid w:val="00411144"/>
    <w:rsid w:val="00411173"/>
    <w:rsid w:val="0041140F"/>
    <w:rsid w:val="004118DF"/>
    <w:rsid w:val="00411938"/>
    <w:rsid w:val="00411E62"/>
    <w:rsid w:val="0041242A"/>
    <w:rsid w:val="00412618"/>
    <w:rsid w:val="0041271D"/>
    <w:rsid w:val="00412871"/>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D13"/>
    <w:rsid w:val="00415E03"/>
    <w:rsid w:val="004162CA"/>
    <w:rsid w:val="00416351"/>
    <w:rsid w:val="00416889"/>
    <w:rsid w:val="00416DD3"/>
    <w:rsid w:val="004172A5"/>
    <w:rsid w:val="004172BD"/>
    <w:rsid w:val="00417832"/>
    <w:rsid w:val="0041790D"/>
    <w:rsid w:val="00417BDD"/>
    <w:rsid w:val="00417D96"/>
    <w:rsid w:val="0042007D"/>
    <w:rsid w:val="004203E4"/>
    <w:rsid w:val="00421468"/>
    <w:rsid w:val="004215EE"/>
    <w:rsid w:val="00421D1F"/>
    <w:rsid w:val="00421DFB"/>
    <w:rsid w:val="0042258B"/>
    <w:rsid w:val="00422639"/>
    <w:rsid w:val="00422680"/>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50F"/>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221"/>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079"/>
    <w:rsid w:val="00436122"/>
    <w:rsid w:val="00436173"/>
    <w:rsid w:val="00436369"/>
    <w:rsid w:val="004363B8"/>
    <w:rsid w:val="0043646D"/>
    <w:rsid w:val="0043653A"/>
    <w:rsid w:val="004365B1"/>
    <w:rsid w:val="0043690F"/>
    <w:rsid w:val="00436CFB"/>
    <w:rsid w:val="00436ED6"/>
    <w:rsid w:val="00436F4E"/>
    <w:rsid w:val="004372FB"/>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03"/>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004"/>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B17"/>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79B"/>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A03"/>
    <w:rsid w:val="00495CCF"/>
    <w:rsid w:val="00495CE2"/>
    <w:rsid w:val="00495E4E"/>
    <w:rsid w:val="004960C8"/>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65A"/>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7D"/>
    <w:rsid w:val="004B4CE2"/>
    <w:rsid w:val="004B4D0A"/>
    <w:rsid w:val="004B4D59"/>
    <w:rsid w:val="004B4DC0"/>
    <w:rsid w:val="004B54FC"/>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1A9"/>
    <w:rsid w:val="004C33B0"/>
    <w:rsid w:val="004C4405"/>
    <w:rsid w:val="004C46CA"/>
    <w:rsid w:val="004C52AA"/>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DD2"/>
    <w:rsid w:val="004D2DF0"/>
    <w:rsid w:val="004D2E4F"/>
    <w:rsid w:val="004D2E8C"/>
    <w:rsid w:val="004D338F"/>
    <w:rsid w:val="004D3E3D"/>
    <w:rsid w:val="004D3F94"/>
    <w:rsid w:val="004D4760"/>
    <w:rsid w:val="004D4BB5"/>
    <w:rsid w:val="004D526B"/>
    <w:rsid w:val="004D544C"/>
    <w:rsid w:val="004D56E8"/>
    <w:rsid w:val="004D5CA7"/>
    <w:rsid w:val="004D5EE6"/>
    <w:rsid w:val="004D6AFA"/>
    <w:rsid w:val="004D7295"/>
    <w:rsid w:val="004D7411"/>
    <w:rsid w:val="004D7672"/>
    <w:rsid w:val="004D7ABA"/>
    <w:rsid w:val="004D7BED"/>
    <w:rsid w:val="004D7F7E"/>
    <w:rsid w:val="004E0F57"/>
    <w:rsid w:val="004E11C4"/>
    <w:rsid w:val="004E2106"/>
    <w:rsid w:val="004E2288"/>
    <w:rsid w:val="004E23CE"/>
    <w:rsid w:val="004E23D4"/>
    <w:rsid w:val="004E264C"/>
    <w:rsid w:val="004E296C"/>
    <w:rsid w:val="004E2B4C"/>
    <w:rsid w:val="004E2B69"/>
    <w:rsid w:val="004E2D97"/>
    <w:rsid w:val="004E30DC"/>
    <w:rsid w:val="004E31DE"/>
    <w:rsid w:val="004E32CC"/>
    <w:rsid w:val="004E3B67"/>
    <w:rsid w:val="004E3C5F"/>
    <w:rsid w:val="004E3CEF"/>
    <w:rsid w:val="004E3FA0"/>
    <w:rsid w:val="004E41CC"/>
    <w:rsid w:val="004E49C2"/>
    <w:rsid w:val="004E4C75"/>
    <w:rsid w:val="004E4CAC"/>
    <w:rsid w:val="004E4D25"/>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1044"/>
    <w:rsid w:val="004F12B3"/>
    <w:rsid w:val="004F147E"/>
    <w:rsid w:val="004F174B"/>
    <w:rsid w:val="004F17BC"/>
    <w:rsid w:val="004F18F4"/>
    <w:rsid w:val="004F2C55"/>
    <w:rsid w:val="004F2C90"/>
    <w:rsid w:val="004F2CCD"/>
    <w:rsid w:val="004F3499"/>
    <w:rsid w:val="004F3791"/>
    <w:rsid w:val="004F3BE3"/>
    <w:rsid w:val="004F3D3D"/>
    <w:rsid w:val="004F3EEE"/>
    <w:rsid w:val="004F3F59"/>
    <w:rsid w:val="004F3FDE"/>
    <w:rsid w:val="004F41B6"/>
    <w:rsid w:val="004F42ED"/>
    <w:rsid w:val="004F47B6"/>
    <w:rsid w:val="004F47E3"/>
    <w:rsid w:val="004F489C"/>
    <w:rsid w:val="004F493A"/>
    <w:rsid w:val="004F4EA8"/>
    <w:rsid w:val="004F5028"/>
    <w:rsid w:val="004F5395"/>
    <w:rsid w:val="004F5701"/>
    <w:rsid w:val="004F583B"/>
    <w:rsid w:val="004F64F3"/>
    <w:rsid w:val="004F653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E4C"/>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175"/>
    <w:rsid w:val="00533407"/>
    <w:rsid w:val="0053371D"/>
    <w:rsid w:val="00533730"/>
    <w:rsid w:val="00533917"/>
    <w:rsid w:val="00533C9B"/>
    <w:rsid w:val="0053443B"/>
    <w:rsid w:val="0053451F"/>
    <w:rsid w:val="00534D44"/>
    <w:rsid w:val="00534DF8"/>
    <w:rsid w:val="00534FBF"/>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A63"/>
    <w:rsid w:val="00541A92"/>
    <w:rsid w:val="00541D78"/>
    <w:rsid w:val="00542669"/>
    <w:rsid w:val="005426D1"/>
    <w:rsid w:val="00542F00"/>
    <w:rsid w:val="00543B2F"/>
    <w:rsid w:val="0054405D"/>
    <w:rsid w:val="00544082"/>
    <w:rsid w:val="0054422F"/>
    <w:rsid w:val="00544370"/>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8E"/>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32"/>
    <w:rsid w:val="005651AF"/>
    <w:rsid w:val="00565BAC"/>
    <w:rsid w:val="00565BC0"/>
    <w:rsid w:val="00565E53"/>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A3B"/>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1DD"/>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3A4"/>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C12"/>
    <w:rsid w:val="005A5FEB"/>
    <w:rsid w:val="005A600A"/>
    <w:rsid w:val="005A61CC"/>
    <w:rsid w:val="005A61D8"/>
    <w:rsid w:val="005A6233"/>
    <w:rsid w:val="005A67E9"/>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64E"/>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734"/>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CCB"/>
    <w:rsid w:val="00600FA0"/>
    <w:rsid w:val="00601014"/>
    <w:rsid w:val="00601338"/>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60F"/>
    <w:rsid w:val="00606719"/>
    <w:rsid w:val="00606E4F"/>
    <w:rsid w:val="00607166"/>
    <w:rsid w:val="00607249"/>
    <w:rsid w:val="00607496"/>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830"/>
    <w:rsid w:val="00615982"/>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4DA5"/>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FB7"/>
    <w:rsid w:val="006321BD"/>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8F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AEB"/>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767"/>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399"/>
    <w:rsid w:val="00694775"/>
    <w:rsid w:val="00694C17"/>
    <w:rsid w:val="00694E51"/>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CE9"/>
    <w:rsid w:val="006A6DEA"/>
    <w:rsid w:val="006A6E66"/>
    <w:rsid w:val="006A6F03"/>
    <w:rsid w:val="006A6F59"/>
    <w:rsid w:val="006A70FF"/>
    <w:rsid w:val="006A75B4"/>
    <w:rsid w:val="006A7780"/>
    <w:rsid w:val="006A7C33"/>
    <w:rsid w:val="006A7D0D"/>
    <w:rsid w:val="006A7F31"/>
    <w:rsid w:val="006B0534"/>
    <w:rsid w:val="006B06CE"/>
    <w:rsid w:val="006B06EC"/>
    <w:rsid w:val="006B0A1B"/>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13"/>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2C1"/>
    <w:rsid w:val="006C47BF"/>
    <w:rsid w:val="006C4971"/>
    <w:rsid w:val="006C4D49"/>
    <w:rsid w:val="006C4DD9"/>
    <w:rsid w:val="006C4EBB"/>
    <w:rsid w:val="006C561F"/>
    <w:rsid w:val="006C5865"/>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158"/>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226"/>
    <w:rsid w:val="006F353F"/>
    <w:rsid w:val="006F380A"/>
    <w:rsid w:val="006F3DA7"/>
    <w:rsid w:val="006F3E20"/>
    <w:rsid w:val="006F439A"/>
    <w:rsid w:val="006F4E74"/>
    <w:rsid w:val="006F4F35"/>
    <w:rsid w:val="006F537D"/>
    <w:rsid w:val="006F5E24"/>
    <w:rsid w:val="006F6BFF"/>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1D5"/>
    <w:rsid w:val="0073639D"/>
    <w:rsid w:val="007368E5"/>
    <w:rsid w:val="00736932"/>
    <w:rsid w:val="00737056"/>
    <w:rsid w:val="00737174"/>
    <w:rsid w:val="007372B2"/>
    <w:rsid w:val="007373DF"/>
    <w:rsid w:val="00737443"/>
    <w:rsid w:val="00737662"/>
    <w:rsid w:val="00737C7A"/>
    <w:rsid w:val="0074001A"/>
    <w:rsid w:val="00740094"/>
    <w:rsid w:val="00740196"/>
    <w:rsid w:val="0074022D"/>
    <w:rsid w:val="007407D7"/>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4B"/>
    <w:rsid w:val="00754CAE"/>
    <w:rsid w:val="00754CE9"/>
    <w:rsid w:val="0075544E"/>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5C32"/>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776"/>
    <w:rsid w:val="007828A9"/>
    <w:rsid w:val="0078320A"/>
    <w:rsid w:val="00783699"/>
    <w:rsid w:val="00783E60"/>
    <w:rsid w:val="00783FD2"/>
    <w:rsid w:val="007840A3"/>
    <w:rsid w:val="0078436C"/>
    <w:rsid w:val="0078440E"/>
    <w:rsid w:val="00784446"/>
    <w:rsid w:val="007844E8"/>
    <w:rsid w:val="007847E9"/>
    <w:rsid w:val="007848BD"/>
    <w:rsid w:val="007849D3"/>
    <w:rsid w:val="00784ADD"/>
    <w:rsid w:val="007850E9"/>
    <w:rsid w:val="00785385"/>
    <w:rsid w:val="007856B5"/>
    <w:rsid w:val="00785AF3"/>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03F"/>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46D"/>
    <w:rsid w:val="007B0550"/>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26C"/>
    <w:rsid w:val="007D73F8"/>
    <w:rsid w:val="007D7423"/>
    <w:rsid w:val="007D7617"/>
    <w:rsid w:val="007D7DB6"/>
    <w:rsid w:val="007D7FA1"/>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85"/>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5E"/>
    <w:rsid w:val="007F54B8"/>
    <w:rsid w:val="007F550C"/>
    <w:rsid w:val="007F572F"/>
    <w:rsid w:val="007F60B6"/>
    <w:rsid w:val="007F62DD"/>
    <w:rsid w:val="007F63AF"/>
    <w:rsid w:val="007F648E"/>
    <w:rsid w:val="007F6D0F"/>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60D"/>
    <w:rsid w:val="008179B9"/>
    <w:rsid w:val="00817D3F"/>
    <w:rsid w:val="00817E4F"/>
    <w:rsid w:val="0082017A"/>
    <w:rsid w:val="008208D1"/>
    <w:rsid w:val="00820962"/>
    <w:rsid w:val="008209E7"/>
    <w:rsid w:val="00820B10"/>
    <w:rsid w:val="008211B5"/>
    <w:rsid w:val="00821A80"/>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5F98"/>
    <w:rsid w:val="008266CD"/>
    <w:rsid w:val="00827158"/>
    <w:rsid w:val="0082734E"/>
    <w:rsid w:val="00827470"/>
    <w:rsid w:val="00827E86"/>
    <w:rsid w:val="008301AD"/>
    <w:rsid w:val="00830340"/>
    <w:rsid w:val="008303A9"/>
    <w:rsid w:val="008306FD"/>
    <w:rsid w:val="008309A6"/>
    <w:rsid w:val="00830B55"/>
    <w:rsid w:val="00830E61"/>
    <w:rsid w:val="00830ED4"/>
    <w:rsid w:val="008313F8"/>
    <w:rsid w:val="00831602"/>
    <w:rsid w:val="00831AE9"/>
    <w:rsid w:val="00831B76"/>
    <w:rsid w:val="00831ED8"/>
    <w:rsid w:val="00831F8D"/>
    <w:rsid w:val="008322F8"/>
    <w:rsid w:val="008323C1"/>
    <w:rsid w:val="00832F2E"/>
    <w:rsid w:val="00832F9A"/>
    <w:rsid w:val="008330DB"/>
    <w:rsid w:val="008330FA"/>
    <w:rsid w:val="00833FE3"/>
    <w:rsid w:val="0083445B"/>
    <w:rsid w:val="008344F7"/>
    <w:rsid w:val="008347DB"/>
    <w:rsid w:val="00834E19"/>
    <w:rsid w:val="0083515C"/>
    <w:rsid w:val="0083561E"/>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319"/>
    <w:rsid w:val="00843433"/>
    <w:rsid w:val="00843651"/>
    <w:rsid w:val="00843807"/>
    <w:rsid w:val="00843A53"/>
    <w:rsid w:val="00843B11"/>
    <w:rsid w:val="00843D5E"/>
    <w:rsid w:val="00843EB4"/>
    <w:rsid w:val="008440F0"/>
    <w:rsid w:val="00844431"/>
    <w:rsid w:val="008447D4"/>
    <w:rsid w:val="00844C6C"/>
    <w:rsid w:val="0084549A"/>
    <w:rsid w:val="00845EB0"/>
    <w:rsid w:val="008463C9"/>
    <w:rsid w:val="008464EC"/>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F91"/>
    <w:rsid w:val="0087204C"/>
    <w:rsid w:val="0087218A"/>
    <w:rsid w:val="00872528"/>
    <w:rsid w:val="00872817"/>
    <w:rsid w:val="00872E12"/>
    <w:rsid w:val="008734B8"/>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5C7D"/>
    <w:rsid w:val="00886587"/>
    <w:rsid w:val="00887043"/>
    <w:rsid w:val="008872E7"/>
    <w:rsid w:val="00887562"/>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A7A"/>
    <w:rsid w:val="00891C76"/>
    <w:rsid w:val="00891CA0"/>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A0014"/>
    <w:rsid w:val="008A0495"/>
    <w:rsid w:val="008A05FC"/>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B8F"/>
    <w:rsid w:val="008A3BFB"/>
    <w:rsid w:val="008A3CF2"/>
    <w:rsid w:val="008A4176"/>
    <w:rsid w:val="008A4768"/>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BF0"/>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995"/>
    <w:rsid w:val="008E6C17"/>
    <w:rsid w:val="008E6EC4"/>
    <w:rsid w:val="008E7A00"/>
    <w:rsid w:val="008E7D5B"/>
    <w:rsid w:val="008E7EB7"/>
    <w:rsid w:val="008F0306"/>
    <w:rsid w:val="008F04E8"/>
    <w:rsid w:val="008F09B5"/>
    <w:rsid w:val="008F0A5B"/>
    <w:rsid w:val="008F0B8A"/>
    <w:rsid w:val="008F13B0"/>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B30"/>
    <w:rsid w:val="00901CD4"/>
    <w:rsid w:val="00902091"/>
    <w:rsid w:val="00902279"/>
    <w:rsid w:val="00902332"/>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4EA3"/>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C3"/>
    <w:rsid w:val="009210EA"/>
    <w:rsid w:val="0092111A"/>
    <w:rsid w:val="00921327"/>
    <w:rsid w:val="0092136A"/>
    <w:rsid w:val="009216BB"/>
    <w:rsid w:val="0092192C"/>
    <w:rsid w:val="00921E98"/>
    <w:rsid w:val="0092234C"/>
    <w:rsid w:val="00922573"/>
    <w:rsid w:val="00922922"/>
    <w:rsid w:val="009229B7"/>
    <w:rsid w:val="00922E6D"/>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A54"/>
    <w:rsid w:val="009470B8"/>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3B4"/>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708C"/>
    <w:rsid w:val="0099748D"/>
    <w:rsid w:val="00997522"/>
    <w:rsid w:val="0099790B"/>
    <w:rsid w:val="00997C17"/>
    <w:rsid w:val="00997CC6"/>
    <w:rsid w:val="00997E44"/>
    <w:rsid w:val="009A03D4"/>
    <w:rsid w:val="009A0D72"/>
    <w:rsid w:val="009A0E99"/>
    <w:rsid w:val="009A0EFB"/>
    <w:rsid w:val="009A0F0D"/>
    <w:rsid w:val="009A10D6"/>
    <w:rsid w:val="009A11D6"/>
    <w:rsid w:val="009A160B"/>
    <w:rsid w:val="009A1639"/>
    <w:rsid w:val="009A186F"/>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BF2"/>
    <w:rsid w:val="009A6C5D"/>
    <w:rsid w:val="009A718D"/>
    <w:rsid w:val="009A76EB"/>
    <w:rsid w:val="009A7B7D"/>
    <w:rsid w:val="009A7D93"/>
    <w:rsid w:val="009B0331"/>
    <w:rsid w:val="009B09E7"/>
    <w:rsid w:val="009B0E50"/>
    <w:rsid w:val="009B0E82"/>
    <w:rsid w:val="009B2711"/>
    <w:rsid w:val="009B27A4"/>
    <w:rsid w:val="009B2A1D"/>
    <w:rsid w:val="009B2EC1"/>
    <w:rsid w:val="009B3236"/>
    <w:rsid w:val="009B3309"/>
    <w:rsid w:val="009B33E9"/>
    <w:rsid w:val="009B39D0"/>
    <w:rsid w:val="009B4051"/>
    <w:rsid w:val="009B442F"/>
    <w:rsid w:val="009B46EA"/>
    <w:rsid w:val="009B4C02"/>
    <w:rsid w:val="009B4C6C"/>
    <w:rsid w:val="009B5074"/>
    <w:rsid w:val="009B644C"/>
    <w:rsid w:val="009B6728"/>
    <w:rsid w:val="009B678B"/>
    <w:rsid w:val="009B6AE3"/>
    <w:rsid w:val="009B6EEB"/>
    <w:rsid w:val="009B710B"/>
    <w:rsid w:val="009B7356"/>
    <w:rsid w:val="009B73BA"/>
    <w:rsid w:val="009B7BAA"/>
    <w:rsid w:val="009B7C86"/>
    <w:rsid w:val="009B7E09"/>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120"/>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0A6"/>
    <w:rsid w:val="00A03513"/>
    <w:rsid w:val="00A037B8"/>
    <w:rsid w:val="00A037D1"/>
    <w:rsid w:val="00A03B2E"/>
    <w:rsid w:val="00A0408A"/>
    <w:rsid w:val="00A040A8"/>
    <w:rsid w:val="00A04917"/>
    <w:rsid w:val="00A04B73"/>
    <w:rsid w:val="00A04E9A"/>
    <w:rsid w:val="00A05598"/>
    <w:rsid w:val="00A05CDB"/>
    <w:rsid w:val="00A0647F"/>
    <w:rsid w:val="00A06D07"/>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2F61"/>
    <w:rsid w:val="00A1300D"/>
    <w:rsid w:val="00A131F8"/>
    <w:rsid w:val="00A13315"/>
    <w:rsid w:val="00A134EB"/>
    <w:rsid w:val="00A135B1"/>
    <w:rsid w:val="00A1367A"/>
    <w:rsid w:val="00A1431B"/>
    <w:rsid w:val="00A14625"/>
    <w:rsid w:val="00A14E6C"/>
    <w:rsid w:val="00A15245"/>
    <w:rsid w:val="00A155C6"/>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515"/>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BF2"/>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573"/>
    <w:rsid w:val="00A70798"/>
    <w:rsid w:val="00A70E3F"/>
    <w:rsid w:val="00A70F14"/>
    <w:rsid w:val="00A71004"/>
    <w:rsid w:val="00A71B1B"/>
    <w:rsid w:val="00A721AF"/>
    <w:rsid w:val="00A726F3"/>
    <w:rsid w:val="00A7275B"/>
    <w:rsid w:val="00A7284D"/>
    <w:rsid w:val="00A72A69"/>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5E4"/>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3DF"/>
    <w:rsid w:val="00AC741B"/>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D"/>
    <w:rsid w:val="00AE0FC9"/>
    <w:rsid w:val="00AE1153"/>
    <w:rsid w:val="00AE11B2"/>
    <w:rsid w:val="00AE174C"/>
    <w:rsid w:val="00AE1A4E"/>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5268"/>
    <w:rsid w:val="00AE5270"/>
    <w:rsid w:val="00AE53F3"/>
    <w:rsid w:val="00AE54A2"/>
    <w:rsid w:val="00AE5AF0"/>
    <w:rsid w:val="00AE5B06"/>
    <w:rsid w:val="00AE5F32"/>
    <w:rsid w:val="00AE62F5"/>
    <w:rsid w:val="00AE6B0E"/>
    <w:rsid w:val="00AE70CD"/>
    <w:rsid w:val="00AE79A6"/>
    <w:rsid w:val="00AE7DCB"/>
    <w:rsid w:val="00AE7F4C"/>
    <w:rsid w:val="00AF00CC"/>
    <w:rsid w:val="00AF017E"/>
    <w:rsid w:val="00AF0428"/>
    <w:rsid w:val="00AF068B"/>
    <w:rsid w:val="00AF0A0C"/>
    <w:rsid w:val="00AF0D21"/>
    <w:rsid w:val="00AF0DA0"/>
    <w:rsid w:val="00AF1503"/>
    <w:rsid w:val="00AF1CF5"/>
    <w:rsid w:val="00AF1E57"/>
    <w:rsid w:val="00AF1ED9"/>
    <w:rsid w:val="00AF20F1"/>
    <w:rsid w:val="00AF2104"/>
    <w:rsid w:val="00AF217B"/>
    <w:rsid w:val="00AF2297"/>
    <w:rsid w:val="00AF272C"/>
    <w:rsid w:val="00AF2823"/>
    <w:rsid w:val="00AF2CB0"/>
    <w:rsid w:val="00AF2E51"/>
    <w:rsid w:val="00AF3E35"/>
    <w:rsid w:val="00AF40A6"/>
    <w:rsid w:val="00AF47AB"/>
    <w:rsid w:val="00AF4A54"/>
    <w:rsid w:val="00AF4A6D"/>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235"/>
    <w:rsid w:val="00B00304"/>
    <w:rsid w:val="00B00463"/>
    <w:rsid w:val="00B005DF"/>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3ACB"/>
    <w:rsid w:val="00B24639"/>
    <w:rsid w:val="00B25844"/>
    <w:rsid w:val="00B25AD6"/>
    <w:rsid w:val="00B25EE6"/>
    <w:rsid w:val="00B26030"/>
    <w:rsid w:val="00B261DA"/>
    <w:rsid w:val="00B2632A"/>
    <w:rsid w:val="00B2652A"/>
    <w:rsid w:val="00B265A0"/>
    <w:rsid w:val="00B2697C"/>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85"/>
    <w:rsid w:val="00B356CD"/>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85D"/>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C6A"/>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989"/>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237"/>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857"/>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C5E"/>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91E"/>
    <w:rsid w:val="00B85B0A"/>
    <w:rsid w:val="00B85B16"/>
    <w:rsid w:val="00B86057"/>
    <w:rsid w:val="00B8609A"/>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6B3"/>
    <w:rsid w:val="00B97765"/>
    <w:rsid w:val="00B979C1"/>
    <w:rsid w:val="00B97DF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C20"/>
    <w:rsid w:val="00BA6F51"/>
    <w:rsid w:val="00BA73F2"/>
    <w:rsid w:val="00BA768E"/>
    <w:rsid w:val="00BA7DA6"/>
    <w:rsid w:val="00BB0530"/>
    <w:rsid w:val="00BB0598"/>
    <w:rsid w:val="00BB0B20"/>
    <w:rsid w:val="00BB0CAE"/>
    <w:rsid w:val="00BB0D8C"/>
    <w:rsid w:val="00BB0E2D"/>
    <w:rsid w:val="00BB0E39"/>
    <w:rsid w:val="00BB118F"/>
    <w:rsid w:val="00BB11BC"/>
    <w:rsid w:val="00BB1312"/>
    <w:rsid w:val="00BB163D"/>
    <w:rsid w:val="00BB18DC"/>
    <w:rsid w:val="00BB1AE1"/>
    <w:rsid w:val="00BB1B16"/>
    <w:rsid w:val="00BB1BE0"/>
    <w:rsid w:val="00BB1CEF"/>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E96"/>
    <w:rsid w:val="00BB7F4C"/>
    <w:rsid w:val="00BB7F97"/>
    <w:rsid w:val="00BC014D"/>
    <w:rsid w:val="00BC098B"/>
    <w:rsid w:val="00BC0F5D"/>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C7669"/>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A61"/>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49F"/>
    <w:rsid w:val="00C03C7A"/>
    <w:rsid w:val="00C04019"/>
    <w:rsid w:val="00C04541"/>
    <w:rsid w:val="00C0464A"/>
    <w:rsid w:val="00C04748"/>
    <w:rsid w:val="00C049D1"/>
    <w:rsid w:val="00C04B7E"/>
    <w:rsid w:val="00C04BD4"/>
    <w:rsid w:val="00C04CFA"/>
    <w:rsid w:val="00C051BB"/>
    <w:rsid w:val="00C053CB"/>
    <w:rsid w:val="00C055C9"/>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52B"/>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C9F"/>
    <w:rsid w:val="00C20DDC"/>
    <w:rsid w:val="00C20E28"/>
    <w:rsid w:val="00C219F6"/>
    <w:rsid w:val="00C223C6"/>
    <w:rsid w:val="00C2253E"/>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0EF7"/>
    <w:rsid w:val="00C5112D"/>
    <w:rsid w:val="00C511BE"/>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75E"/>
    <w:rsid w:val="00C649AE"/>
    <w:rsid w:val="00C64E2F"/>
    <w:rsid w:val="00C65060"/>
    <w:rsid w:val="00C65587"/>
    <w:rsid w:val="00C65A1E"/>
    <w:rsid w:val="00C65E3D"/>
    <w:rsid w:val="00C65E4C"/>
    <w:rsid w:val="00C6642C"/>
    <w:rsid w:val="00C6645D"/>
    <w:rsid w:val="00C66759"/>
    <w:rsid w:val="00C66849"/>
    <w:rsid w:val="00C66B01"/>
    <w:rsid w:val="00C6716D"/>
    <w:rsid w:val="00C673FF"/>
    <w:rsid w:val="00C67811"/>
    <w:rsid w:val="00C6797B"/>
    <w:rsid w:val="00C67AFD"/>
    <w:rsid w:val="00C67D85"/>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318D"/>
    <w:rsid w:val="00C83457"/>
    <w:rsid w:val="00C83624"/>
    <w:rsid w:val="00C8388F"/>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57F"/>
    <w:rsid w:val="00CA06B7"/>
    <w:rsid w:val="00CA0DC3"/>
    <w:rsid w:val="00CA0EBB"/>
    <w:rsid w:val="00CA1001"/>
    <w:rsid w:val="00CA1C38"/>
    <w:rsid w:val="00CA1FE7"/>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B05FD"/>
    <w:rsid w:val="00CB097E"/>
    <w:rsid w:val="00CB0A33"/>
    <w:rsid w:val="00CB0A3F"/>
    <w:rsid w:val="00CB0A88"/>
    <w:rsid w:val="00CB0D0C"/>
    <w:rsid w:val="00CB0D44"/>
    <w:rsid w:val="00CB0F41"/>
    <w:rsid w:val="00CB104E"/>
    <w:rsid w:val="00CB1798"/>
    <w:rsid w:val="00CB1862"/>
    <w:rsid w:val="00CB1FB3"/>
    <w:rsid w:val="00CB21CF"/>
    <w:rsid w:val="00CB2518"/>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49C"/>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3C"/>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054"/>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65"/>
    <w:rsid w:val="00D125B4"/>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BD1"/>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27F"/>
    <w:rsid w:val="00D33585"/>
    <w:rsid w:val="00D33590"/>
    <w:rsid w:val="00D33A04"/>
    <w:rsid w:val="00D33CBE"/>
    <w:rsid w:val="00D33CF2"/>
    <w:rsid w:val="00D33E7C"/>
    <w:rsid w:val="00D34183"/>
    <w:rsid w:val="00D342A0"/>
    <w:rsid w:val="00D35077"/>
    <w:rsid w:val="00D35EB4"/>
    <w:rsid w:val="00D35EC2"/>
    <w:rsid w:val="00D3621F"/>
    <w:rsid w:val="00D36395"/>
    <w:rsid w:val="00D367EE"/>
    <w:rsid w:val="00D3683E"/>
    <w:rsid w:val="00D369D4"/>
    <w:rsid w:val="00D37403"/>
    <w:rsid w:val="00D37531"/>
    <w:rsid w:val="00D37699"/>
    <w:rsid w:val="00D37972"/>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826"/>
    <w:rsid w:val="00D4290F"/>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288F"/>
    <w:rsid w:val="00D52CD9"/>
    <w:rsid w:val="00D53A23"/>
    <w:rsid w:val="00D53A77"/>
    <w:rsid w:val="00D54292"/>
    <w:rsid w:val="00D5498E"/>
    <w:rsid w:val="00D54D4A"/>
    <w:rsid w:val="00D5506D"/>
    <w:rsid w:val="00D550D4"/>
    <w:rsid w:val="00D5541C"/>
    <w:rsid w:val="00D5592E"/>
    <w:rsid w:val="00D55A94"/>
    <w:rsid w:val="00D55B60"/>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2C77"/>
    <w:rsid w:val="00D63886"/>
    <w:rsid w:val="00D63A46"/>
    <w:rsid w:val="00D63C4B"/>
    <w:rsid w:val="00D63CA5"/>
    <w:rsid w:val="00D63D6B"/>
    <w:rsid w:val="00D63E64"/>
    <w:rsid w:val="00D6435C"/>
    <w:rsid w:val="00D64A33"/>
    <w:rsid w:val="00D64C25"/>
    <w:rsid w:val="00D6501F"/>
    <w:rsid w:val="00D652ED"/>
    <w:rsid w:val="00D656CC"/>
    <w:rsid w:val="00D65891"/>
    <w:rsid w:val="00D65A20"/>
    <w:rsid w:val="00D65DB3"/>
    <w:rsid w:val="00D65F10"/>
    <w:rsid w:val="00D65FBE"/>
    <w:rsid w:val="00D66139"/>
    <w:rsid w:val="00D66767"/>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10E"/>
    <w:rsid w:val="00D92337"/>
    <w:rsid w:val="00D923DF"/>
    <w:rsid w:val="00D924FE"/>
    <w:rsid w:val="00D92580"/>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F02"/>
    <w:rsid w:val="00D95393"/>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71A"/>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3E6F"/>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0D28"/>
    <w:rsid w:val="00DE1095"/>
    <w:rsid w:val="00DE1659"/>
    <w:rsid w:val="00DE1A34"/>
    <w:rsid w:val="00DE1A86"/>
    <w:rsid w:val="00DE1BA7"/>
    <w:rsid w:val="00DE1D50"/>
    <w:rsid w:val="00DE20FC"/>
    <w:rsid w:val="00DE29A6"/>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1D3F"/>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86E"/>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5FA5"/>
    <w:rsid w:val="00E0618E"/>
    <w:rsid w:val="00E06365"/>
    <w:rsid w:val="00E06949"/>
    <w:rsid w:val="00E06F4A"/>
    <w:rsid w:val="00E06F56"/>
    <w:rsid w:val="00E075AF"/>
    <w:rsid w:val="00E0771A"/>
    <w:rsid w:val="00E07735"/>
    <w:rsid w:val="00E0782B"/>
    <w:rsid w:val="00E07DB6"/>
    <w:rsid w:val="00E07E5F"/>
    <w:rsid w:val="00E101A9"/>
    <w:rsid w:val="00E1100D"/>
    <w:rsid w:val="00E112C6"/>
    <w:rsid w:val="00E116FE"/>
    <w:rsid w:val="00E11803"/>
    <w:rsid w:val="00E11F2B"/>
    <w:rsid w:val="00E12033"/>
    <w:rsid w:val="00E120D5"/>
    <w:rsid w:val="00E12101"/>
    <w:rsid w:val="00E12215"/>
    <w:rsid w:val="00E129A7"/>
    <w:rsid w:val="00E12E8F"/>
    <w:rsid w:val="00E12EF6"/>
    <w:rsid w:val="00E12FBC"/>
    <w:rsid w:val="00E131A7"/>
    <w:rsid w:val="00E1371C"/>
    <w:rsid w:val="00E13805"/>
    <w:rsid w:val="00E13FBD"/>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30"/>
    <w:rsid w:val="00E20372"/>
    <w:rsid w:val="00E2042A"/>
    <w:rsid w:val="00E20466"/>
    <w:rsid w:val="00E2054A"/>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44BB"/>
    <w:rsid w:val="00E3487E"/>
    <w:rsid w:val="00E348E3"/>
    <w:rsid w:val="00E34EEE"/>
    <w:rsid w:val="00E34F6A"/>
    <w:rsid w:val="00E354EE"/>
    <w:rsid w:val="00E35518"/>
    <w:rsid w:val="00E35783"/>
    <w:rsid w:val="00E35A1F"/>
    <w:rsid w:val="00E35B98"/>
    <w:rsid w:val="00E35E51"/>
    <w:rsid w:val="00E36909"/>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63E"/>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091"/>
    <w:rsid w:val="00E651CA"/>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3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078"/>
    <w:rsid w:val="00EA448F"/>
    <w:rsid w:val="00EA45F2"/>
    <w:rsid w:val="00EA4634"/>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35"/>
    <w:rsid w:val="00EB5567"/>
    <w:rsid w:val="00EB58F4"/>
    <w:rsid w:val="00EB5EB0"/>
    <w:rsid w:val="00EB634F"/>
    <w:rsid w:val="00EB6401"/>
    <w:rsid w:val="00EB64B1"/>
    <w:rsid w:val="00EB6613"/>
    <w:rsid w:val="00EB69BC"/>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DD4"/>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0A8"/>
    <w:rsid w:val="00ED25A3"/>
    <w:rsid w:val="00ED27AD"/>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34E"/>
    <w:rsid w:val="00EF7916"/>
    <w:rsid w:val="00EF7FAB"/>
    <w:rsid w:val="00F00333"/>
    <w:rsid w:val="00F0075F"/>
    <w:rsid w:val="00F00880"/>
    <w:rsid w:val="00F00A0B"/>
    <w:rsid w:val="00F00C8A"/>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1B1E"/>
    <w:rsid w:val="00F21D49"/>
    <w:rsid w:val="00F2200E"/>
    <w:rsid w:val="00F22047"/>
    <w:rsid w:val="00F2218A"/>
    <w:rsid w:val="00F22968"/>
    <w:rsid w:val="00F22B0A"/>
    <w:rsid w:val="00F22CBA"/>
    <w:rsid w:val="00F23476"/>
    <w:rsid w:val="00F234BC"/>
    <w:rsid w:val="00F234D5"/>
    <w:rsid w:val="00F23A27"/>
    <w:rsid w:val="00F2410C"/>
    <w:rsid w:val="00F243C0"/>
    <w:rsid w:val="00F24576"/>
    <w:rsid w:val="00F24617"/>
    <w:rsid w:val="00F249FC"/>
    <w:rsid w:val="00F24F3D"/>
    <w:rsid w:val="00F24F41"/>
    <w:rsid w:val="00F250DE"/>
    <w:rsid w:val="00F2516E"/>
    <w:rsid w:val="00F2546F"/>
    <w:rsid w:val="00F2562C"/>
    <w:rsid w:val="00F25701"/>
    <w:rsid w:val="00F25E18"/>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528"/>
    <w:rsid w:val="00F37BC9"/>
    <w:rsid w:val="00F37D83"/>
    <w:rsid w:val="00F400D5"/>
    <w:rsid w:val="00F403ED"/>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E"/>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0EF1"/>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2EC"/>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76D"/>
    <w:rsid w:val="00F87F5E"/>
    <w:rsid w:val="00F906FC"/>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A8E"/>
    <w:rsid w:val="00F92CF7"/>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31A"/>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4287"/>
    <w:rsid w:val="00FB4399"/>
    <w:rsid w:val="00FB4B70"/>
    <w:rsid w:val="00FB4D45"/>
    <w:rsid w:val="00FB4ED5"/>
    <w:rsid w:val="00FB5892"/>
    <w:rsid w:val="00FB590D"/>
    <w:rsid w:val="00FB594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754"/>
    <w:rsid w:val="00FC293B"/>
    <w:rsid w:val="00FC2964"/>
    <w:rsid w:val="00FC2AC1"/>
    <w:rsid w:val="00FC3007"/>
    <w:rsid w:val="00FC342D"/>
    <w:rsid w:val="00FC364E"/>
    <w:rsid w:val="00FC371D"/>
    <w:rsid w:val="00FC3A56"/>
    <w:rsid w:val="00FC4114"/>
    <w:rsid w:val="00FC4212"/>
    <w:rsid w:val="00FC42B1"/>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59C"/>
    <w:rsid w:val="00FD66B6"/>
    <w:rsid w:val="00FD6FA2"/>
    <w:rsid w:val="00FD78DE"/>
    <w:rsid w:val="00FD79D2"/>
    <w:rsid w:val="00FD7AE2"/>
    <w:rsid w:val="00FD7D1A"/>
    <w:rsid w:val="00FE038B"/>
    <w:rsid w:val="00FE03AA"/>
    <w:rsid w:val="00FE04CC"/>
    <w:rsid w:val="00FE0721"/>
    <w:rsid w:val="00FE08DC"/>
    <w:rsid w:val="00FE1666"/>
    <w:rsid w:val="00FE1EEF"/>
    <w:rsid w:val="00FE1F11"/>
    <w:rsid w:val="00FE2962"/>
    <w:rsid w:val="00FE2C04"/>
    <w:rsid w:val="00FE2CC2"/>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B80C5E"/>
    <w:pPr>
      <w:jc w:val="center"/>
    </w:pPr>
    <w:rPr>
      <w:rFonts w:ascii="Arial" w:hAnsi="Arial" w:cs="Arial"/>
      <w:b/>
      <w:bCs/>
      <w:caps/>
      <w:sz w:val="28"/>
      <w:szCs w:val="28"/>
      <w:lang w:val="es-ES_tradnl" w:eastAsia="es-ES"/>
    </w:rPr>
  </w:style>
  <w:style w:type="character" w:styleId="Hipervnculo">
    <w:name w:val="Hyperlink"/>
    <w:basedOn w:val="Fuentedeprrafopredeter"/>
    <w:rsid w:val="00B80C5E"/>
    <w:rPr>
      <w:color w:val="0000FF"/>
      <w:u w:val="single"/>
    </w:rPr>
  </w:style>
  <w:style w:type="character" w:customStyle="1" w:styleId="TextonotapieCar">
    <w:name w:val="Texto nota pie Car"/>
    <w:basedOn w:val="Fuentedeprrafopredeter"/>
    <w:link w:val="Textonotapie"/>
    <w:rsid w:val="00B80C5E"/>
    <w:rPr>
      <w:lang w:val="es-ES" w:eastAsia="es-ES"/>
    </w:rPr>
  </w:style>
  <w:style w:type="paragraph" w:styleId="Ttulo">
    <w:name w:val="Title"/>
    <w:basedOn w:val="Normal"/>
    <w:link w:val="TtuloCar"/>
    <w:uiPriority w:val="10"/>
    <w:qFormat/>
    <w:rsid w:val="00B80C5E"/>
    <w:pPr>
      <w:jc w:val="center"/>
    </w:pPr>
    <w:rPr>
      <w:rFonts w:ascii="Arial" w:hAnsi="Arial"/>
      <w:b/>
      <w:szCs w:val="20"/>
      <w:lang w:val="es-ES" w:eastAsia="es-ES"/>
    </w:rPr>
  </w:style>
  <w:style w:type="character" w:customStyle="1" w:styleId="TtuloCar">
    <w:name w:val="Título Car"/>
    <w:basedOn w:val="Fuentedeprrafopredeter"/>
    <w:link w:val="Ttulo"/>
    <w:uiPriority w:val="10"/>
    <w:rsid w:val="00B80C5E"/>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09-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09-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datos!$C$5:$C$85</c:f>
              <c:numCache>
                <c:formatCode>#,##0.0</c:formatCode>
                <c:ptCount val="81"/>
                <c:pt idx="0">
                  <c:v>-994.62104732539797</c:v>
                </c:pt>
                <c:pt idx="1">
                  <c:v>-1879.1446970279201</c:v>
                </c:pt>
                <c:pt idx="2">
                  <c:v>-1918.7917271087099</c:v>
                </c:pt>
                <c:pt idx="3">
                  <c:v>-2261.8362623450098</c:v>
                </c:pt>
                <c:pt idx="4">
                  <c:v>-939.31480243547105</c:v>
                </c:pt>
                <c:pt idx="5">
                  <c:v>-1170.59143632978</c:v>
                </c:pt>
                <c:pt idx="6">
                  <c:v>-902.76056657835397</c:v>
                </c:pt>
                <c:pt idx="7">
                  <c:v>-707.65213989052495</c:v>
                </c:pt>
                <c:pt idx="8">
                  <c:v>-1021.85389748005</c:v>
                </c:pt>
                <c:pt idx="9">
                  <c:v>-281.50382419245199</c:v>
                </c:pt>
                <c:pt idx="10">
                  <c:v>0.163438912740276</c:v>
                </c:pt>
                <c:pt idx="11">
                  <c:v>-1090.7465296699199</c:v>
                </c:pt>
                <c:pt idx="12">
                  <c:v>-633.47303313160603</c:v>
                </c:pt>
                <c:pt idx="13">
                  <c:v>-512.35689009101304</c:v>
                </c:pt>
                <c:pt idx="14">
                  <c:v>-1073.707089605</c:v>
                </c:pt>
                <c:pt idx="15">
                  <c:v>-559.61766074964896</c:v>
                </c:pt>
                <c:pt idx="16">
                  <c:v>-1376.8623659770101</c:v>
                </c:pt>
                <c:pt idx="17">
                  <c:v>-858.56349112080295</c:v>
                </c:pt>
                <c:pt idx="18">
                  <c:v>-716.12211710244901</c:v>
                </c:pt>
                <c:pt idx="19">
                  <c:v>-1664.10228731457</c:v>
                </c:pt>
                <c:pt idx="20">
                  <c:v>-1364.8514281600501</c:v>
                </c:pt>
                <c:pt idx="21">
                  <c:v>-1245.3972765862</c:v>
                </c:pt>
                <c:pt idx="22">
                  <c:v>249.590816335997</c:v>
                </c:pt>
                <c:pt idx="23">
                  <c:v>-1229.1225926724901</c:v>
                </c:pt>
                <c:pt idx="24">
                  <c:v>-646.10144679816403</c:v>
                </c:pt>
                <c:pt idx="25">
                  <c:v>-437.86458545304703</c:v>
                </c:pt>
                <c:pt idx="26">
                  <c:v>-894.53750148965401</c:v>
                </c:pt>
                <c:pt idx="27">
                  <c:v>-812.14896904491002</c:v>
                </c:pt>
                <c:pt idx="28">
                  <c:v>-2286.75836887783</c:v>
                </c:pt>
                <c:pt idx="29">
                  <c:v>-2077.7310029891</c:v>
                </c:pt>
                <c:pt idx="30">
                  <c:v>-1773.33882600569</c:v>
                </c:pt>
                <c:pt idx="31">
                  <c:v>-1109.41578885067</c:v>
                </c:pt>
                <c:pt idx="32">
                  <c:v>-161.548531813393</c:v>
                </c:pt>
                <c:pt idx="33">
                  <c:v>-1135.41304140077</c:v>
                </c:pt>
                <c:pt idx="34">
                  <c:v>-2359.4711200379002</c:v>
                </c:pt>
                <c:pt idx="35">
                  <c:v>224.17017508740801</c:v>
                </c:pt>
                <c:pt idx="36">
                  <c:v>-838.68023092257397</c:v>
                </c:pt>
                <c:pt idx="37">
                  <c:v>110.967105282676</c:v>
                </c:pt>
                <c:pt idx="38">
                  <c:v>-99.699903022839393</c:v>
                </c:pt>
                <c:pt idx="39">
                  <c:v>-135.474708926049</c:v>
                </c:pt>
                <c:pt idx="40">
                  <c:v>536.55275475154997</c:v>
                </c:pt>
                <c:pt idx="41">
                  <c:v>912.45476790925102</c:v>
                </c:pt>
                <c:pt idx="42">
                  <c:v>494.32881364060597</c:v>
                </c:pt>
                <c:pt idx="43">
                  <c:v>1128.41064151001</c:v>
                </c:pt>
                <c:pt idx="44">
                  <c:v>586.02697477823301</c:v>
                </c:pt>
                <c:pt idx="45">
                  <c:v>386.17223554686598</c:v>
                </c:pt>
                <c:pt idx="46">
                  <c:v>977.25333319429205</c:v>
                </c:pt>
                <c:pt idx="47">
                  <c:v>1157.96696521012</c:v>
                </c:pt>
                <c:pt idx="48">
                  <c:v>2102.5724998030801</c:v>
                </c:pt>
                <c:pt idx="49">
                  <c:v>1287.9848946562399</c:v>
                </c:pt>
                <c:pt idx="50">
                  <c:v>1740.0464282733501</c:v>
                </c:pt>
                <c:pt idx="51">
                  <c:v>-4371.4590151321199</c:v>
                </c:pt>
                <c:pt idx="52">
                  <c:v>-3767.6576833550998</c:v>
                </c:pt>
                <c:pt idx="53">
                  <c:v>4348.7687336150402</c:v>
                </c:pt>
                <c:pt idx="54">
                  <c:v>7062.2206306398102</c:v>
                </c:pt>
                <c:pt idx="55">
                  <c:v>7049.7292043695297</c:v>
                </c:pt>
                <c:pt idx="56">
                  <c:v>5003.7696458442597</c:v>
                </c:pt>
                <c:pt idx="57">
                  <c:v>6804.5648282129496</c:v>
                </c:pt>
                <c:pt idx="58">
                  <c:v>3496.8221080143999</c:v>
                </c:pt>
                <c:pt idx="59">
                  <c:v>3718.5471930552499</c:v>
                </c:pt>
                <c:pt idx="60">
                  <c:v>3120.0655330630698</c:v>
                </c:pt>
                <c:pt idx="61">
                  <c:v>1705.8248863428801</c:v>
                </c:pt>
                <c:pt idx="62">
                  <c:v>-3932.6771393465701</c:v>
                </c:pt>
                <c:pt idx="63">
                  <c:v>-67.569141066847806</c:v>
                </c:pt>
                <c:pt idx="64">
                  <c:v>-753.698991293841</c:v>
                </c:pt>
                <c:pt idx="65">
                  <c:v>-762.21860359761604</c:v>
                </c:pt>
                <c:pt idx="66">
                  <c:v>-2592.8425200165202</c:v>
                </c:pt>
                <c:pt idx="67">
                  <c:v>-2419.0263057826601</c:v>
                </c:pt>
                <c:pt idx="68">
                  <c:v>-1575.3024854294299</c:v>
                </c:pt>
                <c:pt idx="69">
                  <c:v>-1641.0715110932699</c:v>
                </c:pt>
                <c:pt idx="70">
                  <c:v>476.425720355777</c:v>
                </c:pt>
                <c:pt idx="71">
                  <c:v>-1674.74352667631</c:v>
                </c:pt>
                <c:pt idx="72">
                  <c:v>-2670.7423565096301</c:v>
                </c:pt>
                <c:pt idx="73">
                  <c:v>-197.16852972206101</c:v>
                </c:pt>
                <c:pt idx="74">
                  <c:v>-1814.3152682943701</c:v>
                </c:pt>
                <c:pt idx="75">
                  <c:v>-3893.6489378575602</c:v>
                </c:pt>
                <c:pt idx="76">
                  <c:v>-3430.8530860557398</c:v>
                </c:pt>
                <c:pt idx="77">
                  <c:v>-5968.9041885943398</c:v>
                </c:pt>
                <c:pt idx="78">
                  <c:v>-3952.6043180420602</c:v>
                </c:pt>
                <c:pt idx="79">
                  <c:v>-3026.0465043009599</c:v>
                </c:pt>
                <c:pt idx="80">
                  <c:v>-232.77770066628599</c:v>
                </c:pt>
              </c:numCache>
            </c:numRef>
          </c:val>
          <c:smooth val="0"/>
          <c:extLst>
            <c:ext xmlns:c16="http://schemas.microsoft.com/office/drawing/2014/chart" uri="{C3380CC4-5D6E-409C-BE32-E72D297353CC}">
              <c16:uniqueId val="{00000000-CE1D-4E50-ADDB-DA599B3ECDF4}"/>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ax val="9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15875">
          <a:solidFill>
            <a:schemeClr val="bg1"/>
          </a:solidFill>
          <a:prstDash val="solid"/>
        </a:ln>
      </c:spPr>
    </c:plotArea>
    <c:plotVisOnly val="1"/>
    <c:dispBlanksAs val="zero"/>
    <c:showDLblsOverMax val="0"/>
  </c:chart>
  <c:spPr>
    <a:noFill/>
    <a:ln w="12700">
      <a:solidFill>
        <a:schemeClr val="tx1"/>
      </a:solidFill>
      <a:prstDash val="solid"/>
    </a:ln>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(datos!$A$5:$B$6,datos!$A$8:$B$85)</c:f>
              <c:multiLvlStrCache>
                <c:ptCount val="80"/>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(datos!$U$5:$U$6,datos!$U$8:$U$85)</c:f>
              <c:numCache>
                <c:formatCode>#,##0.0</c:formatCode>
                <c:ptCount val="80"/>
                <c:pt idx="0">
                  <c:v>29608.7105934744</c:v>
                </c:pt>
                <c:pt idx="1">
                  <c:v>29560.5293041447</c:v>
                </c:pt>
                <c:pt idx="2">
                  <c:v>29885.307771458301</c:v>
                </c:pt>
                <c:pt idx="3">
                  <c:v>28993.7833879071</c:v>
                </c:pt>
                <c:pt idx="4">
                  <c:v>29219.909821595102</c:v>
                </c:pt>
                <c:pt idx="5">
                  <c:v>29300.069926148601</c:v>
                </c:pt>
                <c:pt idx="6">
                  <c:v>29277.982458374401</c:v>
                </c:pt>
                <c:pt idx="7">
                  <c:v>30378.845233814201</c:v>
                </c:pt>
                <c:pt idx="8">
                  <c:v>29368.6261273165</c:v>
                </c:pt>
                <c:pt idx="9">
                  <c:v>29957.223940464199</c:v>
                </c:pt>
                <c:pt idx="10">
                  <c:v>30507.571203488598</c:v>
                </c:pt>
                <c:pt idx="11">
                  <c:v>30324.109524193798</c:v>
                </c:pt>
                <c:pt idx="12">
                  <c:v>30381.908352336901</c:v>
                </c:pt>
                <c:pt idx="13">
                  <c:v>30732.0786128945</c:v>
                </c:pt>
                <c:pt idx="14">
                  <c:v>30652.141461069601</c:v>
                </c:pt>
                <c:pt idx="15">
                  <c:v>31597.103739609502</c:v>
                </c:pt>
                <c:pt idx="16">
                  <c:v>32069.474407729202</c:v>
                </c:pt>
                <c:pt idx="17">
                  <c:v>31475.356763192998</c:v>
                </c:pt>
                <c:pt idx="18">
                  <c:v>32156.789133589999</c:v>
                </c:pt>
                <c:pt idx="19">
                  <c:v>31899.476644775699</c:v>
                </c:pt>
                <c:pt idx="20">
                  <c:v>32504.775561664799</c:v>
                </c:pt>
                <c:pt idx="21">
                  <c:v>31854.901662766999</c:v>
                </c:pt>
                <c:pt idx="22">
                  <c:v>33382.5086217723</c:v>
                </c:pt>
                <c:pt idx="23">
                  <c:v>32691.227875733501</c:v>
                </c:pt>
                <c:pt idx="24">
                  <c:v>33186.576353971497</c:v>
                </c:pt>
                <c:pt idx="25">
                  <c:v>34449.684067085102</c:v>
                </c:pt>
                <c:pt idx="26">
                  <c:v>33775.817696354999</c:v>
                </c:pt>
                <c:pt idx="27">
                  <c:v>34400.579489866199</c:v>
                </c:pt>
                <c:pt idx="28">
                  <c:v>34368.316755405503</c:v>
                </c:pt>
                <c:pt idx="29">
                  <c:v>34543.296441137798</c:v>
                </c:pt>
                <c:pt idx="30">
                  <c:v>34485.103831424502</c:v>
                </c:pt>
                <c:pt idx="31">
                  <c:v>34919.928428060899</c:v>
                </c:pt>
                <c:pt idx="32">
                  <c:v>34835.661323660599</c:v>
                </c:pt>
                <c:pt idx="33">
                  <c:v>34936.877332952397</c:v>
                </c:pt>
                <c:pt idx="34">
                  <c:v>33623.863727397998</c:v>
                </c:pt>
                <c:pt idx="35">
                  <c:v>34562.008862419498</c:v>
                </c:pt>
                <c:pt idx="36">
                  <c:v>34400.993608056699</c:v>
                </c:pt>
                <c:pt idx="37">
                  <c:v>34024.948961508198</c:v>
                </c:pt>
                <c:pt idx="38">
                  <c:v>34625.276487973097</c:v>
                </c:pt>
                <c:pt idx="39">
                  <c:v>34210.583978276198</c:v>
                </c:pt>
                <c:pt idx="40">
                  <c:v>33821.511155940701</c:v>
                </c:pt>
                <c:pt idx="41">
                  <c:v>34485.964863072302</c:v>
                </c:pt>
                <c:pt idx="42">
                  <c:v>34604.463028936501</c:v>
                </c:pt>
                <c:pt idx="43">
                  <c:v>33943.192249693297</c:v>
                </c:pt>
                <c:pt idx="44">
                  <c:v>33607.572375588803</c:v>
                </c:pt>
                <c:pt idx="45">
                  <c:v>32778.070966053099</c:v>
                </c:pt>
                <c:pt idx="46">
                  <c:v>32827.973740984096</c:v>
                </c:pt>
                <c:pt idx="47">
                  <c:v>33042.695992264598</c:v>
                </c:pt>
                <c:pt idx="48">
                  <c:v>32699.911989577198</c:v>
                </c:pt>
                <c:pt idx="49">
                  <c:v>31461.503590645701</c:v>
                </c:pt>
                <c:pt idx="50">
                  <c:v>24937.053839562101</c:v>
                </c:pt>
                <c:pt idx="51">
                  <c:v>20529.697364993899</c:v>
                </c:pt>
                <c:pt idx="52">
                  <c:v>25919.487710653699</c:v>
                </c:pt>
                <c:pt idx="53">
                  <c:v>26176.0649796703</c:v>
                </c:pt>
                <c:pt idx="54">
                  <c:v>28553.6211571719</c:v>
                </c:pt>
                <c:pt idx="55">
                  <c:v>30247.899132360999</c:v>
                </c:pt>
                <c:pt idx="56">
                  <c:v>30911.8677970715</c:v>
                </c:pt>
                <c:pt idx="57">
                  <c:v>32766.478983214001</c:v>
                </c:pt>
                <c:pt idx="58">
                  <c:v>33225.044008999597</c:v>
                </c:pt>
                <c:pt idx="59">
                  <c:v>34316.794046007097</c:v>
                </c:pt>
                <c:pt idx="60">
                  <c:v>33106.788832717197</c:v>
                </c:pt>
                <c:pt idx="61">
                  <c:v>37488.077687553297</c:v>
                </c:pt>
                <c:pt idx="62">
                  <c:v>36178.253667646997</c:v>
                </c:pt>
                <c:pt idx="63">
                  <c:v>37386.775905209397</c:v>
                </c:pt>
                <c:pt idx="64">
                  <c:v>37338.0743225896</c:v>
                </c:pt>
                <c:pt idx="65">
                  <c:v>39508.421833521301</c:v>
                </c:pt>
                <c:pt idx="66">
                  <c:v>38061.048070629899</c:v>
                </c:pt>
                <c:pt idx="67">
                  <c:v>38016.090762472697</c:v>
                </c:pt>
                <c:pt idx="68">
                  <c:v>38718.579395972098</c:v>
                </c:pt>
                <c:pt idx="69">
                  <c:v>39559.198633947097</c:v>
                </c:pt>
                <c:pt idx="70">
                  <c:v>41010.909062412997</c:v>
                </c:pt>
                <c:pt idx="71">
                  <c:v>39695.667263107702</c:v>
                </c:pt>
                <c:pt idx="72">
                  <c:v>43962.787372679901</c:v>
                </c:pt>
                <c:pt idx="73">
                  <c:v>43772.638782085203</c:v>
                </c:pt>
                <c:pt idx="74">
                  <c:v>45221.062460277702</c:v>
                </c:pt>
                <c:pt idx="75">
                  <c:v>44915.080614478102</c:v>
                </c:pt>
                <c:pt idx="76">
                  <c:v>46653.677609710299</c:v>
                </c:pt>
                <c:pt idx="77">
                  <c:v>45199.940410354997</c:v>
                </c:pt>
                <c:pt idx="78">
                  <c:v>45128.829033580398</c:v>
                </c:pt>
                <c:pt idx="79">
                  <c:v>44966.982788477697</c:v>
                </c:pt>
              </c:numCache>
              <c:extLst/>
            </c:numRef>
          </c:val>
          <c:smooth val="0"/>
          <c:extLst>
            <c:ext xmlns:c16="http://schemas.microsoft.com/office/drawing/2014/chart" uri="{C3380CC4-5D6E-409C-BE32-E72D297353CC}">
              <c16:uniqueId val="{00000000-EDDB-4532-853C-B81E67D491CA}"/>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(datos!$A$5:$B$6,datos!$A$8:$B$85)</c:f>
              <c:multiLvlStrCache>
                <c:ptCount val="80"/>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(datos!$V$5:$V$6,datos!$V$8:$V$85)</c:f>
              <c:numCache>
                <c:formatCode>#,##0.0</c:formatCode>
                <c:ptCount val="80"/>
                <c:pt idx="0">
                  <c:v>29620.555682222446</c:v>
                </c:pt>
                <c:pt idx="1">
                  <c:v>29385.51852691923</c:v>
                </c:pt>
                <c:pt idx="2">
                  <c:v>29062.197969595061</c:v>
                </c:pt>
                <c:pt idx="3">
                  <c:v>29039.702172153542</c:v>
                </c:pt>
                <c:pt idx="4">
                  <c:v>29085.888172640054</c:v>
                </c:pt>
                <c:pt idx="5">
                  <c:v>29195.157972378322</c:v>
                </c:pt>
                <c:pt idx="6">
                  <c:v>29366.866475010618</c:v>
                </c:pt>
                <c:pt idx="7">
                  <c:v>29573.319616050849</c:v>
                </c:pt>
                <c:pt idx="8">
                  <c:v>29791.21408180963</c:v>
                </c:pt>
                <c:pt idx="9">
                  <c:v>29998.45803637342</c:v>
                </c:pt>
                <c:pt idx="10">
                  <c:v>30179.601445086257</c:v>
                </c:pt>
                <c:pt idx="11">
                  <c:v>30370.54907640181</c:v>
                </c:pt>
                <c:pt idx="12">
                  <c:v>30588.176243859929</c:v>
                </c:pt>
                <c:pt idx="13">
                  <c:v>30838.469643243821</c:v>
                </c:pt>
                <c:pt idx="14">
                  <c:v>31103.674585059682</c:v>
                </c:pt>
                <c:pt idx="15">
                  <c:v>31372.083088728588</c:v>
                </c:pt>
                <c:pt idx="16">
                  <c:v>31618.422293514988</c:v>
                </c:pt>
                <c:pt idx="17">
                  <c:v>31818.79268774638</c:v>
                </c:pt>
                <c:pt idx="18">
                  <c:v>31968.285198331552</c:v>
                </c:pt>
                <c:pt idx="19">
                  <c:v>32079.379550900361</c:v>
                </c:pt>
                <c:pt idx="20">
                  <c:v>32220.001222915052</c:v>
                </c:pt>
                <c:pt idx="21">
                  <c:v>32428.769133760059</c:v>
                </c:pt>
                <c:pt idx="22">
                  <c:v>32719.510664589146</c:v>
                </c:pt>
                <c:pt idx="23">
                  <c:v>33060.94759969892</c:v>
                </c:pt>
                <c:pt idx="24">
                  <c:v>33422.096379963361</c:v>
                </c:pt>
                <c:pt idx="25">
                  <c:v>33768.465380366069</c:v>
                </c:pt>
                <c:pt idx="26">
                  <c:v>34057.185604627164</c:v>
                </c:pt>
                <c:pt idx="27">
                  <c:v>34276.624487881876</c:v>
                </c:pt>
                <c:pt idx="28">
                  <c:v>34450.508399544233</c:v>
                </c:pt>
                <c:pt idx="29">
                  <c:v>34586.828254313652</c:v>
                </c:pt>
                <c:pt idx="30">
                  <c:v>34669.074009283817</c:v>
                </c:pt>
                <c:pt idx="31">
                  <c:v>34714.951208647937</c:v>
                </c:pt>
                <c:pt idx="32">
                  <c:v>34694.778458390792</c:v>
                </c:pt>
                <c:pt idx="33">
                  <c:v>34606.463507265202</c:v>
                </c:pt>
                <c:pt idx="34">
                  <c:v>34501.289340377472</c:v>
                </c:pt>
                <c:pt idx="35">
                  <c:v>34390.641335078013</c:v>
                </c:pt>
                <c:pt idx="36">
                  <c:v>34305.645709376964</c:v>
                </c:pt>
                <c:pt idx="37">
                  <c:v>34280.429776274614</c:v>
                </c:pt>
                <c:pt idx="38">
                  <c:v>34318.817850870451</c:v>
                </c:pt>
                <c:pt idx="39">
                  <c:v>34388.686098754551</c:v>
                </c:pt>
                <c:pt idx="40">
                  <c:v>34429.029743611376</c:v>
                </c:pt>
                <c:pt idx="41">
                  <c:v>34373.166408260251</c:v>
                </c:pt>
                <c:pt idx="42">
                  <c:v>34207.457419467712</c:v>
                </c:pt>
                <c:pt idx="43">
                  <c:v>33945.41668383091</c:v>
                </c:pt>
                <c:pt idx="44">
                  <c:v>33621.952787973358</c:v>
                </c:pt>
                <c:pt idx="45">
                  <c:v>33259.911555483632</c:v>
                </c:pt>
                <c:pt idx="46">
                  <c:v>32869.897333455017</c:v>
                </c:pt>
                <c:pt idx="47">
                  <c:v>32493.28784150281</c:v>
                </c:pt>
                <c:pt idx="48">
                  <c:v>32182.303838211832</c:v>
                </c:pt>
                <c:pt idx="49">
                  <c:v>31994.915120746817</c:v>
                </c:pt>
                <c:pt idx="50">
                  <c:v>25164.970107111712</c:v>
                </c:pt>
                <c:pt idx="51">
                  <c:v>25496.704684389471</c:v>
                </c:pt>
                <c:pt idx="52">
                  <c:v>26201.521852970036</c:v>
                </c:pt>
                <c:pt idx="53">
                  <c:v>27257.126719448119</c:v>
                </c:pt>
                <c:pt idx="54">
                  <c:v>28540.940100630032</c:v>
                </c:pt>
                <c:pt idx="55">
                  <c:v>29893.833777575212</c:v>
                </c:pt>
                <c:pt idx="56">
                  <c:v>31195.477128001348</c:v>
                </c:pt>
                <c:pt idx="57">
                  <c:v>32376.112740724762</c:v>
                </c:pt>
                <c:pt idx="58">
                  <c:v>33414.776213016317</c:v>
                </c:pt>
                <c:pt idx="59">
                  <c:v>34323.153243101529</c:v>
                </c:pt>
                <c:pt idx="60">
                  <c:v>35132.38244587533</c:v>
                </c:pt>
                <c:pt idx="61">
                  <c:v>35867.679979990928</c:v>
                </c:pt>
                <c:pt idx="62">
                  <c:v>36514.382006482621</c:v>
                </c:pt>
                <c:pt idx="63">
                  <c:v>37034.446250365429</c:v>
                </c:pt>
                <c:pt idx="64">
                  <c:v>37415.171432932053</c:v>
                </c:pt>
                <c:pt idx="65">
                  <c:v>37701.257205949369</c:v>
                </c:pt>
                <c:pt idx="66">
                  <c:v>37994.123061804392</c:v>
                </c:pt>
                <c:pt idx="67">
                  <c:v>38385.137052995247</c:v>
                </c:pt>
                <c:pt idx="68">
                  <c:v>38942.54596151624</c:v>
                </c:pt>
                <c:pt idx="69">
                  <c:v>39711.55952466037</c:v>
                </c:pt>
                <c:pt idx="70">
                  <c:v>40671.128285616251</c:v>
                </c:pt>
                <c:pt idx="71">
                  <c:v>41739.562810729345</c:v>
                </c:pt>
                <c:pt idx="72">
                  <c:v>42806.902949361</c:v>
                </c:pt>
                <c:pt idx="73">
                  <c:v>43748.89901384549</c:v>
                </c:pt>
                <c:pt idx="74">
                  <c:v>44474.531167006557</c:v>
                </c:pt>
                <c:pt idx="75">
                  <c:v>44944.651093039422</c:v>
                </c:pt>
                <c:pt idx="76">
                  <c:v>45165.692516585579</c:v>
                </c:pt>
                <c:pt idx="77">
                  <c:v>45213.214200530398</c:v>
                </c:pt>
                <c:pt idx="78">
                  <c:v>45190.182505195713</c:v>
                </c:pt>
                <c:pt idx="79">
                  <c:v>45205.070312959957</c:v>
                </c:pt>
              </c:numCache>
              <c:extLst/>
            </c:numRef>
          </c:val>
          <c:smooth val="0"/>
          <c:extLst>
            <c:ext xmlns:c16="http://schemas.microsoft.com/office/drawing/2014/chart" uri="{C3380CC4-5D6E-409C-BE32-E72D297353CC}">
              <c16:uniqueId val="{00000001-EDDB-4532-853C-B81E67D491CA}"/>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51000"/>
          <c:min val="18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6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datos!$W$5:$W$85</c:f>
              <c:numCache>
                <c:formatCode>#,##0.0</c:formatCode>
                <c:ptCount val="81"/>
                <c:pt idx="0">
                  <c:v>4345.4302637242599</c:v>
                </c:pt>
                <c:pt idx="1">
                  <c:v>4249.1435137061499</c:v>
                </c:pt>
                <c:pt idx="2">
                  <c:v>4155.9896767738101</c:v>
                </c:pt>
                <c:pt idx="3">
                  <c:v>4250.4271587469502</c:v>
                </c:pt>
                <c:pt idx="4">
                  <c:v>4370.7701920141299</c:v>
                </c:pt>
                <c:pt idx="5">
                  <c:v>4259.1561732427199</c:v>
                </c:pt>
                <c:pt idx="6">
                  <c:v>4613.4202946245196</c:v>
                </c:pt>
                <c:pt idx="7">
                  <c:v>4191.6795811678003</c:v>
                </c:pt>
                <c:pt idx="8">
                  <c:v>4465.3851723305597</c:v>
                </c:pt>
                <c:pt idx="9">
                  <c:v>4327.48334345486</c:v>
                </c:pt>
                <c:pt idx="10">
                  <c:v>4236.4191552769998</c:v>
                </c:pt>
                <c:pt idx="11">
                  <c:v>4477.7829558953799</c:v>
                </c:pt>
                <c:pt idx="12">
                  <c:v>4460.1952980122796</c:v>
                </c:pt>
                <c:pt idx="13">
                  <c:v>4702.1477415096597</c:v>
                </c:pt>
                <c:pt idx="14">
                  <c:v>4719.8170377777897</c:v>
                </c:pt>
                <c:pt idx="15">
                  <c:v>4544.7496138677297</c:v>
                </c:pt>
                <c:pt idx="16">
                  <c:v>4643.5618185509202</c:v>
                </c:pt>
                <c:pt idx="17">
                  <c:v>4739.3022659549397</c:v>
                </c:pt>
                <c:pt idx="18">
                  <c:v>4715.3171396027601</c:v>
                </c:pt>
                <c:pt idx="19">
                  <c:v>4727.5375269581</c:v>
                </c:pt>
                <c:pt idx="20">
                  <c:v>4957.3987644538201</c:v>
                </c:pt>
                <c:pt idx="21">
                  <c:v>4890.1192223552098</c:v>
                </c:pt>
                <c:pt idx="22">
                  <c:v>4909.5181326579896</c:v>
                </c:pt>
                <c:pt idx="23">
                  <c:v>5452.2280291513098</c:v>
                </c:pt>
                <c:pt idx="24">
                  <c:v>4990.5197050173701</c:v>
                </c:pt>
                <c:pt idx="25">
                  <c:v>5268.4545308282304</c:v>
                </c:pt>
                <c:pt idx="26">
                  <c:v>5408.6926964784298</c:v>
                </c:pt>
                <c:pt idx="27">
                  <c:v>5256.5868771102696</c:v>
                </c:pt>
                <c:pt idx="28">
                  <c:v>5250.0467216201896</c:v>
                </c:pt>
                <c:pt idx="29">
                  <c:v>5346.2621069670004</c:v>
                </c:pt>
                <c:pt idx="30">
                  <c:v>5325.7153396202102</c:v>
                </c:pt>
                <c:pt idx="31">
                  <c:v>5506.5960745099401</c:v>
                </c:pt>
                <c:pt idx="32">
                  <c:v>5307.8041674869201</c:v>
                </c:pt>
                <c:pt idx="33">
                  <c:v>5295.9263066060203</c:v>
                </c:pt>
                <c:pt idx="34">
                  <c:v>5170.64088402984</c:v>
                </c:pt>
                <c:pt idx="35">
                  <c:v>4918.2555189613504</c:v>
                </c:pt>
                <c:pt idx="36">
                  <c:v>4876.0510533188399</c:v>
                </c:pt>
                <c:pt idx="37">
                  <c:v>4960.44208900786</c:v>
                </c:pt>
                <c:pt idx="38">
                  <c:v>5183.9617138686699</c:v>
                </c:pt>
                <c:pt idx="39">
                  <c:v>5368.5731554186405</c:v>
                </c:pt>
                <c:pt idx="40">
                  <c:v>5342.6956463255001</c:v>
                </c:pt>
                <c:pt idx="41">
                  <c:v>5190.3297320476804</c:v>
                </c:pt>
                <c:pt idx="42">
                  <c:v>5048.6424550954798</c:v>
                </c:pt>
                <c:pt idx="43">
                  <c:v>5072.4215779178203</c:v>
                </c:pt>
                <c:pt idx="44">
                  <c:v>4903.8930018052297</c:v>
                </c:pt>
                <c:pt idx="45">
                  <c:v>5167.0245889828302</c:v>
                </c:pt>
                <c:pt idx="46">
                  <c:v>5075.85900291301</c:v>
                </c:pt>
                <c:pt idx="47">
                  <c:v>4909.4178507897204</c:v>
                </c:pt>
                <c:pt idx="48">
                  <c:v>5192.0407445934097</c:v>
                </c:pt>
                <c:pt idx="49">
                  <c:v>5001.1077306337302</c:v>
                </c:pt>
                <c:pt idx="50">
                  <c:v>4374.78144587934</c:v>
                </c:pt>
                <c:pt idx="51">
                  <c:v>2914.00185905832</c:v>
                </c:pt>
                <c:pt idx="52">
                  <c:v>2549.5820968409298</c:v>
                </c:pt>
                <c:pt idx="53">
                  <c:v>2707.2543050211798</c:v>
                </c:pt>
                <c:pt idx="54">
                  <c:v>3244.8623456048599</c:v>
                </c:pt>
                <c:pt idx="55">
                  <c:v>3770.7870003384301</c:v>
                </c:pt>
                <c:pt idx="56">
                  <c:v>3826.1200700842701</c:v>
                </c:pt>
                <c:pt idx="57">
                  <c:v>3743.9243520273999</c:v>
                </c:pt>
                <c:pt idx="58">
                  <c:v>4174.3899412087703</c:v>
                </c:pt>
                <c:pt idx="59">
                  <c:v>4374.3616119489297</c:v>
                </c:pt>
                <c:pt idx="60">
                  <c:v>4494.99507705621</c:v>
                </c:pt>
                <c:pt idx="61">
                  <c:v>4399.7361851563201</c:v>
                </c:pt>
                <c:pt idx="62">
                  <c:v>4845.8985670919901</c:v>
                </c:pt>
                <c:pt idx="63">
                  <c:v>4708.6529481685502</c:v>
                </c:pt>
                <c:pt idx="64">
                  <c:v>5498.0345691701104</c:v>
                </c:pt>
                <c:pt idx="65">
                  <c:v>5376.6928622374598</c:v>
                </c:pt>
                <c:pt idx="66">
                  <c:v>5401.3492895742102</c:v>
                </c:pt>
                <c:pt idx="67">
                  <c:v>5226.4021840975201</c:v>
                </c:pt>
                <c:pt idx="68">
                  <c:v>5253.5552634327696</c:v>
                </c:pt>
                <c:pt idx="69">
                  <c:v>5347.6098158429804</c:v>
                </c:pt>
                <c:pt idx="70">
                  <c:v>5375.8177642461396</c:v>
                </c:pt>
                <c:pt idx="71">
                  <c:v>5820.8839467284997</c:v>
                </c:pt>
                <c:pt idx="72">
                  <c:v>5908.7449348726896</c:v>
                </c:pt>
                <c:pt idx="73">
                  <c:v>6155.6482778441896</c:v>
                </c:pt>
                <c:pt idx="74">
                  <c:v>6696.7053421329201</c:v>
                </c:pt>
                <c:pt idx="75">
                  <c:v>6878.3320926823098</c:v>
                </c:pt>
                <c:pt idx="76">
                  <c:v>7054.9197996160901</c:v>
                </c:pt>
                <c:pt idx="77">
                  <c:v>7880.4234992977499</c:v>
                </c:pt>
                <c:pt idx="78">
                  <c:v>7629.4984264393297</c:v>
                </c:pt>
                <c:pt idx="79">
                  <c:v>7206.7901574304296</c:v>
                </c:pt>
                <c:pt idx="80">
                  <c:v>7048.1508961910004</c:v>
                </c:pt>
              </c:numCache>
            </c:numRef>
          </c:val>
          <c:smooth val="0"/>
          <c:extLst>
            <c:ext xmlns:c16="http://schemas.microsoft.com/office/drawing/2014/chart" uri="{C3380CC4-5D6E-409C-BE32-E72D297353CC}">
              <c16:uniqueId val="{00000000-46D8-4568-91B5-4C5D29F632AA}"/>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datos!$X$5:$X$85</c:f>
              <c:numCache>
                <c:formatCode>#,##0.0</c:formatCode>
                <c:ptCount val="81"/>
                <c:pt idx="0">
                  <c:v>4406.0568902791829</c:v>
                </c:pt>
                <c:pt idx="1">
                  <c:v>4336.8813423711881</c:v>
                </c:pt>
                <c:pt idx="2">
                  <c:v>4291.1598404449414</c:v>
                </c:pt>
                <c:pt idx="3">
                  <c:v>4272.3255875793438</c:v>
                </c:pt>
                <c:pt idx="4">
                  <c:v>4281.2845386437903</c:v>
                </c:pt>
                <c:pt idx="5">
                  <c:v>4299.3579331576138</c:v>
                </c:pt>
                <c:pt idx="6">
                  <c:v>4309.5245446887166</c:v>
                </c:pt>
                <c:pt idx="7">
                  <c:v>4311.1339029194987</c:v>
                </c:pt>
                <c:pt idx="8">
                  <c:v>4319.3542017342497</c:v>
                </c:pt>
                <c:pt idx="9">
                  <c:v>4351.9239471525598</c:v>
                </c:pt>
                <c:pt idx="10">
                  <c:v>4410.4289812344296</c:v>
                </c:pt>
                <c:pt idx="11">
                  <c:v>4483.4498474284901</c:v>
                </c:pt>
                <c:pt idx="12">
                  <c:v>4554.91494351034</c:v>
                </c:pt>
                <c:pt idx="13">
                  <c:v>4614.5406646271294</c:v>
                </c:pt>
                <c:pt idx="14">
                  <c:v>4649.7860629166398</c:v>
                </c:pt>
                <c:pt idx="15">
                  <c:v>4665.8351546403501</c:v>
                </c:pt>
                <c:pt idx="16">
                  <c:v>4671.1001801582997</c:v>
                </c:pt>
                <c:pt idx="17">
                  <c:v>4686.0410832683401</c:v>
                </c:pt>
                <c:pt idx="18">
                  <c:v>4731.3352393661098</c:v>
                </c:pt>
                <c:pt idx="19">
                  <c:v>4799.8770977003496</c:v>
                </c:pt>
                <c:pt idx="20">
                  <c:v>4876.5945330138902</c:v>
                </c:pt>
                <c:pt idx="21">
                  <c:v>4955.1732333017799</c:v>
                </c:pt>
                <c:pt idx="22">
                  <c:v>5034.3045796219794</c:v>
                </c:pt>
                <c:pt idx="23">
                  <c:v>5110.9876897026998</c:v>
                </c:pt>
                <c:pt idx="24">
                  <c:v>5177.0413529989701</c:v>
                </c:pt>
                <c:pt idx="25">
                  <c:v>5225.5039196072703</c:v>
                </c:pt>
                <c:pt idx="26">
                  <c:v>5263.6602604176296</c:v>
                </c:pt>
                <c:pt idx="27">
                  <c:v>5296.8181196592795</c:v>
                </c:pt>
                <c:pt idx="28">
                  <c:v>5326.2466332251606</c:v>
                </c:pt>
                <c:pt idx="29">
                  <c:v>5355.8640634774301</c:v>
                </c:pt>
                <c:pt idx="30">
                  <c:v>5373.1325863800103</c:v>
                </c:pt>
                <c:pt idx="31">
                  <c:v>5363.31192479109</c:v>
                </c:pt>
                <c:pt idx="32">
                  <c:v>5316.1299697642298</c:v>
                </c:pt>
                <c:pt idx="33">
                  <c:v>5225.4569232283102</c:v>
                </c:pt>
                <c:pt idx="34">
                  <c:v>5117.4742193489901</c:v>
                </c:pt>
                <c:pt idx="35">
                  <c:v>5039.0285791617007</c:v>
                </c:pt>
                <c:pt idx="36">
                  <c:v>5022.4053653315304</c:v>
                </c:pt>
                <c:pt idx="37">
                  <c:v>5066.1986488870698</c:v>
                </c:pt>
                <c:pt idx="38">
                  <c:v>5144.9908318069702</c:v>
                </c:pt>
                <c:pt idx="39">
                  <c:v>5209.9332219381804</c:v>
                </c:pt>
                <c:pt idx="40">
                  <c:v>5231.4468536784698</c:v>
                </c:pt>
                <c:pt idx="41">
                  <c:v>5204.4471925567195</c:v>
                </c:pt>
                <c:pt idx="42">
                  <c:v>5142.0840193460999</c:v>
                </c:pt>
                <c:pt idx="43">
                  <c:v>5079.77660849113</c:v>
                </c:pt>
                <c:pt idx="44">
                  <c:v>5052.4050791011505</c:v>
                </c:pt>
                <c:pt idx="45">
                  <c:v>5057.4101134147804</c:v>
                </c:pt>
                <c:pt idx="46">
                  <c:v>5062.3262486848398</c:v>
                </c:pt>
                <c:pt idx="47">
                  <c:v>5028.0857759835299</c:v>
                </c:pt>
                <c:pt idx="48">
                  <c:v>4934.3444510427908</c:v>
                </c:pt>
                <c:pt idx="49">
                  <c:v>4795.4797436688295</c:v>
                </c:pt>
                <c:pt idx="50">
                  <c:v>4651.8847478314501</c:v>
                </c:pt>
                <c:pt idx="51">
                  <c:v>2931.5657970709171</c:v>
                </c:pt>
                <c:pt idx="52">
                  <c:v>2956.811824443183</c:v>
                </c:pt>
                <c:pt idx="53">
                  <c:v>3064.9273116485556</c:v>
                </c:pt>
                <c:pt idx="54">
                  <c:v>3250.6024207598721</c:v>
                </c:pt>
                <c:pt idx="55">
                  <c:v>3487.6645873747179</c:v>
                </c:pt>
                <c:pt idx="56">
                  <c:v>3734.161139227494</c:v>
                </c:pt>
                <c:pt idx="57">
                  <c:v>3963.5766146927931</c:v>
                </c:pt>
                <c:pt idx="58">
                  <c:v>4165.2056476666603</c:v>
                </c:pt>
                <c:pt idx="59">
                  <c:v>4338.3476651831324</c:v>
                </c:pt>
                <c:pt idx="60">
                  <c:v>4499.3285294965644</c:v>
                </c:pt>
                <c:pt idx="61">
                  <c:v>4667.9668648110701</c:v>
                </c:pt>
                <c:pt idx="62">
                  <c:v>4847.1819596167006</c:v>
                </c:pt>
                <c:pt idx="63">
                  <c:v>5020.5919525372301</c:v>
                </c:pt>
                <c:pt idx="64">
                  <c:v>5164.2957091841699</c:v>
                </c:pt>
                <c:pt idx="65">
                  <c:v>5255.6724135649401</c:v>
                </c:pt>
                <c:pt idx="66">
                  <c:v>5294.5053015407902</c:v>
                </c:pt>
                <c:pt idx="67">
                  <c:v>5303.5282693836798</c:v>
                </c:pt>
                <c:pt idx="68">
                  <c:v>5315.1493103494704</c:v>
                </c:pt>
                <c:pt idx="69">
                  <c:v>5369.7110989459497</c:v>
                </c:pt>
                <c:pt idx="70">
                  <c:v>5496.1244344730503</c:v>
                </c:pt>
                <c:pt idx="71">
                  <c:v>5701.5317650442903</c:v>
                </c:pt>
                <c:pt idx="72">
                  <c:v>5965.6238217735699</c:v>
                </c:pt>
                <c:pt idx="73">
                  <c:v>6267.5406463010804</c:v>
                </c:pt>
                <c:pt idx="74">
                  <c:v>6582.5296416331503</c:v>
                </c:pt>
                <c:pt idx="75">
                  <c:v>6876.7486219053499</c:v>
                </c:pt>
                <c:pt idx="76">
                  <c:v>7100.4951244759595</c:v>
                </c:pt>
                <c:pt idx="77">
                  <c:v>7231.4083033951001</c:v>
                </c:pt>
                <c:pt idx="78">
                  <c:v>7276.2726708016999</c:v>
                </c:pt>
                <c:pt idx="79">
                  <c:v>7253.5993141098897</c:v>
                </c:pt>
                <c:pt idx="80">
                  <c:v>7215.5443746995406</c:v>
                </c:pt>
              </c:numCache>
            </c:numRef>
          </c:val>
          <c:smooth val="0"/>
          <c:extLst>
            <c:ext xmlns:c16="http://schemas.microsoft.com/office/drawing/2014/chart" uri="{C3380CC4-5D6E-409C-BE32-E72D297353CC}">
              <c16:uniqueId val="{00000001-46D8-4568-91B5-4C5D29F632AA}"/>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8600"/>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datos!$Y$5:$Y$85</c:f>
              <c:numCache>
                <c:formatCode>#,##0.0</c:formatCode>
                <c:ptCount val="81"/>
                <c:pt idx="0">
                  <c:v>24238.387126250302</c:v>
                </c:pt>
                <c:pt idx="1">
                  <c:v>24113.292454525701</c:v>
                </c:pt>
                <c:pt idx="2">
                  <c:v>23751.918763314501</c:v>
                </c:pt>
                <c:pt idx="3">
                  <c:v>24910.243725546101</c:v>
                </c:pt>
                <c:pt idx="4">
                  <c:v>23947.7283625485</c:v>
                </c:pt>
                <c:pt idx="5">
                  <c:v>23974.963881740601</c:v>
                </c:pt>
                <c:pt idx="6">
                  <c:v>24334.336747673598</c:v>
                </c:pt>
                <c:pt idx="7">
                  <c:v>24304.445158213399</c:v>
                </c:pt>
                <c:pt idx="8">
                  <c:v>25423.3167900716</c:v>
                </c:pt>
                <c:pt idx="9">
                  <c:v>24650.862701822502</c:v>
                </c:pt>
                <c:pt idx="10">
                  <c:v>25320.705969633102</c:v>
                </c:pt>
                <c:pt idx="11">
                  <c:v>25924.744632297701</c:v>
                </c:pt>
                <c:pt idx="12">
                  <c:v>25997.422202934398</c:v>
                </c:pt>
                <c:pt idx="13">
                  <c:v>25871.536013225301</c:v>
                </c:pt>
                <c:pt idx="14">
                  <c:v>26102.7885184884</c:v>
                </c:pt>
                <c:pt idx="15">
                  <c:v>25868.5136616085</c:v>
                </c:pt>
                <c:pt idx="16">
                  <c:v>26524.2809789563</c:v>
                </c:pt>
                <c:pt idx="17">
                  <c:v>26930.851098803199</c:v>
                </c:pt>
                <c:pt idx="18">
                  <c:v>26514.239419237001</c:v>
                </c:pt>
                <c:pt idx="19">
                  <c:v>27574.959395536898</c:v>
                </c:pt>
                <c:pt idx="20">
                  <c:v>27113.628478479201</c:v>
                </c:pt>
                <c:pt idx="21">
                  <c:v>27965.643952889201</c:v>
                </c:pt>
                <c:pt idx="22">
                  <c:v>27420.158568323201</c:v>
                </c:pt>
                <c:pt idx="23">
                  <c:v>28653.267709764601</c:v>
                </c:pt>
                <c:pt idx="24">
                  <c:v>27773.4823160657</c:v>
                </c:pt>
                <c:pt idx="25">
                  <c:v>28511.1121066245</c:v>
                </c:pt>
                <c:pt idx="26">
                  <c:v>29821.263937721498</c:v>
                </c:pt>
                <c:pt idx="27">
                  <c:v>29062.789976621701</c:v>
                </c:pt>
                <c:pt idx="28">
                  <c:v>29920.343063697201</c:v>
                </c:pt>
                <c:pt idx="29">
                  <c:v>29943.917756835501</c:v>
                </c:pt>
                <c:pt idx="30">
                  <c:v>29918.2149861492</c:v>
                </c:pt>
                <c:pt idx="31">
                  <c:v>29689.418449644501</c:v>
                </c:pt>
                <c:pt idx="32">
                  <c:v>30200.448036825401</c:v>
                </c:pt>
                <c:pt idx="33">
                  <c:v>30248.4829806794</c:v>
                </c:pt>
                <c:pt idx="34">
                  <c:v>30962.200955942</c:v>
                </c:pt>
                <c:pt idx="35">
                  <c:v>29323.386299510199</c:v>
                </c:pt>
                <c:pt idx="36">
                  <c:v>29953.648145187701</c:v>
                </c:pt>
                <c:pt idx="37">
                  <c:v>29851.789453576901</c:v>
                </c:pt>
                <c:pt idx="38">
                  <c:v>29562.794501921999</c:v>
                </c:pt>
                <c:pt idx="39">
                  <c:v>30107.6712179758</c:v>
                </c:pt>
                <c:pt idx="40">
                  <c:v>29882.183351272099</c:v>
                </c:pt>
                <c:pt idx="41">
                  <c:v>29566.4570521532</c:v>
                </c:pt>
                <c:pt idx="42">
                  <c:v>29914.442062049799</c:v>
                </c:pt>
                <c:pt idx="43">
                  <c:v>29771.145729406901</c:v>
                </c:pt>
                <c:pt idx="44">
                  <c:v>29275.529404688699</c:v>
                </c:pt>
                <c:pt idx="45">
                  <c:v>28631.806313442899</c:v>
                </c:pt>
                <c:pt idx="46">
                  <c:v>28112.648343382501</c:v>
                </c:pt>
                <c:pt idx="47">
                  <c:v>28184.478330128899</c:v>
                </c:pt>
                <c:pt idx="48">
                  <c:v>28629.472840289302</c:v>
                </c:pt>
                <c:pt idx="49">
                  <c:v>28323.722091970401</c:v>
                </c:pt>
                <c:pt idx="50">
                  <c:v>27599.759597450098</c:v>
                </c:pt>
                <c:pt idx="51">
                  <c:v>21524.685240139501</c:v>
                </c:pt>
                <c:pt idx="52">
                  <c:v>17127.504210566301</c:v>
                </c:pt>
                <c:pt idx="53">
                  <c:v>22286.299413704299</c:v>
                </c:pt>
                <c:pt idx="54">
                  <c:v>22392.344204625799</c:v>
                </c:pt>
                <c:pt idx="55">
                  <c:v>24535.192765465501</c:v>
                </c:pt>
                <c:pt idx="56">
                  <c:v>26199.1294853697</c:v>
                </c:pt>
                <c:pt idx="57">
                  <c:v>27049.7906788584</c:v>
                </c:pt>
                <c:pt idx="58">
                  <c:v>28380.9311269709</c:v>
                </c:pt>
                <c:pt idx="59">
                  <c:v>28867.016399551299</c:v>
                </c:pt>
                <c:pt idx="60">
                  <c:v>29878.367782563699</c:v>
                </c:pt>
                <c:pt idx="61">
                  <c:v>28703.649121730599</c:v>
                </c:pt>
                <c:pt idx="62">
                  <c:v>35578.127587594099</c:v>
                </c:pt>
                <c:pt idx="63">
                  <c:v>31875.2074967423</c:v>
                </c:pt>
                <c:pt idx="64">
                  <c:v>32777.067330863902</c:v>
                </c:pt>
                <c:pt idx="65">
                  <c:v>33075.041264421401</c:v>
                </c:pt>
                <c:pt idx="66">
                  <c:v>35308.426801841299</c:v>
                </c:pt>
                <c:pt idx="67">
                  <c:v>34347.281148256501</c:v>
                </c:pt>
                <c:pt idx="68">
                  <c:v>33952.946488313697</c:v>
                </c:pt>
                <c:pt idx="69">
                  <c:v>34672.859374621097</c:v>
                </c:pt>
                <c:pt idx="70">
                  <c:v>35260.459152373202</c:v>
                </c:pt>
                <c:pt idx="71">
                  <c:v>36549.837998338196</c:v>
                </c:pt>
                <c:pt idx="72">
                  <c:v>35045.738418562803</c:v>
                </c:pt>
                <c:pt idx="73">
                  <c:v>38923.566224347902</c:v>
                </c:pt>
                <c:pt idx="74">
                  <c:v>38786.743831968299</c:v>
                </c:pt>
                <c:pt idx="75">
                  <c:v>40778.830962096799</c:v>
                </c:pt>
                <c:pt idx="76">
                  <c:v>40858.458735030399</c:v>
                </c:pt>
                <c:pt idx="77">
                  <c:v>43275.627300754102</c:v>
                </c:pt>
                <c:pt idx="78">
                  <c:v>41370.690949643104</c:v>
                </c:pt>
                <c:pt idx="79">
                  <c:v>40644.603419712199</c:v>
                </c:pt>
                <c:pt idx="80">
                  <c:v>40475.496287205002</c:v>
                </c:pt>
              </c:numCache>
            </c:numRef>
          </c:val>
          <c:smooth val="0"/>
          <c:extLst>
            <c:ext xmlns:c16="http://schemas.microsoft.com/office/drawing/2014/chart" uri="{C3380CC4-5D6E-409C-BE32-E72D297353CC}">
              <c16:uniqueId val="{00000000-9949-497E-A8BF-780C349D4D22}"/>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datos!$Z$5:$Z$85</c:f>
              <c:numCache>
                <c:formatCode>#,##0.0</c:formatCode>
                <c:ptCount val="81"/>
                <c:pt idx="0">
                  <c:v>24258.175259666088</c:v>
                </c:pt>
                <c:pt idx="1">
                  <c:v>24112.679010639378</c:v>
                </c:pt>
                <c:pt idx="2">
                  <c:v>23998.84736254653</c:v>
                </c:pt>
                <c:pt idx="3">
                  <c:v>23956.194162275562</c:v>
                </c:pt>
                <c:pt idx="4">
                  <c:v>23990.739883260201</c:v>
                </c:pt>
                <c:pt idx="5">
                  <c:v>24078.635396393904</c:v>
                </c:pt>
                <c:pt idx="6">
                  <c:v>24227.016831288121</c:v>
                </c:pt>
                <c:pt idx="7">
                  <c:v>24447.080123413551</c:v>
                </c:pt>
                <c:pt idx="8">
                  <c:v>24725.299841134161</c:v>
                </c:pt>
                <c:pt idx="9">
                  <c:v>25038.636342599639</c:v>
                </c:pt>
                <c:pt idx="10">
                  <c:v>25350.67624320988</c:v>
                </c:pt>
                <c:pt idx="11">
                  <c:v>25613.100490806832</c:v>
                </c:pt>
                <c:pt idx="12">
                  <c:v>25829.967593491328</c:v>
                </c:pt>
                <c:pt idx="13">
                  <c:v>26000.548452430059</c:v>
                </c:pt>
                <c:pt idx="14">
                  <c:v>26144.04602204527</c:v>
                </c:pt>
                <c:pt idx="15">
                  <c:v>26276.97865513141</c:v>
                </c:pt>
                <c:pt idx="16">
                  <c:v>26434.938946840699</c:v>
                </c:pt>
                <c:pt idx="17">
                  <c:v>26627.989839296868</c:v>
                </c:pt>
                <c:pt idx="18">
                  <c:v>26852.13226642305</c:v>
                </c:pt>
                <c:pt idx="19">
                  <c:v>27092.329453080292</c:v>
                </c:pt>
                <c:pt idx="20">
                  <c:v>27322.40581829744</c:v>
                </c:pt>
                <c:pt idx="21">
                  <c:v>27569.571030254101</c:v>
                </c:pt>
                <c:pt idx="22">
                  <c:v>27839.852468704372</c:v>
                </c:pt>
                <c:pt idx="23">
                  <c:v>28141.182303175479</c:v>
                </c:pt>
                <c:pt idx="24">
                  <c:v>28467.854871739029</c:v>
                </c:pt>
                <c:pt idx="25">
                  <c:v>28816.996402065768</c:v>
                </c:pt>
                <c:pt idx="26">
                  <c:v>29164.102095371811</c:v>
                </c:pt>
                <c:pt idx="27">
                  <c:v>29460.863631559369</c:v>
                </c:pt>
                <c:pt idx="28">
                  <c:v>29683.022656986988</c:v>
                </c:pt>
                <c:pt idx="29">
                  <c:v>29848.383939704752</c:v>
                </c:pt>
                <c:pt idx="30">
                  <c:v>29972.328443784561</c:v>
                </c:pt>
                <c:pt idx="31">
                  <c:v>30044.360382937681</c:v>
                </c:pt>
                <c:pt idx="32">
                  <c:v>30090.643570498818</c:v>
                </c:pt>
                <c:pt idx="33">
                  <c:v>30086.708762689752</c:v>
                </c:pt>
                <c:pt idx="34">
                  <c:v>30025.857587603678</c:v>
                </c:pt>
                <c:pt idx="35">
                  <c:v>29952.516166133151</c:v>
                </c:pt>
                <c:pt idx="36">
                  <c:v>29868.863787509708</c:v>
                </c:pt>
                <c:pt idx="37">
                  <c:v>29802.237185101021</c:v>
                </c:pt>
                <c:pt idx="38">
                  <c:v>29783.141448007082</c:v>
                </c:pt>
                <c:pt idx="39">
                  <c:v>29817.256035817358</c:v>
                </c:pt>
                <c:pt idx="40">
                  <c:v>29858.014814655759</c:v>
                </c:pt>
                <c:pt idx="41">
                  <c:v>29837.356993240381</c:v>
                </c:pt>
                <c:pt idx="42">
                  <c:v>29698.054485496679</c:v>
                </c:pt>
                <c:pt idx="43">
                  <c:v>29454.690138799338</c:v>
                </c:pt>
                <c:pt idx="44">
                  <c:v>29147.241045137918</c:v>
                </c:pt>
                <c:pt idx="45">
                  <c:v>28835.446528115139</c:v>
                </c:pt>
                <c:pt idx="46">
                  <c:v>28548.971070349562</c:v>
                </c:pt>
                <c:pt idx="47">
                  <c:v>28286.256655425528</c:v>
                </c:pt>
                <c:pt idx="48">
                  <c:v>28050.224311275</c:v>
                </c:pt>
                <c:pt idx="49">
                  <c:v>27850.927162102198</c:v>
                </c:pt>
                <c:pt idx="50">
                  <c:v>27716.25509549653</c:v>
                </c:pt>
                <c:pt idx="51">
                  <c:v>21752.93024877565</c:v>
                </c:pt>
                <c:pt idx="52">
                  <c:v>21991.95491411247</c:v>
                </c:pt>
                <c:pt idx="53">
                  <c:v>22571.701768669227</c:v>
                </c:pt>
                <c:pt idx="54">
                  <c:v>23486.381124792068</c:v>
                </c:pt>
                <c:pt idx="55">
                  <c:v>24632.92218570906</c:v>
                </c:pt>
                <c:pt idx="56">
                  <c:v>25858.940115822701</c:v>
                </c:pt>
                <c:pt idx="57">
                  <c:v>27038.789317484621</c:v>
                </c:pt>
                <c:pt idx="58">
                  <c:v>28096.651395866873</c:v>
                </c:pt>
                <c:pt idx="59">
                  <c:v>29014.735474887559</c:v>
                </c:pt>
                <c:pt idx="60">
                  <c:v>29818.172438343019</c:v>
                </c:pt>
                <c:pt idx="61">
                  <c:v>30551.59792559273</c:v>
                </c:pt>
                <c:pt idx="62">
                  <c:v>31265.3746687846</c:v>
                </c:pt>
                <c:pt idx="63">
                  <c:v>31960.255953360273</c:v>
                </c:pt>
                <c:pt idx="64">
                  <c:v>32597.499703723559</c:v>
                </c:pt>
                <c:pt idx="65">
                  <c:v>33136.338942986979</c:v>
                </c:pt>
                <c:pt idx="66">
                  <c:v>33577.724227738472</c:v>
                </c:pt>
                <c:pt idx="67">
                  <c:v>33966.300557899565</c:v>
                </c:pt>
                <c:pt idx="68">
                  <c:v>34360.966682423139</c:v>
                </c:pt>
                <c:pt idx="69">
                  <c:v>34822.368986265436</c:v>
                </c:pt>
                <c:pt idx="70">
                  <c:v>35428.708744366908</c:v>
                </c:pt>
                <c:pt idx="71">
                  <c:v>36223.437005883774</c:v>
                </c:pt>
                <c:pt idx="72">
                  <c:v>37184.008905285184</c:v>
                </c:pt>
                <c:pt idx="73">
                  <c:v>38247.628296838157</c:v>
                </c:pt>
                <c:pt idx="74">
                  <c:v>39286.160752263313</c:v>
                </c:pt>
                <c:pt idx="75">
                  <c:v>40153.3425093146</c:v>
                </c:pt>
                <c:pt idx="76">
                  <c:v>40747.353534433503</c:v>
                </c:pt>
                <c:pt idx="77">
                  <c:v>41026.366466346808</c:v>
                </c:pt>
                <c:pt idx="78">
                  <c:v>41050.392413710666</c:v>
                </c:pt>
                <c:pt idx="79">
                  <c:v>40938.296264359262</c:v>
                </c:pt>
                <c:pt idx="80">
                  <c:v>40845.391400713692</c:v>
                </c:pt>
              </c:numCache>
            </c:numRef>
          </c:val>
          <c:smooth val="0"/>
          <c:extLst>
            <c:ext xmlns:c16="http://schemas.microsoft.com/office/drawing/2014/chart" uri="{C3380CC4-5D6E-409C-BE32-E72D297353CC}">
              <c16:uniqueId val="{00000001-9949-497E-A8BF-780C349D4D22}"/>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32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(datos!$A$5:$B$5,datos!$A$7:$B$85)</c:f>
              <c:multiLvlStrCache>
                <c:ptCount val="80"/>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(datos!$AA$5,datos!$AA$7:$AA$85)</c:f>
              <c:numCache>
                <c:formatCode>#,##0.0</c:formatCode>
                <c:ptCount val="80"/>
                <c:pt idx="0">
                  <c:v>3233.2556820119999</c:v>
                </c:pt>
                <c:pt idx="1">
                  <c:v>3203.3694131983202</c:v>
                </c:pt>
                <c:pt idx="2">
                  <c:v>3158.5473752727999</c:v>
                </c:pt>
                <c:pt idx="3">
                  <c:v>3244.0253317093802</c:v>
                </c:pt>
                <c:pt idx="4">
                  <c:v>3535.9969615811201</c:v>
                </c:pt>
                <c:pt idx="5">
                  <c:v>3346.61676569977</c:v>
                </c:pt>
                <c:pt idx="6">
                  <c:v>3335.14256721419</c:v>
                </c:pt>
                <c:pt idx="7">
                  <c:v>3454.6811657807998</c:v>
                </c:pt>
                <c:pt idx="8">
                  <c:v>3298.9390859417699</c:v>
                </c:pt>
                <c:pt idx="9">
                  <c:v>3294.72015266165</c:v>
                </c:pt>
                <c:pt idx="10">
                  <c:v>3347.4017167134698</c:v>
                </c:pt>
                <c:pt idx="11">
                  <c:v>3251.4407791194299</c:v>
                </c:pt>
                <c:pt idx="12">
                  <c:v>3224.89196466563</c:v>
                </c:pt>
                <c:pt idx="13">
                  <c:v>3240.0508686020298</c:v>
                </c:pt>
                <c:pt idx="14">
                  <c:v>3416.7208826754199</c:v>
                </c:pt>
                <c:pt idx="15">
                  <c:v>3431.4652922815699</c:v>
                </c:pt>
                <c:pt idx="16">
                  <c:v>3455.9201848665198</c:v>
                </c:pt>
                <c:pt idx="17">
                  <c:v>3386.87469877178</c:v>
                </c:pt>
                <c:pt idx="18">
                  <c:v>3596.6332929679702</c:v>
                </c:pt>
                <c:pt idx="19">
                  <c:v>3474.5106014891999</c:v>
                </c:pt>
                <c:pt idx="20">
                  <c:v>3483.2957254664102</c:v>
                </c:pt>
                <c:pt idx="21">
                  <c:v>3523.1603678957799</c:v>
                </c:pt>
                <c:pt idx="22">
                  <c:v>3603.5492023656102</c:v>
                </c:pt>
                <c:pt idx="23">
                  <c:v>3638.09151023819</c:v>
                </c:pt>
                <c:pt idx="24">
                  <c:v>3801.6787438782399</c:v>
                </c:pt>
                <c:pt idx="25">
                  <c:v>3785.9201900357298</c:v>
                </c:pt>
                <c:pt idx="26">
                  <c:v>3779.0023753044402</c:v>
                </c:pt>
                <c:pt idx="27">
                  <c:v>3735.09410981664</c:v>
                </c:pt>
                <c:pt idx="28">
                  <c:v>3943.8348661949499</c:v>
                </c:pt>
                <c:pt idx="29">
                  <c:v>4011.5289302972501</c:v>
                </c:pt>
                <c:pt idx="30">
                  <c:v>3875.7281604895402</c:v>
                </c:pt>
                <c:pt idx="31">
                  <c:v>3933.1538775201402</c:v>
                </c:pt>
                <c:pt idx="32">
                  <c:v>3940.62467702515</c:v>
                </c:pt>
                <c:pt idx="33">
                  <c:v>3671.34010672978</c:v>
                </c:pt>
                <c:pt idx="34">
                  <c:v>3416.12293885607</c:v>
                </c:pt>
                <c:pt idx="35">
                  <c:v>3689.9700038944402</c:v>
                </c:pt>
                <c:pt idx="36">
                  <c:v>3534.8848661349898</c:v>
                </c:pt>
                <c:pt idx="37">
                  <c:v>3575.8243459261098</c:v>
                </c:pt>
                <c:pt idx="38">
                  <c:v>3606.81968195634</c:v>
                </c:pt>
                <c:pt idx="39">
                  <c:v>3556.6046097752201</c:v>
                </c:pt>
                <c:pt idx="40">
                  <c:v>3199.8742535892602</c:v>
                </c:pt>
                <c:pt idx="41">
                  <c:v>3225.7771975058699</c:v>
                </c:pt>
                <c:pt idx="42">
                  <c:v>3467.0820577598201</c:v>
                </c:pt>
                <c:pt idx="43">
                  <c:v>3331.3054361311601</c:v>
                </c:pt>
                <c:pt idx="44">
                  <c:v>3450.4410001815399</c:v>
                </c:pt>
                <c:pt idx="45">
                  <c:v>3346.4092305774502</c:v>
                </c:pt>
                <c:pt idx="46">
                  <c:v>3261.4682999914398</c:v>
                </c:pt>
                <c:pt idx="47">
                  <c:v>3168.5307597788101</c:v>
                </c:pt>
                <c:pt idx="48">
                  <c:v>3063.5192817574698</c:v>
                </c:pt>
                <c:pt idx="49">
                  <c:v>2768.6797354607102</c:v>
                </c:pt>
                <c:pt idx="50">
                  <c:v>2610.0734654729699</c:v>
                </c:pt>
                <c:pt idx="51">
                  <c:v>2356.6568236888402</c:v>
                </c:pt>
                <c:pt idx="52">
                  <c:v>2622.37995854989</c:v>
                </c:pt>
                <c:pt idx="53">
                  <c:v>2582.0828234987098</c:v>
                </c:pt>
                <c:pt idx="54">
                  <c:v>2635.02920096051</c:v>
                </c:pt>
                <c:pt idx="55">
                  <c:v>2716.5165484346298</c:v>
                </c:pt>
                <c:pt idx="56">
                  <c:v>2694.4360747360902</c:v>
                </c:pt>
                <c:pt idx="57">
                  <c:v>2900.5519726152302</c:v>
                </c:pt>
                <c:pt idx="58">
                  <c:v>2961.86172150026</c:v>
                </c:pt>
                <c:pt idx="59">
                  <c:v>3068.6315201217099</c:v>
                </c:pt>
                <c:pt idx="60">
                  <c:v>3229.6670642160202</c:v>
                </c:pt>
                <c:pt idx="61">
                  <c:v>3456.1621932101102</c:v>
                </c:pt>
                <c:pt idx="62">
                  <c:v>3304.6281126723702</c:v>
                </c:pt>
                <c:pt idx="63">
                  <c:v>3362.3969956671699</c:v>
                </c:pt>
                <c:pt idx="64">
                  <c:v>3268.6700207081399</c:v>
                </c:pt>
                <c:pt idx="65">
                  <c:v>3427.9122128293002</c:v>
                </c:pt>
                <c:pt idx="66">
                  <c:v>3335.2981360407398</c:v>
                </c:pt>
                <c:pt idx="67">
                  <c:v>3399.2962574512399</c:v>
                </c:pt>
                <c:pt idx="68">
                  <c:v>3422.3678701147201</c:v>
                </c:pt>
                <c:pt idx="69">
                  <c:v>3548.5613956235702</c:v>
                </c:pt>
                <c:pt idx="70">
                  <c:v>3586.0621309507801</c:v>
                </c:pt>
                <c:pt idx="71">
                  <c:v>3595.9634805352598</c:v>
                </c:pt>
                <c:pt idx="72">
                  <c:v>3651.5372006686398</c:v>
                </c:pt>
                <c:pt idx="73">
                  <c:v>3893.98576657896</c:v>
                </c:pt>
                <c:pt idx="74">
                  <c:v>4190.6501263160399</c:v>
                </c:pt>
                <c:pt idx="75">
                  <c:v>4090.35298034174</c:v>
                </c:pt>
                <c:pt idx="76">
                  <c:v>4052.0875704054502</c:v>
                </c:pt>
                <c:pt idx="77">
                  <c:v>4057.0324167377398</c:v>
                </c:pt>
                <c:pt idx="78">
                  <c:v>4181.47996946679</c:v>
                </c:pt>
                <c:pt idx="79">
                  <c:v>4158.9258001068602</c:v>
                </c:pt>
              </c:numCache>
              <c:extLst/>
            </c:numRef>
          </c:val>
          <c:smooth val="0"/>
          <c:extLst>
            <c:ext xmlns:c16="http://schemas.microsoft.com/office/drawing/2014/chart" uri="{C3380CC4-5D6E-409C-BE32-E72D297353CC}">
              <c16:uniqueId val="{00000000-7E2A-4CB7-BC01-7E847F111E88}"/>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(datos!$A$5:$B$5,datos!$A$7:$B$85)</c:f>
              <c:multiLvlStrCache>
                <c:ptCount val="80"/>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(datos!$AB$5,datos!$AB$7:$AB$85)</c:f>
              <c:numCache>
                <c:formatCode>#,##0.0</c:formatCode>
                <c:ptCount val="80"/>
                <c:pt idx="0">
                  <c:v>3233.6297145212902</c:v>
                </c:pt>
                <c:pt idx="1">
                  <c:v>3190.9727969867199</c:v>
                </c:pt>
                <c:pt idx="2">
                  <c:v>3207.95828724186</c:v>
                </c:pt>
                <c:pt idx="3">
                  <c:v>3243.32001843837</c:v>
                </c:pt>
                <c:pt idx="4">
                  <c:v>3284.1576857832902</c:v>
                </c:pt>
                <c:pt idx="5">
                  <c:v>3321.3056835245002</c:v>
                </c:pt>
                <c:pt idx="6">
                  <c:v>3347.9102065833299</c:v>
                </c:pt>
                <c:pt idx="7">
                  <c:v>3356.3406060193602</c:v>
                </c:pt>
                <c:pt idx="8">
                  <c:v>3342.6054962656199</c:v>
                </c:pt>
                <c:pt idx="9">
                  <c:v>3313.96509976263</c:v>
                </c:pt>
                <c:pt idx="10">
                  <c:v>3285.5955011321798</c:v>
                </c:pt>
                <c:pt idx="11">
                  <c:v>3272.4606229789101</c:v>
                </c:pt>
                <c:pt idx="12">
                  <c:v>3280.1941535636502</c:v>
                </c:pt>
                <c:pt idx="13">
                  <c:v>3308.1237317894102</c:v>
                </c:pt>
                <c:pt idx="14">
                  <c:v>3349.5241466569701</c:v>
                </c:pt>
                <c:pt idx="15">
                  <c:v>3392.5964874420401</c:v>
                </c:pt>
                <c:pt idx="16">
                  <c:v>3429.2148022778401</c:v>
                </c:pt>
                <c:pt idx="17">
                  <c:v>3453.5013724014402</c:v>
                </c:pt>
                <c:pt idx="18">
                  <c:v>3465.2645939617901</c:v>
                </c:pt>
                <c:pt idx="19">
                  <c:v>3477.9417901653401</c:v>
                </c:pt>
                <c:pt idx="20">
                  <c:v>3505.00909417307</c:v>
                </c:pt>
                <c:pt idx="21">
                  <c:v>3551.4263275610001</c:v>
                </c:pt>
                <c:pt idx="22">
                  <c:v>3606.72133574381</c:v>
                </c:pt>
                <c:pt idx="23">
                  <c:v>3662.20681201966</c:v>
                </c:pt>
                <c:pt idx="24">
                  <c:v>3716.9221941215601</c:v>
                </c:pt>
                <c:pt idx="25">
                  <c:v>3769.2930617890302</c:v>
                </c:pt>
                <c:pt idx="26">
                  <c:v>3815.3209760207401</c:v>
                </c:pt>
                <c:pt idx="27">
                  <c:v>3860.2165274280401</c:v>
                </c:pt>
                <c:pt idx="28">
                  <c:v>3900.8051694943902</c:v>
                </c:pt>
                <c:pt idx="29">
                  <c:v>3925.8543510664699</c:v>
                </c:pt>
                <c:pt idx="30">
                  <c:v>3926.96269333386</c:v>
                </c:pt>
                <c:pt idx="31">
                  <c:v>3897.6227728459198</c:v>
                </c:pt>
                <c:pt idx="32">
                  <c:v>3837.5529560169898</c:v>
                </c:pt>
                <c:pt idx="33">
                  <c:v>3762.39563265574</c:v>
                </c:pt>
                <c:pt idx="34">
                  <c:v>3692.98435483818</c:v>
                </c:pt>
                <c:pt idx="35">
                  <c:v>3641.7428761578999</c:v>
                </c:pt>
                <c:pt idx="36">
                  <c:v>3604.2971859621598</c:v>
                </c:pt>
                <c:pt idx="37">
                  <c:v>3577.0610809895302</c:v>
                </c:pt>
                <c:pt idx="38">
                  <c:v>3551.6933704672501</c:v>
                </c:pt>
                <c:pt idx="39">
                  <c:v>3520.7283166104899</c:v>
                </c:pt>
                <c:pt idx="40">
                  <c:v>3486.45469711548</c:v>
                </c:pt>
                <c:pt idx="41">
                  <c:v>3456.48773759818</c:v>
                </c:pt>
                <c:pt idx="42">
                  <c:v>3431.37765828896</c:v>
                </c:pt>
                <c:pt idx="43">
                  <c:v>3409.9771089342198</c:v>
                </c:pt>
                <c:pt idx="44">
                  <c:v>3385.18012846083</c:v>
                </c:pt>
                <c:pt idx="45">
                  <c:v>3336.4323194200301</c:v>
                </c:pt>
                <c:pt idx="46">
                  <c:v>3247.2401119259198</c:v>
                </c:pt>
                <c:pt idx="47">
                  <c:v>3119.3152654604401</c:v>
                </c:pt>
                <c:pt idx="48">
                  <c:v>2969.24386015666</c:v>
                </c:pt>
                <c:pt idx="49">
                  <c:v>2820.10798194993</c:v>
                </c:pt>
                <c:pt idx="50">
                  <c:v>2697.5047317420899</c:v>
                </c:pt>
                <c:pt idx="51">
                  <c:v>2617.7163214524799</c:v>
                </c:pt>
                <c:pt idx="52">
                  <c:v>2582.9273107192098</c:v>
                </c:pt>
                <c:pt idx="53">
                  <c:v>2590.2382766056999</c:v>
                </c:pt>
                <c:pt idx="54">
                  <c:v>2628.4079662776999</c:v>
                </c:pt>
                <c:pt idx="55">
                  <c:v>2688.5154767292202</c:v>
                </c:pt>
                <c:pt idx="56">
                  <c:v>2767.6092046072199</c:v>
                </c:pt>
                <c:pt idx="57">
                  <c:v>2864.6911459008102</c:v>
                </c:pt>
                <c:pt idx="58">
                  <c:v>2975.7030540145302</c:v>
                </c:pt>
                <c:pt idx="59">
                  <c:v>3084.8071596616001</c:v>
                </c:pt>
                <c:pt idx="60">
                  <c:v>3180.34618042179</c:v>
                </c:pt>
                <c:pt idx="61">
                  <c:v>3254.4208212490298</c:v>
                </c:pt>
                <c:pt idx="62">
                  <c:v>3303.6037201416302</c:v>
                </c:pt>
                <c:pt idx="63">
                  <c:v>3330.0404346465698</c:v>
                </c:pt>
                <c:pt idx="64">
                  <c:v>3344.0949197998598</c:v>
                </c:pt>
                <c:pt idx="65">
                  <c:v>3356.4395778998601</c:v>
                </c:pt>
                <c:pt idx="66">
                  <c:v>3378.1539822165701</c:v>
                </c:pt>
                <c:pt idx="67">
                  <c:v>3408.9887880445799</c:v>
                </c:pt>
                <c:pt idx="68">
                  <c:v>3447.9587927125099</c:v>
                </c:pt>
                <c:pt idx="69">
                  <c:v>3496.8573739466901</c:v>
                </c:pt>
                <c:pt idx="70">
                  <c:v>3561.0873431335599</c:v>
                </c:pt>
                <c:pt idx="71">
                  <c:v>3643.8375144709998</c:v>
                </c:pt>
                <c:pt idx="72">
                  <c:v>3740.5320502269501</c:v>
                </c:pt>
                <c:pt idx="73">
                  <c:v>3840.29267114703</c:v>
                </c:pt>
                <c:pt idx="74">
                  <c:v>3935.6109320954902</c:v>
                </c:pt>
                <c:pt idx="75">
                  <c:v>4018.3707624804802</c:v>
                </c:pt>
                <c:pt idx="76">
                  <c:v>4081.08173776792</c:v>
                </c:pt>
                <c:pt idx="77">
                  <c:v>4119.0553915311702</c:v>
                </c:pt>
                <c:pt idx="78">
                  <c:v>4137.7953486717797</c:v>
                </c:pt>
                <c:pt idx="79">
                  <c:v>4147.1950677184705</c:v>
                </c:pt>
              </c:numCache>
              <c:extLst/>
            </c:numRef>
          </c:val>
          <c:smooth val="0"/>
          <c:extLst>
            <c:ext xmlns:c16="http://schemas.microsoft.com/office/drawing/2014/chart" uri="{C3380CC4-5D6E-409C-BE32-E72D297353CC}">
              <c16:uniqueId val="{00000001-7E2A-4CB7-BC01-7E847F111E88}"/>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(datos!$A$5:$B$5,datos!$A$7:$B$85)</c:f>
              <c:multiLvlStrCache>
                <c:ptCount val="80"/>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(datos!$E$5,datos!$E$7:$E$85)</c:f>
              <c:numCache>
                <c:formatCode>#,##0.0</c:formatCode>
                <c:ptCount val="80"/>
                <c:pt idx="0">
                  <c:v>30822.452024661099</c:v>
                </c:pt>
                <c:pt idx="1">
                  <c:v>29192.486126177901</c:v>
                </c:pt>
                <c:pt idx="2">
                  <c:v>30057.381997220898</c:v>
                </c:pt>
                <c:pt idx="3">
                  <c:v>30623.2090838365</c:v>
                </c:pt>
                <c:pt idx="4">
                  <c:v>30599.525580234698</c:v>
                </c:pt>
                <c:pt idx="5">
                  <c:v>31391.6132414196</c:v>
                </c:pt>
                <c:pt idx="6">
                  <c:v>31123.615166704902</c:v>
                </c:pt>
                <c:pt idx="7">
                  <c:v>32321.529230702901</c:v>
                </c:pt>
                <c:pt idx="8">
                  <c:v>31995.7813070267</c:v>
                </c:pt>
                <c:pt idx="9">
                  <c:v>32852.008716484503</c:v>
                </c:pt>
                <c:pt idx="10">
                  <c:v>32659.182775236601</c:v>
                </c:pt>
                <c:pt idx="11">
                  <c:v>33075.585246934599</c:v>
                </c:pt>
                <c:pt idx="12">
                  <c:v>33286.218829309597</c:v>
                </c:pt>
                <c:pt idx="13">
                  <c:v>32988.949335263198</c:v>
                </c:pt>
                <c:pt idx="14">
                  <c:v>33270.366497401999</c:v>
                </c:pt>
                <c:pt idx="15">
                  <c:v>33222.445723811798</c:v>
                </c:pt>
                <c:pt idx="16">
                  <c:v>34267.510058503904</c:v>
                </c:pt>
                <c:pt idx="17">
                  <c:v>33900.309140509104</c:v>
                </c:pt>
                <c:pt idx="18">
                  <c:v>34235.027928148404</c:v>
                </c:pt>
                <c:pt idx="19">
                  <c:v>34180.686416262099</c:v>
                </c:pt>
                <c:pt idx="20">
                  <c:v>35093.661624124601</c:v>
                </c:pt>
                <c:pt idx="21">
                  <c:v>36102.427885212899</c:v>
                </c:pt>
                <c:pt idx="22">
                  <c:v>36479.922348608998</c:v>
                </c:pt>
                <c:pt idx="23">
                  <c:v>35755.992084523103</c:v>
                </c:pt>
                <c:pt idx="24">
                  <c:v>37143.380795878002</c:v>
                </c:pt>
                <c:pt idx="25">
                  <c:v>38121.339322745996</c:v>
                </c:pt>
                <c:pt idx="26">
                  <c:v>37286.230259991498</c:v>
                </c:pt>
                <c:pt idx="27">
                  <c:v>36618.725526256203</c:v>
                </c:pt>
                <c:pt idx="28">
                  <c:v>37156.283727008398</c:v>
                </c:pt>
                <c:pt idx="29">
                  <c:v>37482.120430060997</c:v>
                </c:pt>
                <c:pt idx="30">
                  <c:v>37962.326895793303</c:v>
                </c:pt>
                <c:pt idx="31">
                  <c:v>39279.8575500191</c:v>
                </c:pt>
                <c:pt idx="32">
                  <c:v>38349.620922909802</c:v>
                </c:pt>
                <c:pt idx="33">
                  <c:v>37444.710826663701</c:v>
                </c:pt>
                <c:pt idx="34">
                  <c:v>37881.934932415003</c:v>
                </c:pt>
                <c:pt idx="35">
                  <c:v>37680.988971478502</c:v>
                </c:pt>
                <c:pt idx="36">
                  <c:v>38458.083514002501</c:v>
                </c:pt>
                <c:pt idx="37">
                  <c:v>38222.880658693903</c:v>
                </c:pt>
                <c:pt idx="38">
                  <c:v>38947.5893464248</c:v>
                </c:pt>
                <c:pt idx="39">
                  <c:v>39318.036362124403</c:v>
                </c:pt>
                <c:pt idx="40">
                  <c:v>38869.115805699403</c:v>
                </c:pt>
                <c:pt idx="41">
                  <c:v>38683.1905282917</c:v>
                </c:pt>
                <c:pt idx="42">
                  <c:v>39439.060006594598</c:v>
                </c:pt>
                <c:pt idx="43">
                  <c:v>38096.7548174033</c:v>
                </c:pt>
                <c:pt idx="44">
                  <c:v>37635.444138154198</c:v>
                </c:pt>
                <c:pt idx="45">
                  <c:v>37512.169910067198</c:v>
                </c:pt>
                <c:pt idx="46">
                  <c:v>37513.331446120203</c:v>
                </c:pt>
                <c:pt idx="47">
                  <c:v>39092.616844464603</c:v>
                </c:pt>
                <c:pt idx="48">
                  <c:v>37676.333999017799</c:v>
                </c:pt>
                <c:pt idx="49">
                  <c:v>36483.267207063502</c:v>
                </c:pt>
                <c:pt idx="50">
                  <c:v>22677.301549538701</c:v>
                </c:pt>
                <c:pt idx="51">
                  <c:v>18266.085447740999</c:v>
                </c:pt>
                <c:pt idx="52">
                  <c:v>31964.702410890499</c:v>
                </c:pt>
                <c:pt idx="53">
                  <c:v>35281.5100043692</c:v>
                </c:pt>
                <c:pt idx="54">
                  <c:v>37990.738171133999</c:v>
                </c:pt>
                <c:pt idx="55">
                  <c:v>37745.535749732902</c:v>
                </c:pt>
                <c:pt idx="56">
                  <c:v>40292.715933834799</c:v>
                </c:pt>
                <c:pt idx="57">
                  <c:v>38952.695148809398</c:v>
                </c:pt>
                <c:pt idx="58">
                  <c:v>39921.786926055698</c:v>
                </c:pt>
                <c:pt idx="59">
                  <c:v>40562.059912804703</c:v>
                </c:pt>
                <c:pt idx="60">
                  <c:v>38038.8772574459</c:v>
                </c:pt>
                <c:pt idx="61">
                  <c:v>39947.5112085496</c:v>
                </c:pt>
                <c:pt idx="62">
                  <c:v>39820.919416516299</c:v>
                </c:pt>
                <c:pt idx="63">
                  <c:v>40883.7999044073</c:v>
                </c:pt>
                <c:pt idx="64">
                  <c:v>40958.185543769403</c:v>
                </c:pt>
                <c:pt idx="65">
                  <c:v>41544.845784228302</c:v>
                </c:pt>
                <c:pt idx="66">
                  <c:v>40489.955162612103</c:v>
                </c:pt>
                <c:pt idx="67">
                  <c:v>41030.495523768303</c:v>
                </c:pt>
                <c:pt idx="68">
                  <c:v>41801.765549485601</c:v>
                </c:pt>
                <c:pt idx="69">
                  <c:v>44661.264032598701</c:v>
                </c:pt>
                <c:pt idx="70">
                  <c:v>44282.040549341102</c:v>
                </c:pt>
                <c:pt idx="71">
                  <c:v>41879.704477461099</c:v>
                </c:pt>
                <c:pt idx="72">
                  <c:v>48533.583173138701</c:v>
                </c:pt>
                <c:pt idx="73">
                  <c:v>47563.119672385801</c:v>
                </c:pt>
                <c:pt idx="74">
                  <c:v>47954.164243237603</c:v>
                </c:pt>
                <c:pt idx="75">
                  <c:v>48572.878428932498</c:v>
                </c:pt>
                <c:pt idx="76">
                  <c:v>49239.234181863001</c:v>
                </c:pt>
                <c:pt idx="77">
                  <c:v>49104.617474778097</c:v>
                </c:pt>
                <c:pt idx="78">
                  <c:v>49006.827042308403</c:v>
                </c:pt>
                <c:pt idx="79">
                  <c:v>51449.795282836603</c:v>
                </c:pt>
              </c:numCache>
              <c:extLst/>
            </c:numRef>
          </c:val>
          <c:smooth val="0"/>
          <c:extLst>
            <c:ext xmlns:c16="http://schemas.microsoft.com/office/drawing/2014/chart" uri="{C3380CC4-5D6E-409C-BE32-E72D297353CC}">
              <c16:uniqueId val="{00000000-FB9C-4258-9E0D-20F5C0DC9676}"/>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1"/>
            <c:bubble3D val="0"/>
            <c:extLst>
              <c:ext xmlns:c16="http://schemas.microsoft.com/office/drawing/2014/chart" uri="{C3380CC4-5D6E-409C-BE32-E72D297353CC}">
                <c16:uniqueId val="{00000001-FB9C-4258-9E0D-20F5C0DC9676}"/>
              </c:ext>
            </c:extLst>
          </c:dPt>
          <c:cat>
            <c:multiLvlStrRef>
              <c:f>(datos!$A$5:$B$5,datos!$A$7:$B$85)</c:f>
              <c:multiLvlStrCache>
                <c:ptCount val="80"/>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(datos!$F$5,datos!$F$7:$F$85)</c:f>
              <c:numCache>
                <c:formatCode>#,##0.0</c:formatCode>
                <c:ptCount val="80"/>
                <c:pt idx="0">
                  <c:v>30202.667710230049</c:v>
                </c:pt>
                <c:pt idx="1">
                  <c:v>29998.422863279622</c:v>
                </c:pt>
                <c:pt idx="2">
                  <c:v>30130.225077220675</c:v>
                </c:pt>
                <c:pt idx="3">
                  <c:v>30380.675447828926</c:v>
                </c:pt>
                <c:pt idx="4">
                  <c:v>30704.260816248825</c:v>
                </c:pt>
                <c:pt idx="5">
                  <c:v>31062.498282263419</c:v>
                </c:pt>
                <c:pt idx="6">
                  <c:v>31437.780918814744</c:v>
                </c:pt>
                <c:pt idx="7">
                  <c:v>31824.783648828463</c:v>
                </c:pt>
                <c:pt idx="8">
                  <c:v>32212.227442303123</c:v>
                </c:pt>
                <c:pt idx="9">
                  <c:v>32565.475974355228</c:v>
                </c:pt>
                <c:pt idx="10">
                  <c:v>32830.296727285167</c:v>
                </c:pt>
                <c:pt idx="11">
                  <c:v>33004.172735638989</c:v>
                </c:pt>
                <c:pt idx="12">
                  <c:v>33129.90153592448</c:v>
                </c:pt>
                <c:pt idx="13">
                  <c:v>33250.16784555035</c:v>
                </c:pt>
                <c:pt idx="14">
                  <c:v>33384.620161592284</c:v>
                </c:pt>
                <c:pt idx="15">
                  <c:v>33522.767572650388</c:v>
                </c:pt>
                <c:pt idx="16">
                  <c:v>33694.37029751463</c:v>
                </c:pt>
                <c:pt idx="17">
                  <c:v>33938.582312156359</c:v>
                </c:pt>
                <c:pt idx="18">
                  <c:v>34264.25980241823</c:v>
                </c:pt>
                <c:pt idx="19">
                  <c:v>34655.17987806844</c:v>
                </c:pt>
                <c:pt idx="20">
                  <c:v>35114.716606800779</c:v>
                </c:pt>
                <c:pt idx="21">
                  <c:v>35629.86551895678</c:v>
                </c:pt>
                <c:pt idx="22">
                  <c:v>36152.157395467279</c:v>
                </c:pt>
                <c:pt idx="23">
                  <c:v>36602.658866408325</c:v>
                </c:pt>
                <c:pt idx="24">
                  <c:v>36917.384529134717</c:v>
                </c:pt>
                <c:pt idx="25">
                  <c:v>37104.712157879105</c:v>
                </c:pt>
                <c:pt idx="26">
                  <c:v>37225.971470150129</c:v>
                </c:pt>
                <c:pt idx="27">
                  <c:v>37369.900673978133</c:v>
                </c:pt>
                <c:pt idx="28">
                  <c:v>37550.576405926389</c:v>
                </c:pt>
                <c:pt idx="29">
                  <c:v>37747.228359124078</c:v>
                </c:pt>
                <c:pt idx="30">
                  <c:v>37926.697366783366</c:v>
                </c:pt>
                <c:pt idx="31">
                  <c:v>38034.16849602302</c:v>
                </c:pt>
                <c:pt idx="32">
                  <c:v>38030.818398028074</c:v>
                </c:pt>
                <c:pt idx="33">
                  <c:v>37964.322643475636</c:v>
                </c:pt>
                <c:pt idx="34">
                  <c:v>37940.234213924676</c:v>
                </c:pt>
                <c:pt idx="35">
                  <c:v>38031.63516845589</c:v>
                </c:pt>
                <c:pt idx="36">
                  <c:v>38256.230340693393</c:v>
                </c:pt>
                <c:pt idx="37">
                  <c:v>38581.102912200047</c:v>
                </c:pt>
                <c:pt idx="38">
                  <c:v>38913.096897942814</c:v>
                </c:pt>
                <c:pt idx="39">
                  <c:v>39129.519070355127</c:v>
                </c:pt>
                <c:pt idx="40">
                  <c:v>39166.074931839918</c:v>
                </c:pt>
                <c:pt idx="41">
                  <c:v>39000.363407395402</c:v>
                </c:pt>
                <c:pt idx="42">
                  <c:v>38690.444319009286</c:v>
                </c:pt>
                <c:pt idx="43">
                  <c:v>38356.194055802356</c:v>
                </c:pt>
                <c:pt idx="44">
                  <c:v>38064.595149752931</c:v>
                </c:pt>
                <c:pt idx="45">
                  <c:v>37837.350871030467</c:v>
                </c:pt>
                <c:pt idx="46">
                  <c:v>37672.48557623641</c:v>
                </c:pt>
                <c:pt idx="47">
                  <c:v>37526.300160298197</c:v>
                </c:pt>
                <c:pt idx="48">
                  <c:v>37348.344198091945</c:v>
                </c:pt>
                <c:pt idx="49">
                  <c:v>37138.341721665049</c:v>
                </c:pt>
                <c:pt idx="50">
                  <c:v>36935.860295664388</c:v>
                </c:pt>
                <c:pt idx="51">
                  <c:v>36856.948303644269</c:v>
                </c:pt>
                <c:pt idx="52">
                  <c:v>36964.879971832685</c:v>
                </c:pt>
                <c:pt idx="53">
                  <c:v>37281.095027105883</c:v>
                </c:pt>
                <c:pt idx="54">
                  <c:v>37759.504469373962</c:v>
                </c:pt>
                <c:pt idx="55">
                  <c:v>38300.972752948059</c:v>
                </c:pt>
                <c:pt idx="56">
                  <c:v>38813.54485761065</c:v>
                </c:pt>
                <c:pt idx="57">
                  <c:v>39212.352473607665</c:v>
                </c:pt>
                <c:pt idx="58">
                  <c:v>39453.917924273359</c:v>
                </c:pt>
                <c:pt idx="59">
                  <c:v>39572.685539056656</c:v>
                </c:pt>
                <c:pt idx="60">
                  <c:v>39675.104330090784</c:v>
                </c:pt>
                <c:pt idx="61">
                  <c:v>39824.569343938725</c:v>
                </c:pt>
                <c:pt idx="62">
                  <c:v>40043.272945396908</c:v>
                </c:pt>
                <c:pt idx="63">
                  <c:v>40306.429262724043</c:v>
                </c:pt>
                <c:pt idx="64">
                  <c:v>40554.308012340633</c:v>
                </c:pt>
                <c:pt idx="65">
                  <c:v>40797.215226470595</c:v>
                </c:pt>
                <c:pt idx="66">
                  <c:v>41060.360677993376</c:v>
                </c:pt>
                <c:pt idx="67">
                  <c:v>41432.696264705577</c:v>
                </c:pt>
                <c:pt idx="68">
                  <c:v>42018.367212130644</c:v>
                </c:pt>
                <c:pt idx="69">
                  <c:v>42869.588320127805</c:v>
                </c:pt>
                <c:pt idx="70">
                  <c:v>43921.33220957451</c:v>
                </c:pt>
                <c:pt idx="71">
                  <c:v>45074.010894047184</c:v>
                </c:pt>
                <c:pt idx="72">
                  <c:v>46173.457339450739</c:v>
                </c:pt>
                <c:pt idx="73">
                  <c:v>47100.14150832851</c:v>
                </c:pt>
                <c:pt idx="74">
                  <c:v>47880.161846083611</c:v>
                </c:pt>
                <c:pt idx="75">
                  <c:v>48546.481862849578</c:v>
                </c:pt>
                <c:pt idx="76">
                  <c:v>49157.39308134991</c:v>
                </c:pt>
                <c:pt idx="77">
                  <c:v>49749.400665871523</c:v>
                </c:pt>
                <c:pt idx="78">
                  <c:v>50313.867643211132</c:v>
                </c:pt>
                <c:pt idx="79">
                  <c:v>50827.254163945181</c:v>
                </c:pt>
              </c:numCache>
              <c:extLst/>
            </c:numRef>
          </c:val>
          <c:smooth val="0"/>
          <c:extLst>
            <c:ext xmlns:c16="http://schemas.microsoft.com/office/drawing/2014/chart" uri="{C3380CC4-5D6E-409C-BE32-E72D297353CC}">
              <c16:uniqueId val="{00000002-FB9C-4258-9E0D-20F5C0DC9676}"/>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52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datos!$G$5:$G$85</c:f>
              <c:numCache>
                <c:formatCode>#,##0.0</c:formatCode>
                <c:ptCount val="81"/>
                <c:pt idx="0">
                  <c:v>1199.5666309047699</c:v>
                </c:pt>
                <c:pt idx="1">
                  <c:v>1183.0032264664901</c:v>
                </c:pt>
                <c:pt idx="2">
                  <c:v>1312.8600563601699</c:v>
                </c:pt>
                <c:pt idx="3">
                  <c:v>1388.7530165578501</c:v>
                </c:pt>
                <c:pt idx="4">
                  <c:v>1597.4913788240899</c:v>
                </c:pt>
                <c:pt idx="5">
                  <c:v>1577.6482091284699</c:v>
                </c:pt>
                <c:pt idx="6">
                  <c:v>1583.3778197500999</c:v>
                </c:pt>
                <c:pt idx="7">
                  <c:v>1697.02171919684</c:v>
                </c:pt>
                <c:pt idx="8">
                  <c:v>1808.34183054294</c:v>
                </c:pt>
                <c:pt idx="9">
                  <c:v>1837.2208384793701</c:v>
                </c:pt>
                <c:pt idx="10">
                  <c:v>1665.47077065095</c:v>
                </c:pt>
                <c:pt idx="11">
                  <c:v>1842.6320956950501</c:v>
                </c:pt>
                <c:pt idx="12">
                  <c:v>2081.28041798716</c:v>
                </c:pt>
                <c:pt idx="13">
                  <c:v>1991.6224176937101</c:v>
                </c:pt>
                <c:pt idx="14">
                  <c:v>1779.4591803820399</c:v>
                </c:pt>
                <c:pt idx="15">
                  <c:v>1776.2927519480299</c:v>
                </c:pt>
                <c:pt idx="16">
                  <c:v>1515.7720304889999</c:v>
                </c:pt>
                <c:pt idx="17">
                  <c:v>1747.4994022706501</c:v>
                </c:pt>
                <c:pt idx="18">
                  <c:v>1867.7575412573201</c:v>
                </c:pt>
                <c:pt idx="19">
                  <c:v>1790.5831584586299</c:v>
                </c:pt>
                <c:pt idx="20">
                  <c:v>1883.7543022698501</c:v>
                </c:pt>
                <c:pt idx="21">
                  <c:v>2169.7892504896699</c:v>
                </c:pt>
                <c:pt idx="22">
                  <c:v>2450.3687150716701</c:v>
                </c:pt>
                <c:pt idx="23">
                  <c:v>2658.4733265141699</c:v>
                </c:pt>
                <c:pt idx="24">
                  <c:v>2532.1068225389399</c:v>
                </c:pt>
                <c:pt idx="25">
                  <c:v>2730.2108575880302</c:v>
                </c:pt>
                <c:pt idx="26">
                  <c:v>2581.9076547239101</c:v>
                </c:pt>
                <c:pt idx="27">
                  <c:v>2761.8897268327601</c:v>
                </c:pt>
                <c:pt idx="28">
                  <c:v>2649.0387370031099</c:v>
                </c:pt>
                <c:pt idx="29">
                  <c:v>2502.9029564818402</c:v>
                </c:pt>
                <c:pt idx="30">
                  <c:v>2427.9382352651701</c:v>
                </c:pt>
                <c:pt idx="31">
                  <c:v>2658.9158213599299</c:v>
                </c:pt>
                <c:pt idx="32">
                  <c:v>2777.4117193549</c:v>
                </c:pt>
                <c:pt idx="33">
                  <c:v>2534.3824629031901</c:v>
                </c:pt>
                <c:pt idx="34">
                  <c:v>2305.66881552719</c:v>
                </c:pt>
                <c:pt idx="35">
                  <c:v>2184.86907343649</c:v>
                </c:pt>
                <c:pt idx="36">
                  <c:v>2278.2673767204601</c:v>
                </c:pt>
                <c:pt idx="37">
                  <c:v>2762.4108516625502</c:v>
                </c:pt>
                <c:pt idx="38">
                  <c:v>2468.0534056331499</c:v>
                </c:pt>
                <c:pt idx="39">
                  <c:v>2331.9409005544298</c:v>
                </c:pt>
                <c:pt idx="40">
                  <c:v>2443.4067556457098</c:v>
                </c:pt>
                <c:pt idx="41">
                  <c:v>1936.6332671703899</c:v>
                </c:pt>
                <c:pt idx="42">
                  <c:v>2033.04659400282</c:v>
                </c:pt>
                <c:pt idx="43">
                  <c:v>1868.1076985278501</c:v>
                </c:pt>
                <c:pt idx="44">
                  <c:v>1925.3891692433499</c:v>
                </c:pt>
                <c:pt idx="45">
                  <c:v>1808.3399501440399</c:v>
                </c:pt>
                <c:pt idx="46">
                  <c:v>1880.64002840899</c:v>
                </c:pt>
                <c:pt idx="47">
                  <c:v>2131.45733397707</c:v>
                </c:pt>
                <c:pt idx="48">
                  <c:v>2400.86947211393</c:v>
                </c:pt>
                <c:pt idx="49">
                  <c:v>1611.76918334017</c:v>
                </c:pt>
                <c:pt idx="50">
                  <c:v>1263.77164806618</c:v>
                </c:pt>
                <c:pt idx="51">
                  <c:v>854.82938752772998</c:v>
                </c:pt>
                <c:pt idx="52">
                  <c:v>930.68390597183895</c:v>
                </c:pt>
                <c:pt idx="53">
                  <c:v>1238.5053351111701</c:v>
                </c:pt>
                <c:pt idx="54">
                  <c:v>1283.48093431552</c:v>
                </c:pt>
                <c:pt idx="55">
                  <c:v>1657.4503963751599</c:v>
                </c:pt>
                <c:pt idx="56">
                  <c:v>1518.3786031157799</c:v>
                </c:pt>
                <c:pt idx="57">
                  <c:v>1353.3510604688299</c:v>
                </c:pt>
                <c:pt idx="58">
                  <c:v>1643.2136266284499</c:v>
                </c:pt>
                <c:pt idx="59">
                  <c:v>1967.4558983096199</c:v>
                </c:pt>
                <c:pt idx="60">
                  <c:v>2016.8497469511799</c:v>
                </c:pt>
                <c:pt idx="61">
                  <c:v>2027.72683194361</c:v>
                </c:pt>
                <c:pt idx="62">
                  <c:v>2149.2402847962298</c:v>
                </c:pt>
                <c:pt idx="63">
                  <c:v>2123.5387472522598</c:v>
                </c:pt>
                <c:pt idx="64">
                  <c:v>2270.2209740010599</c:v>
                </c:pt>
                <c:pt idx="65">
                  <c:v>2455.9150388077901</c:v>
                </c:pt>
                <c:pt idx="66">
                  <c:v>2636.5172201247701</c:v>
                </c:pt>
                <c:pt idx="67">
                  <c:v>2623.0654666842902</c:v>
                </c:pt>
                <c:pt idx="68">
                  <c:v>2577.2166596553702</c:v>
                </c:pt>
                <c:pt idx="69">
                  <c:v>2758.8719667774399</c:v>
                </c:pt>
                <c:pt idx="70">
                  <c:v>2829.6595745323598</c:v>
                </c:pt>
                <c:pt idx="71">
                  <c:v>2655.5586412053499</c:v>
                </c:pt>
                <c:pt idx="72">
                  <c:v>2737.0908747847202</c:v>
                </c:pt>
                <c:pt idx="73">
                  <c:v>3093.4712183469101</c:v>
                </c:pt>
                <c:pt idx="74">
                  <c:v>3561.72980558669</c:v>
                </c:pt>
                <c:pt idx="75">
                  <c:v>3870.3331652338402</c:v>
                </c:pt>
                <c:pt idx="76">
                  <c:v>3686.2398661238199</c:v>
                </c:pt>
                <c:pt idx="77">
                  <c:v>3801.2077722889298</c:v>
                </c:pt>
                <c:pt idx="78">
                  <c:v>3620.0021579669901</c:v>
                </c:pt>
                <c:pt idx="79">
                  <c:v>3119.7698931372802</c:v>
                </c:pt>
                <c:pt idx="80">
                  <c:v>3389.0253386682102</c:v>
                </c:pt>
              </c:numCache>
            </c:numRef>
          </c:val>
          <c:smooth val="0"/>
          <c:extLst>
            <c:ext xmlns:c16="http://schemas.microsoft.com/office/drawing/2014/chart" uri="{C3380CC4-5D6E-409C-BE32-E72D297353CC}">
              <c16:uniqueId val="{00000000-EC95-489D-91D0-EB540CEDB9F1}"/>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datos!$H$5:$H$85</c:f>
              <c:numCache>
                <c:formatCode>#,##0.0</c:formatCode>
                <c:ptCount val="81"/>
                <c:pt idx="0">
                  <c:v>1259.4041902161121</c:v>
                </c:pt>
                <c:pt idx="1">
                  <c:v>1254.694551618398</c:v>
                </c:pt>
                <c:pt idx="2">
                  <c:v>1302.3979590261938</c:v>
                </c:pt>
                <c:pt idx="3">
                  <c:v>1386.0334874699399</c:v>
                </c:pt>
                <c:pt idx="4">
                  <c:v>1485.7260339587369</c:v>
                </c:pt>
                <c:pt idx="5">
                  <c:v>1578.054360387312</c:v>
                </c:pt>
                <c:pt idx="6">
                  <c:v>1648.0285492818862</c:v>
                </c:pt>
                <c:pt idx="7">
                  <c:v>1701.0677075821891</c:v>
                </c:pt>
                <c:pt idx="8">
                  <c:v>1751.1950120805679</c:v>
                </c:pt>
                <c:pt idx="9">
                  <c:v>1805.326185107014</c:v>
                </c:pt>
                <c:pt idx="10">
                  <c:v>1859.7190851272669</c:v>
                </c:pt>
                <c:pt idx="11">
                  <c:v>1898.732887713373</c:v>
                </c:pt>
                <c:pt idx="12">
                  <c:v>1905.2990559550012</c:v>
                </c:pt>
                <c:pt idx="13">
                  <c:v>1882.3131674279971</c:v>
                </c:pt>
                <c:pt idx="14">
                  <c:v>1839.7463632403649</c:v>
                </c:pt>
                <c:pt idx="15">
                  <c:v>1786.9713485587222</c:v>
                </c:pt>
                <c:pt idx="16">
                  <c:v>1739.926719531725</c:v>
                </c:pt>
                <c:pt idx="17">
                  <c:v>1723.4043554738801</c:v>
                </c:pt>
                <c:pt idx="18">
                  <c:v>1765.7786727959599</c:v>
                </c:pt>
                <c:pt idx="19">
                  <c:v>1867.8370919153649</c:v>
                </c:pt>
                <c:pt idx="20">
                  <c:v>2016.857778880375</c:v>
                </c:pt>
                <c:pt idx="21">
                  <c:v>2189.28043599897</c:v>
                </c:pt>
                <c:pt idx="22">
                  <c:v>2362.2977039426059</c:v>
                </c:pt>
                <c:pt idx="23">
                  <c:v>2513.2293829913951</c:v>
                </c:pt>
                <c:pt idx="24">
                  <c:v>2622.7657854646482</c:v>
                </c:pt>
                <c:pt idx="25">
                  <c:v>2674.7240747371252</c:v>
                </c:pt>
                <c:pt idx="26">
                  <c:v>2673.1453112067788</c:v>
                </c:pt>
                <c:pt idx="27">
                  <c:v>2649.898786059171</c:v>
                </c:pt>
                <c:pt idx="28">
                  <c:v>2634.206241073482</c:v>
                </c:pt>
                <c:pt idx="29">
                  <c:v>2633.1028001407926</c:v>
                </c:pt>
                <c:pt idx="30">
                  <c:v>2631.5099012236174</c:v>
                </c:pt>
                <c:pt idx="31">
                  <c:v>2609.186013467649</c:v>
                </c:pt>
                <c:pt idx="32">
                  <c:v>2558.7555173689243</c:v>
                </c:pt>
                <c:pt idx="33">
                  <c:v>2485.9892599521977</c:v>
                </c:pt>
                <c:pt idx="34">
                  <c:v>2408.6795591909099</c:v>
                </c:pt>
                <c:pt idx="35">
                  <c:v>2354.2303717726932</c:v>
                </c:pt>
                <c:pt idx="36">
                  <c:v>2337.1288546608871</c:v>
                </c:pt>
                <c:pt idx="37">
                  <c:v>2350.4995802607</c:v>
                </c:pt>
                <c:pt idx="38">
                  <c:v>2360.5886269158468</c:v>
                </c:pt>
                <c:pt idx="39">
                  <c:v>2333.2530441200238</c:v>
                </c:pt>
                <c:pt idx="40">
                  <c:v>2250.809488903848</c:v>
                </c:pt>
                <c:pt idx="41">
                  <c:v>2131.1324433888008</c:v>
                </c:pt>
                <c:pt idx="42">
                  <c:v>2015.631819417657</c:v>
                </c:pt>
                <c:pt idx="43">
                  <c:v>1940.6323776539471</c:v>
                </c:pt>
                <c:pt idx="44">
                  <c:v>1912.5203907245671</c:v>
                </c:pt>
                <c:pt idx="45">
                  <c:v>1912.3243231633521</c:v>
                </c:pt>
                <c:pt idx="46">
                  <c:v>1908.8018908677609</c:v>
                </c:pt>
                <c:pt idx="47">
                  <c:v>1867.560764081705</c:v>
                </c:pt>
                <c:pt idx="48">
                  <c:v>1777.9132961353821</c:v>
                </c:pt>
                <c:pt idx="49">
                  <c:v>1661.1428129772689</c:v>
                </c:pt>
                <c:pt idx="50">
                  <c:v>1549.004997245537</c:v>
                </c:pt>
                <c:pt idx="51">
                  <c:v>1474.1981571909719</c:v>
                </c:pt>
                <c:pt idx="52">
                  <c:v>1454.3474238355541</c:v>
                </c:pt>
                <c:pt idx="53">
                  <c:v>1482.1997627047369</c:v>
                </c:pt>
                <c:pt idx="54">
                  <c:v>1535.5464732829289</c:v>
                </c:pt>
                <c:pt idx="55">
                  <c:v>1599.654335497713</c:v>
                </c:pt>
                <c:pt idx="56">
                  <c:v>1671.2770762424391</c:v>
                </c:pt>
                <c:pt idx="57">
                  <c:v>1749.904665564892</c:v>
                </c:pt>
                <c:pt idx="58">
                  <c:v>1831.1179515706579</c:v>
                </c:pt>
                <c:pt idx="59">
                  <c:v>1912.7276147527389</c:v>
                </c:pt>
                <c:pt idx="60">
                  <c:v>1990.4010704824152</c:v>
                </c:pt>
                <c:pt idx="61">
                  <c:v>2062.9419181715689</c:v>
                </c:pt>
                <c:pt idx="62">
                  <c:v>2141.7803085370992</c:v>
                </c:pt>
                <c:pt idx="63">
                  <c:v>2231.6544315355432</c:v>
                </c:pt>
                <c:pt idx="64">
                  <c:v>2332.8122509759119</c:v>
                </c:pt>
                <c:pt idx="65">
                  <c:v>2439.552508799572</c:v>
                </c:pt>
                <c:pt idx="66">
                  <c:v>2539.4258815720068</c:v>
                </c:pt>
                <c:pt idx="67">
                  <c:v>2608.4735922666227</c:v>
                </c:pt>
                <c:pt idx="68">
                  <c:v>2639.0001348998003</c:v>
                </c:pt>
                <c:pt idx="69">
                  <c:v>2649.4996369215451</c:v>
                </c:pt>
                <c:pt idx="70">
                  <c:v>2686.6875269046786</c:v>
                </c:pt>
                <c:pt idx="71">
                  <c:v>2787.481522425227</c:v>
                </c:pt>
                <c:pt idx="72">
                  <c:v>2963.537346761927</c:v>
                </c:pt>
                <c:pt idx="73">
                  <c:v>3199.1238525175513</c:v>
                </c:pt>
                <c:pt idx="74">
                  <c:v>3440.0153830241211</c:v>
                </c:pt>
                <c:pt idx="75">
                  <c:v>3626.8793155068211</c:v>
                </c:pt>
                <c:pt idx="76">
                  <c:v>3718.1527126741421</c:v>
                </c:pt>
                <c:pt idx="77">
                  <c:v>3704.9446312330701</c:v>
                </c:pt>
                <c:pt idx="78">
                  <c:v>3606.0427896107476</c:v>
                </c:pt>
                <c:pt idx="79">
                  <c:v>3475.247721168204</c:v>
                </c:pt>
                <c:pt idx="80">
                  <c:v>3362.9625608410634</c:v>
                </c:pt>
              </c:numCache>
            </c:numRef>
          </c:val>
          <c:smooth val="0"/>
          <c:extLst>
            <c:ext xmlns:c16="http://schemas.microsoft.com/office/drawing/2014/chart" uri="{C3380CC4-5D6E-409C-BE32-E72D297353CC}">
              <c16:uniqueId val="{00000001-EC95-489D-91D0-EB540CEDB9F1}"/>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datos!$I$5:$I$85</c:f>
              <c:numCache>
                <c:formatCode>#,##0.0</c:formatCode>
                <c:ptCount val="81"/>
                <c:pt idx="0">
                  <c:v>29622.885393756402</c:v>
                </c:pt>
                <c:pt idx="1">
                  <c:v>28505.150087488099</c:v>
                </c:pt>
                <c:pt idx="2">
                  <c:v>27879.626069817699</c:v>
                </c:pt>
                <c:pt idx="3">
                  <c:v>28668.628980663001</c:v>
                </c:pt>
                <c:pt idx="4">
                  <c:v>29025.717705012401</c:v>
                </c:pt>
                <c:pt idx="5">
                  <c:v>29021.877371106199</c:v>
                </c:pt>
                <c:pt idx="6">
                  <c:v>29808.235421669498</c:v>
                </c:pt>
                <c:pt idx="7">
                  <c:v>29426.593447508101</c:v>
                </c:pt>
                <c:pt idx="8">
                  <c:v>30513.187400159899</c:v>
                </c:pt>
                <c:pt idx="9">
                  <c:v>30158.560468547301</c:v>
                </c:pt>
                <c:pt idx="10">
                  <c:v>31186.537945833501</c:v>
                </c:pt>
                <c:pt idx="11">
                  <c:v>30816.5506795416</c:v>
                </c:pt>
                <c:pt idx="12">
                  <c:v>30994.304828947399</c:v>
                </c:pt>
                <c:pt idx="13">
                  <c:v>31294.596411615901</c:v>
                </c:pt>
                <c:pt idx="14">
                  <c:v>31209.490154881201</c:v>
                </c:pt>
                <c:pt idx="15">
                  <c:v>31494.073745453999</c:v>
                </c:pt>
                <c:pt idx="16">
                  <c:v>31706.673693322798</c:v>
                </c:pt>
                <c:pt idx="17">
                  <c:v>32520.0106562332</c:v>
                </c:pt>
                <c:pt idx="18">
                  <c:v>32032.551599251801</c:v>
                </c:pt>
                <c:pt idx="19">
                  <c:v>32444.4447696897</c:v>
                </c:pt>
                <c:pt idx="20">
                  <c:v>32296.932113992301</c:v>
                </c:pt>
                <c:pt idx="21">
                  <c:v>32923.872373634898</c:v>
                </c:pt>
                <c:pt idx="22">
                  <c:v>33652.0591701413</c:v>
                </c:pt>
                <c:pt idx="23">
                  <c:v>33821.449022094799</c:v>
                </c:pt>
                <c:pt idx="24">
                  <c:v>33223.885261984098</c:v>
                </c:pt>
                <c:pt idx="25">
                  <c:v>34413.169938289902</c:v>
                </c:pt>
                <c:pt idx="26">
                  <c:v>35539.431668022102</c:v>
                </c:pt>
                <c:pt idx="27">
                  <c:v>34524.340533158698</c:v>
                </c:pt>
                <c:pt idx="28">
                  <c:v>33969.686789253101</c:v>
                </c:pt>
                <c:pt idx="29">
                  <c:v>34653.380770526499</c:v>
                </c:pt>
                <c:pt idx="30">
                  <c:v>35054.182194795801</c:v>
                </c:pt>
                <c:pt idx="31">
                  <c:v>35303.411074433301</c:v>
                </c:pt>
                <c:pt idx="32">
                  <c:v>36502.445830664197</c:v>
                </c:pt>
                <c:pt idx="33">
                  <c:v>35815.238460006702</c:v>
                </c:pt>
                <c:pt idx="34">
                  <c:v>35139.042011136502</c:v>
                </c:pt>
                <c:pt idx="35">
                  <c:v>35697.065858978502</c:v>
                </c:pt>
                <c:pt idx="36">
                  <c:v>35402.721594757997</c:v>
                </c:pt>
                <c:pt idx="37">
                  <c:v>35695.672662339901</c:v>
                </c:pt>
                <c:pt idx="38">
                  <c:v>35754.827253060801</c:v>
                </c:pt>
                <c:pt idx="39">
                  <c:v>36615.648445870298</c:v>
                </c:pt>
                <c:pt idx="40">
                  <c:v>36874.629606478702</c:v>
                </c:pt>
                <c:pt idx="41">
                  <c:v>36932.482538529002</c:v>
                </c:pt>
                <c:pt idx="42">
                  <c:v>36650.143934288899</c:v>
                </c:pt>
                <c:pt idx="43">
                  <c:v>37570.952308066699</c:v>
                </c:pt>
                <c:pt idx="44">
                  <c:v>36171.365648159997</c:v>
                </c:pt>
                <c:pt idx="45">
                  <c:v>35827.104188010097</c:v>
                </c:pt>
                <c:pt idx="46">
                  <c:v>35631.5298816582</c:v>
                </c:pt>
                <c:pt idx="47">
                  <c:v>35381.874112143101</c:v>
                </c:pt>
                <c:pt idx="48">
                  <c:v>36691.747372350699</c:v>
                </c:pt>
                <c:pt idx="49">
                  <c:v>36064.564815677702</c:v>
                </c:pt>
                <c:pt idx="50">
                  <c:v>35219.495558997303</c:v>
                </c:pt>
                <c:pt idx="51">
                  <c:v>21822.472162010901</c:v>
                </c:pt>
                <c:pt idx="52">
                  <c:v>17335.401541769199</c:v>
                </c:pt>
                <c:pt idx="53">
                  <c:v>30726.197075779299</c:v>
                </c:pt>
                <c:pt idx="54">
                  <c:v>33998.029070053701</c:v>
                </c:pt>
                <c:pt idx="55">
                  <c:v>36333.287774758799</c:v>
                </c:pt>
                <c:pt idx="56">
                  <c:v>36227.157146617101</c:v>
                </c:pt>
                <c:pt idx="57">
                  <c:v>38939.364873366001</c:v>
                </c:pt>
                <c:pt idx="58">
                  <c:v>37309.481522180897</c:v>
                </c:pt>
                <c:pt idx="59">
                  <c:v>37954.331027746099</c:v>
                </c:pt>
                <c:pt idx="60">
                  <c:v>38545.210165853503</c:v>
                </c:pt>
                <c:pt idx="61">
                  <c:v>36011.150425502201</c:v>
                </c:pt>
                <c:pt idx="62">
                  <c:v>37798.2709237534</c:v>
                </c:pt>
                <c:pt idx="63">
                  <c:v>37697.380669264101</c:v>
                </c:pt>
                <c:pt idx="64">
                  <c:v>38613.578930406198</c:v>
                </c:pt>
                <c:pt idx="65">
                  <c:v>38502.270504961598</c:v>
                </c:pt>
                <c:pt idx="66">
                  <c:v>38908.328564103504</c:v>
                </c:pt>
                <c:pt idx="67">
                  <c:v>37866.889695927799</c:v>
                </c:pt>
                <c:pt idx="68">
                  <c:v>38453.278864112901</c:v>
                </c:pt>
                <c:pt idx="69">
                  <c:v>39042.8935827081</c:v>
                </c:pt>
                <c:pt idx="70">
                  <c:v>41831.6044580663</c:v>
                </c:pt>
                <c:pt idx="71">
                  <c:v>41626.4819081358</c:v>
                </c:pt>
                <c:pt idx="72">
                  <c:v>39142.6136026764</c:v>
                </c:pt>
                <c:pt idx="73">
                  <c:v>45440.111954791799</c:v>
                </c:pt>
                <c:pt idx="74">
                  <c:v>44001.389866799102</c:v>
                </c:pt>
                <c:pt idx="75">
                  <c:v>44083.831078003699</c:v>
                </c:pt>
                <c:pt idx="76">
                  <c:v>44886.638562808701</c:v>
                </c:pt>
                <c:pt idx="77">
                  <c:v>45438.0264095741</c:v>
                </c:pt>
                <c:pt idx="78">
                  <c:v>45484.615316811098</c:v>
                </c:pt>
                <c:pt idx="79">
                  <c:v>45887.057149171203</c:v>
                </c:pt>
                <c:pt idx="80">
                  <c:v>48060.769944168402</c:v>
                </c:pt>
              </c:numCache>
            </c:numRef>
          </c:val>
          <c:smooth val="0"/>
          <c:extLst>
            <c:ext xmlns:c16="http://schemas.microsoft.com/office/drawing/2014/chart" uri="{C3380CC4-5D6E-409C-BE32-E72D297353CC}">
              <c16:uniqueId val="{00000000-0535-4C67-BCC7-C7AFA65BB1B6}"/>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datos!$J$5:$J$85</c:f>
              <c:numCache>
                <c:formatCode>#,##0.0</c:formatCode>
                <c:ptCount val="81"/>
                <c:pt idx="0">
                  <c:v>28943.263520013938</c:v>
                </c:pt>
                <c:pt idx="1">
                  <c:v>28774.624601874089</c:v>
                </c:pt>
                <c:pt idx="2">
                  <c:v>28696.024904253427</c:v>
                </c:pt>
                <c:pt idx="3">
                  <c:v>28744.191589750735</c:v>
                </c:pt>
                <c:pt idx="4">
                  <c:v>28894.949413870188</c:v>
                </c:pt>
                <c:pt idx="5">
                  <c:v>29126.206455861513</c:v>
                </c:pt>
                <c:pt idx="6">
                  <c:v>29414.469732981532</c:v>
                </c:pt>
                <c:pt idx="7">
                  <c:v>29736.713211232556</c:v>
                </c:pt>
                <c:pt idx="8">
                  <c:v>30073.588636747896</c:v>
                </c:pt>
                <c:pt idx="9">
                  <c:v>30406.90125719611</c:v>
                </c:pt>
                <c:pt idx="10">
                  <c:v>30705.75688922796</c:v>
                </c:pt>
                <c:pt idx="11">
                  <c:v>30931.563839571794</c:v>
                </c:pt>
                <c:pt idx="12">
                  <c:v>31098.873679683988</c:v>
                </c:pt>
                <c:pt idx="13">
                  <c:v>31247.588368496487</c:v>
                </c:pt>
                <c:pt idx="14">
                  <c:v>31410.421482309983</c:v>
                </c:pt>
                <c:pt idx="15">
                  <c:v>31597.64881303356</c:v>
                </c:pt>
                <c:pt idx="16">
                  <c:v>31782.840853118665</c:v>
                </c:pt>
                <c:pt idx="17">
                  <c:v>31970.965942040748</c:v>
                </c:pt>
                <c:pt idx="18">
                  <c:v>32172.803639360398</c:v>
                </c:pt>
                <c:pt idx="19">
                  <c:v>32396.422710502866</c:v>
                </c:pt>
                <c:pt idx="20">
                  <c:v>32638.322099188063</c:v>
                </c:pt>
                <c:pt idx="21">
                  <c:v>32925.436170801811</c:v>
                </c:pt>
                <c:pt idx="22">
                  <c:v>33267.567815014176</c:v>
                </c:pt>
                <c:pt idx="23">
                  <c:v>33638.928012475881</c:v>
                </c:pt>
                <c:pt idx="24">
                  <c:v>33979.893080943679</c:v>
                </c:pt>
                <c:pt idx="25">
                  <c:v>34242.660454397592</c:v>
                </c:pt>
                <c:pt idx="26">
                  <c:v>34431.566846672329</c:v>
                </c:pt>
                <c:pt idx="27">
                  <c:v>34576.072684090956</c:v>
                </c:pt>
                <c:pt idx="28">
                  <c:v>34735.694432904653</c:v>
                </c:pt>
                <c:pt idx="29">
                  <c:v>34917.473605785599</c:v>
                </c:pt>
                <c:pt idx="30">
                  <c:v>35115.718457900461</c:v>
                </c:pt>
                <c:pt idx="31">
                  <c:v>35317.51135331572</c:v>
                </c:pt>
                <c:pt idx="32">
                  <c:v>35475.412978654094</c:v>
                </c:pt>
                <c:pt idx="33">
                  <c:v>35544.829138075875</c:v>
                </c:pt>
                <c:pt idx="34">
                  <c:v>35555.643084284726</c:v>
                </c:pt>
                <c:pt idx="35">
                  <c:v>35586.003842151986</c:v>
                </c:pt>
                <c:pt idx="36">
                  <c:v>35694.506313795006</c:v>
                </c:pt>
                <c:pt idx="37">
                  <c:v>35905.730760432692</c:v>
                </c:pt>
                <c:pt idx="38">
                  <c:v>36220.514285284204</c:v>
                </c:pt>
                <c:pt idx="39">
                  <c:v>36579.843853822793</c:v>
                </c:pt>
                <c:pt idx="40">
                  <c:v>36878.70958145128</c:v>
                </c:pt>
                <c:pt idx="41">
                  <c:v>37034.942488451117</c:v>
                </c:pt>
                <c:pt idx="42">
                  <c:v>36984.731587977745</c:v>
                </c:pt>
                <c:pt idx="43">
                  <c:v>36749.811941355336</c:v>
                </c:pt>
                <c:pt idx="44">
                  <c:v>36443.673665077789</c:v>
                </c:pt>
                <c:pt idx="45">
                  <c:v>36152.270826589578</c:v>
                </c:pt>
                <c:pt idx="46">
                  <c:v>35928.548980162705</c:v>
                </c:pt>
                <c:pt idx="47">
                  <c:v>35804.924812154706</c:v>
                </c:pt>
                <c:pt idx="48">
                  <c:v>35748.386864162814</c:v>
                </c:pt>
                <c:pt idx="49">
                  <c:v>35687.201385114677</c:v>
                </c:pt>
                <c:pt idx="50">
                  <c:v>35589.336724419511</c:v>
                </c:pt>
                <c:pt idx="51">
                  <c:v>35461.662138473417</c:v>
                </c:pt>
                <c:pt idx="52">
                  <c:v>35402.600879808713</c:v>
                </c:pt>
                <c:pt idx="53">
                  <c:v>35482.680209127946</c:v>
                </c:pt>
                <c:pt idx="54">
                  <c:v>35745.548553822955</c:v>
                </c:pt>
                <c:pt idx="55">
                  <c:v>36159.850133876251</c:v>
                </c:pt>
                <c:pt idx="56">
                  <c:v>36629.695676705618</c:v>
                </c:pt>
                <c:pt idx="57">
                  <c:v>37063.640192045757</c:v>
                </c:pt>
                <c:pt idx="58">
                  <c:v>37381.234522037004</c:v>
                </c:pt>
                <c:pt idx="59">
                  <c:v>37541.190309520622</c:v>
                </c:pt>
                <c:pt idx="60">
                  <c:v>37582.284468574238</c:v>
                </c:pt>
                <c:pt idx="61">
                  <c:v>37612.162411919213</c:v>
                </c:pt>
                <c:pt idx="62">
                  <c:v>37682.789035401627</c:v>
                </c:pt>
                <c:pt idx="63">
                  <c:v>37811.618513861365</c:v>
                </c:pt>
                <c:pt idx="64">
                  <c:v>37973.617011748131</c:v>
                </c:pt>
                <c:pt idx="65">
                  <c:v>38114.755503541062</c:v>
                </c:pt>
                <c:pt idx="66">
                  <c:v>38257.789344898585</c:v>
                </c:pt>
                <c:pt idx="67">
                  <c:v>38451.887085726754</c:v>
                </c:pt>
                <c:pt idx="68">
                  <c:v>38793.696129805779</c:v>
                </c:pt>
                <c:pt idx="69">
                  <c:v>39368.8675752091</c:v>
                </c:pt>
                <c:pt idx="70">
                  <c:v>40182.900793223125</c:v>
                </c:pt>
                <c:pt idx="71">
                  <c:v>41133.850687149286</c:v>
                </c:pt>
                <c:pt idx="72">
                  <c:v>42110.473547285255</c:v>
                </c:pt>
                <c:pt idx="73">
                  <c:v>42974.333486933188</c:v>
                </c:pt>
                <c:pt idx="74">
                  <c:v>43660.126125304392</c:v>
                </c:pt>
                <c:pt idx="75">
                  <c:v>44253.282530576791</c:v>
                </c:pt>
                <c:pt idx="76">
                  <c:v>44828.329150175436</c:v>
                </c:pt>
                <c:pt idx="77">
                  <c:v>45452.448450116841</c:v>
                </c:pt>
                <c:pt idx="78">
                  <c:v>46143.357876260772</c:v>
                </c:pt>
                <c:pt idx="79">
                  <c:v>46838.619922042926</c:v>
                </c:pt>
                <c:pt idx="80">
                  <c:v>47464.291603104117</c:v>
                </c:pt>
              </c:numCache>
            </c:numRef>
          </c:val>
          <c:smooth val="0"/>
          <c:extLst>
            <c:ext xmlns:c16="http://schemas.microsoft.com/office/drawing/2014/chart" uri="{C3380CC4-5D6E-409C-BE32-E72D297353CC}">
              <c16:uniqueId val="{00000001-0535-4C67-BCC7-C7AFA65BB1B6}"/>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524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datos!$K$5:$K$85</c:f>
              <c:numCache>
                <c:formatCode>#,##0.0</c:formatCode>
                <c:ptCount val="81"/>
                <c:pt idx="0">
                  <c:v>28125.368121256201</c:v>
                </c:pt>
                <c:pt idx="1">
                  <c:v>27054.6473958321</c:v>
                </c:pt>
                <c:pt idx="2">
                  <c:v>26346.397590821802</c:v>
                </c:pt>
                <c:pt idx="3">
                  <c:v>27203.2083056148</c:v>
                </c:pt>
                <c:pt idx="4">
                  <c:v>27613.321210959599</c:v>
                </c:pt>
                <c:pt idx="5">
                  <c:v>27425.690167345801</c:v>
                </c:pt>
                <c:pt idx="6">
                  <c:v>28181.481351979899</c:v>
                </c:pt>
                <c:pt idx="7">
                  <c:v>27772.208473390601</c:v>
                </c:pt>
                <c:pt idx="8">
                  <c:v>28597.511970890999</c:v>
                </c:pt>
                <c:pt idx="9">
                  <c:v>28387.048540467898</c:v>
                </c:pt>
                <c:pt idx="10">
                  <c:v>29421.880207497401</c:v>
                </c:pt>
                <c:pt idx="11">
                  <c:v>29185.184918205599</c:v>
                </c:pt>
                <c:pt idx="12">
                  <c:v>29467.299504598701</c:v>
                </c:pt>
                <c:pt idx="13">
                  <c:v>29562.501559156699</c:v>
                </c:pt>
                <c:pt idx="14">
                  <c:v>29539.174755968499</c:v>
                </c:pt>
                <c:pt idx="15">
                  <c:v>29723.033497018401</c:v>
                </c:pt>
                <c:pt idx="16">
                  <c:v>29966.9553615445</c:v>
                </c:pt>
                <c:pt idx="17">
                  <c:v>30769.873779818699</c:v>
                </c:pt>
                <c:pt idx="18">
                  <c:v>30274.552928225199</c:v>
                </c:pt>
                <c:pt idx="19">
                  <c:v>30469.190670448901</c:v>
                </c:pt>
                <c:pt idx="20">
                  <c:v>30394.440354184098</c:v>
                </c:pt>
                <c:pt idx="21">
                  <c:v>31093.896985083698</c:v>
                </c:pt>
                <c:pt idx="22">
                  <c:v>31757.266203007399</c:v>
                </c:pt>
                <c:pt idx="23">
                  <c:v>31788.897981895701</c:v>
                </c:pt>
                <c:pt idx="24">
                  <c:v>31258.663581638699</c:v>
                </c:pt>
                <c:pt idx="25">
                  <c:v>32544.519261477799</c:v>
                </c:pt>
                <c:pt idx="26">
                  <c:v>33609.546693631499</c:v>
                </c:pt>
                <c:pt idx="27">
                  <c:v>32574.617525551701</c:v>
                </c:pt>
                <c:pt idx="28">
                  <c:v>31978.449504439399</c:v>
                </c:pt>
                <c:pt idx="29">
                  <c:v>32798.300613084</c:v>
                </c:pt>
                <c:pt idx="30">
                  <c:v>33212.526487234303</c:v>
                </c:pt>
                <c:pt idx="31">
                  <c:v>33394.461295693996</c:v>
                </c:pt>
                <c:pt idx="32">
                  <c:v>34656.460591376599</c:v>
                </c:pt>
                <c:pt idx="33">
                  <c:v>34064.640684821403</c:v>
                </c:pt>
                <c:pt idx="34">
                  <c:v>33365.914297329298</c:v>
                </c:pt>
                <c:pt idx="35">
                  <c:v>33709.6239293455</c:v>
                </c:pt>
                <c:pt idx="36">
                  <c:v>33515.481214539497</c:v>
                </c:pt>
                <c:pt idx="37">
                  <c:v>33750.258293566199</c:v>
                </c:pt>
                <c:pt idx="38">
                  <c:v>33833.408748805399</c:v>
                </c:pt>
                <c:pt idx="39">
                  <c:v>34603.933175705497</c:v>
                </c:pt>
                <c:pt idx="40">
                  <c:v>34779.4767036665</c:v>
                </c:pt>
                <c:pt idx="41">
                  <c:v>34958.251117539701</c:v>
                </c:pt>
                <c:pt idx="42">
                  <c:v>34588.1751043888</c:v>
                </c:pt>
                <c:pt idx="43">
                  <c:v>35610.485237495202</c:v>
                </c:pt>
                <c:pt idx="44">
                  <c:v>34267.7316281003</c:v>
                </c:pt>
                <c:pt idx="45">
                  <c:v>33803.294668958602</c:v>
                </c:pt>
                <c:pt idx="46">
                  <c:v>33558.350026428699</c:v>
                </c:pt>
                <c:pt idx="47">
                  <c:v>33279.621950504501</c:v>
                </c:pt>
                <c:pt idx="48">
                  <c:v>34469.699002093199</c:v>
                </c:pt>
                <c:pt idx="49">
                  <c:v>34038.957146845903</c:v>
                </c:pt>
                <c:pt idx="50">
                  <c:v>33063.474238776798</c:v>
                </c:pt>
                <c:pt idx="51">
                  <c:v>19923.756347687398</c:v>
                </c:pt>
                <c:pt idx="52">
                  <c:v>15473.386605125401</c:v>
                </c:pt>
                <c:pt idx="53">
                  <c:v>28510.512110406398</c:v>
                </c:pt>
                <c:pt idx="54">
                  <c:v>32071.824137153599</c:v>
                </c:pt>
                <c:pt idx="55">
                  <c:v>34163.139040775197</c:v>
                </c:pt>
                <c:pt idx="56">
                  <c:v>33967.927869183201</c:v>
                </c:pt>
                <c:pt idx="57">
                  <c:v>36477.643170894997</c:v>
                </c:pt>
                <c:pt idx="58">
                  <c:v>35050.608786463599</c:v>
                </c:pt>
                <c:pt idx="59">
                  <c:v>35769.821246227497</c:v>
                </c:pt>
                <c:pt idx="60">
                  <c:v>36215.881115540302</c:v>
                </c:pt>
                <c:pt idx="61">
                  <c:v>33661.535823496801</c:v>
                </c:pt>
                <c:pt idx="62">
                  <c:v>35342.775509524799</c:v>
                </c:pt>
                <c:pt idx="63">
                  <c:v>35496.220103444502</c:v>
                </c:pt>
                <c:pt idx="64">
                  <c:v>36220.974166075102</c:v>
                </c:pt>
                <c:pt idx="65">
                  <c:v>35835.454049166801</c:v>
                </c:pt>
                <c:pt idx="66">
                  <c:v>36432.233211494597</c:v>
                </c:pt>
                <c:pt idx="67">
                  <c:v>35293.371195496402</c:v>
                </c:pt>
                <c:pt idx="68">
                  <c:v>36032.866465543702</c:v>
                </c:pt>
                <c:pt idx="69">
                  <c:v>36436.373187933299</c:v>
                </c:pt>
                <c:pt idx="70">
                  <c:v>39298.010690430099</c:v>
                </c:pt>
                <c:pt idx="71">
                  <c:v>39146.531298601898</c:v>
                </c:pt>
                <c:pt idx="72">
                  <c:v>36778.517269376003</c:v>
                </c:pt>
                <c:pt idx="73">
                  <c:v>42846.500027058297</c:v>
                </c:pt>
                <c:pt idx="74">
                  <c:v>41541.965838862801</c:v>
                </c:pt>
                <c:pt idx="75">
                  <c:v>41516.429673584396</c:v>
                </c:pt>
                <c:pt idx="76">
                  <c:v>42247.439342120902</c:v>
                </c:pt>
                <c:pt idx="77">
                  <c:v>43005.146388471003</c:v>
                </c:pt>
                <c:pt idx="78">
                  <c:v>42568.795585208201</c:v>
                </c:pt>
                <c:pt idx="79">
                  <c:v>43283.324582848298</c:v>
                </c:pt>
                <c:pt idx="80">
                  <c:v>45750.099123100197</c:v>
                </c:pt>
              </c:numCache>
            </c:numRef>
          </c:val>
          <c:smooth val="0"/>
          <c:extLst>
            <c:ext xmlns:c16="http://schemas.microsoft.com/office/drawing/2014/chart" uri="{C3380CC4-5D6E-409C-BE32-E72D297353CC}">
              <c16:uniqueId val="{00000000-6A93-4672-82F1-C4A4C8585470}"/>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datos!$L$5:$L$85</c:f>
              <c:numCache>
                <c:formatCode>#,##0.0</c:formatCode>
                <c:ptCount val="81"/>
                <c:pt idx="0">
                  <c:v>27445.043822341548</c:v>
                </c:pt>
                <c:pt idx="1">
                  <c:v>27272.392836147192</c:v>
                </c:pt>
                <c:pt idx="2">
                  <c:v>27186.940882980467</c:v>
                </c:pt>
                <c:pt idx="3">
                  <c:v>27222.138574248063</c:v>
                </c:pt>
                <c:pt idx="4">
                  <c:v>27351.147634764719</c:v>
                </c:pt>
                <c:pt idx="5">
                  <c:v>27549.672272504242</c:v>
                </c:pt>
                <c:pt idx="6">
                  <c:v>27797.771432664224</c:v>
                </c:pt>
                <c:pt idx="7">
                  <c:v>28080.617875601631</c:v>
                </c:pt>
                <c:pt idx="8">
                  <c:v>28389.827577733864</c:v>
                </c:pt>
                <c:pt idx="9">
                  <c:v>28710.450886254959</c:v>
                </c:pt>
                <c:pt idx="10">
                  <c:v>29007.409997886847</c:v>
                </c:pt>
                <c:pt idx="11">
                  <c:v>29234.727707032398</c:v>
                </c:pt>
                <c:pt idx="12">
                  <c:v>29401.563844171898</c:v>
                </c:pt>
                <c:pt idx="13">
                  <c:v>29546.576103456402</c:v>
                </c:pt>
                <c:pt idx="14">
                  <c:v>29701.305056172201</c:v>
                </c:pt>
                <c:pt idx="15">
                  <c:v>29874.890498001001</c:v>
                </c:pt>
                <c:pt idx="16">
                  <c:v>30041.750105450898</c:v>
                </c:pt>
                <c:pt idx="17">
                  <c:v>30207.586250616601</c:v>
                </c:pt>
                <c:pt idx="18">
                  <c:v>30382.0435717523</c:v>
                </c:pt>
                <c:pt idx="19">
                  <c:v>30574.108340383202</c:v>
                </c:pt>
                <c:pt idx="20">
                  <c:v>30784.997163936001</c:v>
                </c:pt>
                <c:pt idx="21">
                  <c:v>31045.9194145449</c:v>
                </c:pt>
                <c:pt idx="22">
                  <c:v>31370.771787710801</c:v>
                </c:pt>
                <c:pt idx="23">
                  <c:v>31731.004981254402</c:v>
                </c:pt>
                <c:pt idx="24">
                  <c:v>32064.792694649601</c:v>
                </c:pt>
                <c:pt idx="25">
                  <c:v>32324.101522159202</c:v>
                </c:pt>
                <c:pt idx="26">
                  <c:v>32513.065485952502</c:v>
                </c:pt>
                <c:pt idx="27">
                  <c:v>32661.391501378697</c:v>
                </c:pt>
                <c:pt idx="28">
                  <c:v>32829.454223747001</c:v>
                </c:pt>
                <c:pt idx="29">
                  <c:v>33025.568407728002</c:v>
                </c:pt>
                <c:pt idx="30">
                  <c:v>33243.118450170703</c:v>
                </c:pt>
                <c:pt idx="31">
                  <c:v>33462.440029194899</c:v>
                </c:pt>
                <c:pt idx="32">
                  <c:v>33628.792265891301</c:v>
                </c:pt>
                <c:pt idx="33">
                  <c:v>33697.528367858598</c:v>
                </c:pt>
                <c:pt idx="34">
                  <c:v>33697.754497293005</c:v>
                </c:pt>
                <c:pt idx="35">
                  <c:v>33708.538199061899</c:v>
                </c:pt>
                <c:pt idx="36">
                  <c:v>33793.259286306398</c:v>
                </c:pt>
                <c:pt idx="37">
                  <c:v>33978.2136067506</c:v>
                </c:pt>
                <c:pt idx="38">
                  <c:v>34267.5597953752</c:v>
                </c:pt>
                <c:pt idx="39">
                  <c:v>34608.967295366601</c:v>
                </c:pt>
                <c:pt idx="40">
                  <c:v>34898.1807052886</c:v>
                </c:pt>
                <c:pt idx="41">
                  <c:v>35050.120400243402</c:v>
                </c:pt>
                <c:pt idx="42">
                  <c:v>34998.434704853498</c:v>
                </c:pt>
                <c:pt idx="43">
                  <c:v>34759.276362074001</c:v>
                </c:pt>
                <c:pt idx="44">
                  <c:v>34441.047203972703</c:v>
                </c:pt>
                <c:pt idx="45">
                  <c:v>34126.430434052498</c:v>
                </c:pt>
                <c:pt idx="46">
                  <c:v>33872.751691635</c:v>
                </c:pt>
                <c:pt idx="47">
                  <c:v>33724.571662973896</c:v>
                </c:pt>
                <c:pt idx="48">
                  <c:v>33655.186139555903</c:v>
                </c:pt>
                <c:pt idx="49">
                  <c:v>33595.455407641603</c:v>
                </c:pt>
                <c:pt idx="50">
                  <c:v>33510.369498494896</c:v>
                </c:pt>
                <c:pt idx="51">
                  <c:v>33398.024959288101</c:v>
                </c:pt>
                <c:pt idx="52">
                  <c:v>33343.3333841516</c:v>
                </c:pt>
                <c:pt idx="53">
                  <c:v>33410.589363127401</c:v>
                </c:pt>
                <c:pt idx="54">
                  <c:v>33643.956886516702</c:v>
                </c:pt>
                <c:pt idx="55">
                  <c:v>34020.4483403349</c:v>
                </c:pt>
                <c:pt idx="56">
                  <c:v>34453.046667715498</c:v>
                </c:pt>
                <c:pt idx="57">
                  <c:v>34850.5655712722</c:v>
                </c:pt>
                <c:pt idx="58">
                  <c:v>35135.538590411903</c:v>
                </c:pt>
                <c:pt idx="59">
                  <c:v>35265.146042422697</c:v>
                </c:pt>
                <c:pt idx="60">
                  <c:v>35273.470685668406</c:v>
                </c:pt>
                <c:pt idx="61">
                  <c:v>35266.645693556799</c:v>
                </c:pt>
                <c:pt idx="62">
                  <c:v>35299.221912249799</c:v>
                </c:pt>
                <c:pt idx="63">
                  <c:v>35389.217912728796</c:v>
                </c:pt>
                <c:pt idx="64">
                  <c:v>35515.547351392204</c:v>
                </c:pt>
                <c:pt idx="65">
                  <c:v>35624.858484451499</c:v>
                </c:pt>
                <c:pt idx="66">
                  <c:v>35735.970189722604</c:v>
                </c:pt>
                <c:pt idx="67">
                  <c:v>35903.326493547</c:v>
                </c:pt>
                <c:pt idx="68">
                  <c:v>36229.807194430105</c:v>
                </c:pt>
                <c:pt idx="69">
                  <c:v>36808.881104127904</c:v>
                </c:pt>
                <c:pt idx="70">
                  <c:v>37642.456476573498</c:v>
                </c:pt>
                <c:pt idx="71">
                  <c:v>38616.550168683796</c:v>
                </c:pt>
                <c:pt idx="72">
                  <c:v>39611.766697682498</c:v>
                </c:pt>
                <c:pt idx="73">
                  <c:v>40483.8252222874</c:v>
                </c:pt>
                <c:pt idx="74">
                  <c:v>41160.231993080903</c:v>
                </c:pt>
                <c:pt idx="75">
                  <c:v>41728.526614256698</c:v>
                </c:pt>
                <c:pt idx="76">
                  <c:v>42276.3294698463</c:v>
                </c:pt>
                <c:pt idx="77">
                  <c:v>42884.210107174003</c:v>
                </c:pt>
                <c:pt idx="78">
                  <c:v>43578.732916708999</c:v>
                </c:pt>
                <c:pt idx="79">
                  <c:v>44292.414896917195</c:v>
                </c:pt>
                <c:pt idx="80">
                  <c:v>44941.270926404301</c:v>
                </c:pt>
              </c:numCache>
            </c:numRef>
          </c:val>
          <c:smooth val="0"/>
          <c:extLst>
            <c:ext xmlns:c16="http://schemas.microsoft.com/office/drawing/2014/chart" uri="{C3380CC4-5D6E-409C-BE32-E72D297353CC}">
              <c16:uniqueId val="{00000001-6A93-4672-82F1-C4A4C8585470}"/>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(datos!$A$5:$B$5,datos!$A$7:$B$85)</c:f>
              <c:multiLvlStrCache>
                <c:ptCount val="80"/>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(datos!$M$5,datos!$M$7:$M$85)</c:f>
              <c:numCache>
                <c:formatCode>#,##0.0</c:formatCode>
                <c:ptCount val="80"/>
                <c:pt idx="0">
                  <c:v>10035.116029877099</c:v>
                </c:pt>
                <c:pt idx="1">
                  <c:v>8586.7756043349109</c:v>
                </c:pt>
                <c:pt idx="2">
                  <c:v>9130.5294301351296</c:v>
                </c:pt>
                <c:pt idx="3">
                  <c:v>9276.1878631032705</c:v>
                </c:pt>
                <c:pt idx="4">
                  <c:v>9117.8277147061599</c:v>
                </c:pt>
                <c:pt idx="5">
                  <c:v>9166.2699140537097</c:v>
                </c:pt>
                <c:pt idx="6">
                  <c:v>9165.2239454824394</c:v>
                </c:pt>
                <c:pt idx="7">
                  <c:v>9760.20338177333</c:v>
                </c:pt>
                <c:pt idx="8">
                  <c:v>9486.9314347136806</c:v>
                </c:pt>
                <c:pt idx="9">
                  <c:v>10063.3136702431</c:v>
                </c:pt>
                <c:pt idx="10">
                  <c:v>10173.816904595</c:v>
                </c:pt>
                <c:pt idx="11">
                  <c:v>10246.6747767058</c:v>
                </c:pt>
                <c:pt idx="12">
                  <c:v>10014.7520869209</c:v>
                </c:pt>
                <c:pt idx="13">
                  <c:v>10003.751064472999</c:v>
                </c:pt>
                <c:pt idx="14">
                  <c:v>10076.2958641556</c:v>
                </c:pt>
                <c:pt idx="15">
                  <c:v>10281.663874472901</c:v>
                </c:pt>
                <c:pt idx="16">
                  <c:v>10701.719797796501</c:v>
                </c:pt>
                <c:pt idx="17">
                  <c:v>10497.8202472589</c:v>
                </c:pt>
                <c:pt idx="18">
                  <c:v>10586.9573404453</c:v>
                </c:pt>
                <c:pt idx="19">
                  <c:v>10689.622759633299</c:v>
                </c:pt>
                <c:pt idx="20">
                  <c:v>11040.1497330496</c:v>
                </c:pt>
                <c:pt idx="21">
                  <c:v>11420.7703804184</c:v>
                </c:pt>
                <c:pt idx="22">
                  <c:v>11197.937329529301</c:v>
                </c:pt>
                <c:pt idx="23">
                  <c:v>10830.901315024699</c:v>
                </c:pt>
                <c:pt idx="24">
                  <c:v>11767.7790531173</c:v>
                </c:pt>
                <c:pt idx="25">
                  <c:v>12395.2744826738</c:v>
                </c:pt>
                <c:pt idx="26">
                  <c:v>11532.9736545496</c:v>
                </c:pt>
                <c:pt idx="27">
                  <c:v>10761.368809648</c:v>
                </c:pt>
                <c:pt idx="28">
                  <c:v>11574.5559316901</c:v>
                </c:pt>
                <c:pt idx="29">
                  <c:v>11816.4848486836</c:v>
                </c:pt>
                <c:pt idx="30">
                  <c:v>11885.8126866558</c:v>
                </c:pt>
                <c:pt idx="31">
                  <c:v>13025.4906995492</c:v>
                </c:pt>
                <c:pt idx="32">
                  <c:v>12481.2843027942</c:v>
                </c:pt>
                <c:pt idx="33">
                  <c:v>12035.747488868499</c:v>
                </c:pt>
                <c:pt idx="34">
                  <c:v>12036.550662308</c:v>
                </c:pt>
                <c:pt idx="35">
                  <c:v>11512.241187900599</c:v>
                </c:pt>
                <c:pt idx="36">
                  <c:v>11880.443564583</c:v>
                </c:pt>
                <c:pt idx="37">
                  <c:v>12554.8675567839</c:v>
                </c:pt>
                <c:pt idx="38">
                  <c:v>12361.7694507506</c:v>
                </c:pt>
                <c:pt idx="39">
                  <c:v>12411.986994495201</c:v>
                </c:pt>
                <c:pt idx="40">
                  <c:v>12534.5586767969</c:v>
                </c:pt>
                <c:pt idx="41">
                  <c:v>13034.681185740799</c:v>
                </c:pt>
                <c:pt idx="42">
                  <c:v>13373.773190829201</c:v>
                </c:pt>
                <c:pt idx="43">
                  <c:v>12440.933773463201</c:v>
                </c:pt>
                <c:pt idx="44">
                  <c:v>11787.0010292281</c:v>
                </c:pt>
                <c:pt idx="45">
                  <c:v>11925.560226182</c:v>
                </c:pt>
                <c:pt idx="46">
                  <c:v>11827.4743167659</c:v>
                </c:pt>
                <c:pt idx="47">
                  <c:v>12546.0018872239</c:v>
                </c:pt>
                <c:pt idx="48">
                  <c:v>11985.4410886859</c:v>
                </c:pt>
                <c:pt idx="49">
                  <c:v>11918.6364464454</c:v>
                </c:pt>
                <c:pt idx="50">
                  <c:v>2555.7955428290702</c:v>
                </c:pt>
                <c:pt idx="51">
                  <c:v>1281.52174650958</c:v>
                </c:pt>
                <c:pt idx="52">
                  <c:v>8224.1123395159993</c:v>
                </c:pt>
                <c:pt idx="53">
                  <c:v>12158.0914674132</c:v>
                </c:pt>
                <c:pt idx="54">
                  <c:v>12252.8746408475</c:v>
                </c:pt>
                <c:pt idx="55">
                  <c:v>11938.1411752444</c:v>
                </c:pt>
                <c:pt idx="56">
                  <c:v>13763.682798763901</c:v>
                </c:pt>
                <c:pt idx="57">
                  <c:v>12056.6051341525</c:v>
                </c:pt>
                <c:pt idx="58">
                  <c:v>12672.1858690968</c:v>
                </c:pt>
                <c:pt idx="59">
                  <c:v>13247.854800000399</c:v>
                </c:pt>
                <c:pt idx="60">
                  <c:v>10908.6937864384</c:v>
                </c:pt>
                <c:pt idx="61">
                  <c:v>11240.3401444879</c:v>
                </c:pt>
                <c:pt idx="62">
                  <c:v>11933.424590884</c:v>
                </c:pt>
                <c:pt idx="63">
                  <c:v>12385.7929759373</c:v>
                </c:pt>
                <c:pt idx="64">
                  <c:v>11271.6919741977</c:v>
                </c:pt>
                <c:pt idx="65">
                  <c:v>11360.5975920498</c:v>
                </c:pt>
                <c:pt idx="66">
                  <c:v>10495.4018541851</c:v>
                </c:pt>
                <c:pt idx="67">
                  <c:v>10844.3795006895</c:v>
                </c:pt>
                <c:pt idx="68">
                  <c:v>11090.073967112599</c:v>
                </c:pt>
                <c:pt idx="69">
                  <c:v>13247.066110717</c:v>
                </c:pt>
                <c:pt idx="70">
                  <c:v>12020.55599821</c:v>
                </c:pt>
                <c:pt idx="71">
                  <c:v>10625.0258923248</c:v>
                </c:pt>
                <c:pt idx="72">
                  <c:v>14317.2169987656</c:v>
                </c:pt>
                <c:pt idx="73">
                  <c:v>13168.7161523293</c:v>
                </c:pt>
                <c:pt idx="74">
                  <c:v>13023.4224203667</c:v>
                </c:pt>
                <c:pt idx="75">
                  <c:v>13191.842347383001</c:v>
                </c:pt>
                <c:pt idx="76">
                  <c:v>13762.2765470993</c:v>
                </c:pt>
                <c:pt idx="77">
                  <c:v>13184.865161096501</c:v>
                </c:pt>
                <c:pt idx="78">
                  <c:v>14633.8827176838</c:v>
                </c:pt>
                <c:pt idx="79">
                  <c:v>15271.195223642801</c:v>
                </c:pt>
              </c:numCache>
              <c:extLst/>
            </c:numRef>
          </c:val>
          <c:smooth val="0"/>
          <c:extLst>
            <c:ext xmlns:c16="http://schemas.microsoft.com/office/drawing/2014/chart" uri="{C3380CC4-5D6E-409C-BE32-E72D297353CC}">
              <c16:uniqueId val="{00000000-5FAD-4FB5-BC82-C8B02F95DFB1}"/>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(datos!$A$5:$B$5,datos!$A$7:$B$85)</c:f>
              <c:multiLvlStrCache>
                <c:ptCount val="80"/>
                <c:lvl>
                  <c:pt idx="0">
                    <c:v>E</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lvl>
                <c:lvl>
                  <c:pt idx="0">
                    <c:v>2016</c:v>
                  </c:pt>
                  <c:pt idx="11">
                    <c:v>2017</c:v>
                  </c:pt>
                  <c:pt idx="23">
                    <c:v>2018</c:v>
                  </c:pt>
                  <c:pt idx="35">
                    <c:v>2019</c:v>
                  </c:pt>
                  <c:pt idx="47">
                    <c:v>2020</c:v>
                  </c:pt>
                  <c:pt idx="59">
                    <c:v>2021</c:v>
                  </c:pt>
                  <c:pt idx="71">
                    <c:v>2022</c:v>
                  </c:pt>
                </c:lvl>
              </c:multiLvlStrCache>
              <c:extLst/>
            </c:multiLvlStrRef>
          </c:cat>
          <c:val>
            <c:numRef>
              <c:f>(datos!$N$5,datos!$N$7:$N$85)</c:f>
              <c:numCache>
                <c:formatCode>#,##0.0</c:formatCode>
                <c:ptCount val="80"/>
                <c:pt idx="0">
                  <c:v>9328.5733313947494</c:v>
                </c:pt>
                <c:pt idx="1">
                  <c:v>9238.8040045227699</c:v>
                </c:pt>
                <c:pt idx="2">
                  <c:v>9189.6382307282602</c:v>
                </c:pt>
                <c:pt idx="3">
                  <c:v>9156.9627744426198</c:v>
                </c:pt>
                <c:pt idx="4">
                  <c:v>9159.95745333384</c:v>
                </c:pt>
                <c:pt idx="5">
                  <c:v>9221.3423700985204</c:v>
                </c:pt>
                <c:pt idx="6">
                  <c:v>9348.8151066951305</c:v>
                </c:pt>
                <c:pt idx="7">
                  <c:v>9532.0315702238604</c:v>
                </c:pt>
                <c:pt idx="8">
                  <c:v>9738.5749319511597</c:v>
                </c:pt>
                <c:pt idx="9">
                  <c:v>9920.80377281445</c:v>
                </c:pt>
                <c:pt idx="10">
                  <c:v>10038.153061482901</c:v>
                </c:pt>
                <c:pt idx="11">
                  <c:v>10091.1179651127</c:v>
                </c:pt>
                <c:pt idx="12">
                  <c:v>10114.271485368001</c:v>
                </c:pt>
                <c:pt idx="13">
                  <c:v>10144.8471068943</c:v>
                </c:pt>
                <c:pt idx="14">
                  <c:v>10202.6467919036</c:v>
                </c:pt>
                <c:pt idx="15">
                  <c:v>10285.1471057787</c:v>
                </c:pt>
                <c:pt idx="16">
                  <c:v>10405.6653662318</c:v>
                </c:pt>
                <c:pt idx="17">
                  <c:v>10552.8228208698</c:v>
                </c:pt>
                <c:pt idx="18">
                  <c:v>10699.3651158796</c:v>
                </c:pt>
                <c:pt idx="19">
                  <c:v>10836.0341678238</c:v>
                </c:pt>
                <c:pt idx="20">
                  <c:v>10979.4263822054</c:v>
                </c:pt>
                <c:pt idx="21">
                  <c:v>11137.4990259352</c:v>
                </c:pt>
                <c:pt idx="22">
                  <c:v>11295.450920969701</c:v>
                </c:pt>
                <c:pt idx="23">
                  <c:v>11422.211585290501</c:v>
                </c:pt>
                <c:pt idx="24">
                  <c:v>11500.957187047101</c:v>
                </c:pt>
                <c:pt idx="25">
                  <c:v>11539.979141534401</c:v>
                </c:pt>
                <c:pt idx="26">
                  <c:v>11562.4792418536</c:v>
                </c:pt>
                <c:pt idx="27">
                  <c:v>11610.2426912685</c:v>
                </c:pt>
                <c:pt idx="28">
                  <c:v>11702.3606603099</c:v>
                </c:pt>
                <c:pt idx="29">
                  <c:v>11846.042196264299</c:v>
                </c:pt>
                <c:pt idx="30">
                  <c:v>12011.8723937629</c:v>
                </c:pt>
                <c:pt idx="31">
                  <c:v>12127.806061707801</c:v>
                </c:pt>
                <c:pt idx="32">
                  <c:v>12146.465890999099</c:v>
                </c:pt>
                <c:pt idx="33">
                  <c:v>12089.6139868789</c:v>
                </c:pt>
                <c:pt idx="34">
                  <c:v>12016.517842994301</c:v>
                </c:pt>
                <c:pt idx="35">
                  <c:v>11979.1798222212</c:v>
                </c:pt>
                <c:pt idx="36">
                  <c:v>12014.412943864099</c:v>
                </c:pt>
                <c:pt idx="37">
                  <c:v>12149.810340453399</c:v>
                </c:pt>
                <c:pt idx="38">
                  <c:v>12372.576589948399</c:v>
                </c:pt>
                <c:pt idx="39">
                  <c:v>12599.865951756599</c:v>
                </c:pt>
                <c:pt idx="40">
                  <c:v>12747.984452176899</c:v>
                </c:pt>
                <c:pt idx="41">
                  <c:v>12756.6890408898</c:v>
                </c:pt>
                <c:pt idx="42">
                  <c:v>12639.1375046392</c:v>
                </c:pt>
                <c:pt idx="43">
                  <c:v>12457.8596467236</c:v>
                </c:pt>
                <c:pt idx="44">
                  <c:v>12260.2031404358</c:v>
                </c:pt>
                <c:pt idx="45">
                  <c:v>12093.7167717271</c:v>
                </c:pt>
                <c:pt idx="46">
                  <c:v>12006.4358176841</c:v>
                </c:pt>
                <c:pt idx="47">
                  <c:v>12001.868577443</c:v>
                </c:pt>
                <c:pt idx="48">
                  <c:v>12040.7828508205</c:v>
                </c:pt>
                <c:pt idx="49">
                  <c:v>12076.5832073355</c:v>
                </c:pt>
                <c:pt idx="50">
                  <c:v>12080.375794407901</c:v>
                </c:pt>
                <c:pt idx="51">
                  <c:v>12080.4677926036</c:v>
                </c:pt>
                <c:pt idx="52">
                  <c:v>12089.8679382515</c:v>
                </c:pt>
                <c:pt idx="53">
                  <c:v>12114.7774923089</c:v>
                </c:pt>
                <c:pt idx="54">
                  <c:v>12160.130166135399</c:v>
                </c:pt>
                <c:pt idx="55">
                  <c:v>12225.2863411651</c:v>
                </c:pt>
                <c:pt idx="56">
                  <c:v>12289.2984256615</c:v>
                </c:pt>
                <c:pt idx="57">
                  <c:v>12313.1600109437</c:v>
                </c:pt>
                <c:pt idx="58">
                  <c:v>12280.7184103035</c:v>
                </c:pt>
                <c:pt idx="59">
                  <c:v>12188.079625984101</c:v>
                </c:pt>
                <c:pt idx="60">
                  <c:v>12059.8594985091</c:v>
                </c:pt>
                <c:pt idx="61">
                  <c:v>11902.600853235899</c:v>
                </c:pt>
                <c:pt idx="62">
                  <c:v>11717.672757409</c:v>
                </c:pt>
                <c:pt idx="63">
                  <c:v>11509.796908820401</c:v>
                </c:pt>
                <c:pt idx="64">
                  <c:v>11287.8982435416</c:v>
                </c:pt>
                <c:pt idx="65">
                  <c:v>11093.9542751958</c:v>
                </c:pt>
                <c:pt idx="66">
                  <c:v>10970.6907998101</c:v>
                </c:pt>
                <c:pt idx="67">
                  <c:v>10980.3805658493</c:v>
                </c:pt>
                <c:pt idx="68">
                  <c:v>11170.203532678401</c:v>
                </c:pt>
                <c:pt idx="69">
                  <c:v>11527.182132993201</c:v>
                </c:pt>
                <c:pt idx="70">
                  <c:v>11948.347451523499</c:v>
                </c:pt>
                <c:pt idx="71">
                  <c:v>12361.2792844997</c:v>
                </c:pt>
                <c:pt idx="72">
                  <c:v>12693.6437612836</c:v>
                </c:pt>
                <c:pt idx="73">
                  <c:v>12920.137525026201</c:v>
                </c:pt>
                <c:pt idx="74">
                  <c:v>13113.2281075499</c:v>
                </c:pt>
                <c:pt idx="75">
                  <c:v>13331.978350547201</c:v>
                </c:pt>
                <c:pt idx="76">
                  <c:v>13627.7805055474</c:v>
                </c:pt>
                <c:pt idx="77">
                  <c:v>14006.338461364499</c:v>
                </c:pt>
                <c:pt idx="78">
                  <c:v>14407.650828015099</c:v>
                </c:pt>
                <c:pt idx="79">
                  <c:v>14754.3065599906</c:v>
                </c:pt>
              </c:numCache>
              <c:extLst/>
            </c:numRef>
          </c:val>
          <c:smooth val="0"/>
          <c:extLst>
            <c:ext xmlns:c16="http://schemas.microsoft.com/office/drawing/2014/chart" uri="{C3380CC4-5D6E-409C-BE32-E72D297353CC}">
              <c16:uniqueId val="{00000001-5FAD-4FB5-BC82-C8B02F95DFB1}"/>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8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datos!$O$5:$O$85</c:f>
              <c:numCache>
                <c:formatCode>#,##0.0</c:formatCode>
                <c:ptCount val="81"/>
                <c:pt idx="0">
                  <c:v>18090.252091379101</c:v>
                </c:pt>
                <c:pt idx="1">
                  <c:v>17788.704660978299</c:v>
                </c:pt>
                <c:pt idx="2">
                  <c:v>17759.621986486902</c:v>
                </c:pt>
                <c:pt idx="3">
                  <c:v>18072.6788754796</c:v>
                </c:pt>
                <c:pt idx="4">
                  <c:v>18337.133347856299</c:v>
                </c:pt>
                <c:pt idx="5">
                  <c:v>18307.862452639602</c:v>
                </c:pt>
                <c:pt idx="6">
                  <c:v>19015.211437926198</c:v>
                </c:pt>
                <c:pt idx="7">
                  <c:v>18606.9845279082</c:v>
                </c:pt>
                <c:pt idx="8">
                  <c:v>18837.3085891177</c:v>
                </c:pt>
                <c:pt idx="9">
                  <c:v>18900.1171057543</c:v>
                </c:pt>
                <c:pt idx="10">
                  <c:v>19358.566537254301</c:v>
                </c:pt>
                <c:pt idx="11">
                  <c:v>19011.3680136107</c:v>
                </c:pt>
                <c:pt idx="12">
                  <c:v>19220.6247278929</c:v>
                </c:pt>
                <c:pt idx="13">
                  <c:v>19547.749472235799</c:v>
                </c:pt>
                <c:pt idx="14">
                  <c:v>19535.4236914955</c:v>
                </c:pt>
                <c:pt idx="15">
                  <c:v>19646.737632862802</c:v>
                </c:pt>
                <c:pt idx="16">
                  <c:v>19685.291487071601</c:v>
                </c:pt>
                <c:pt idx="17">
                  <c:v>20068.153982022199</c:v>
                </c:pt>
                <c:pt idx="18">
                  <c:v>19776.732680966299</c:v>
                </c:pt>
                <c:pt idx="19">
                  <c:v>19882.233330003499</c:v>
                </c:pt>
                <c:pt idx="20">
                  <c:v>19704.817594550801</c:v>
                </c:pt>
                <c:pt idx="21">
                  <c:v>20053.747252034002</c:v>
                </c:pt>
                <c:pt idx="22">
                  <c:v>20336.495822589</c:v>
                </c:pt>
                <c:pt idx="23">
                  <c:v>20590.960652366299</c:v>
                </c:pt>
                <c:pt idx="24">
                  <c:v>20427.762266614001</c:v>
                </c:pt>
                <c:pt idx="25">
                  <c:v>20776.740208360399</c:v>
                </c:pt>
                <c:pt idx="26">
                  <c:v>21214.272210957701</c:v>
                </c:pt>
                <c:pt idx="27">
                  <c:v>21041.643871002099</c:v>
                </c:pt>
                <c:pt idx="28">
                  <c:v>21217.080694791399</c:v>
                </c:pt>
                <c:pt idx="29">
                  <c:v>21223.744681393899</c:v>
                </c:pt>
                <c:pt idx="30">
                  <c:v>21396.041638550701</c:v>
                </c:pt>
                <c:pt idx="31">
                  <c:v>21508.648609038199</c:v>
                </c:pt>
                <c:pt idx="32">
                  <c:v>21630.969891827401</c:v>
                </c:pt>
                <c:pt idx="33">
                  <c:v>21583.356382027199</c:v>
                </c:pt>
                <c:pt idx="34">
                  <c:v>21330.166808460799</c:v>
                </c:pt>
                <c:pt idx="35">
                  <c:v>21673.0732670375</c:v>
                </c:pt>
                <c:pt idx="36">
                  <c:v>22003.240026638901</c:v>
                </c:pt>
                <c:pt idx="37">
                  <c:v>21869.814728983201</c:v>
                </c:pt>
                <c:pt idx="38">
                  <c:v>21278.541192021599</c:v>
                </c:pt>
                <c:pt idx="39">
                  <c:v>22242.163724955</c:v>
                </c:pt>
                <c:pt idx="40">
                  <c:v>22367.489709171299</c:v>
                </c:pt>
                <c:pt idx="41">
                  <c:v>22423.692440742801</c:v>
                </c:pt>
                <c:pt idx="42">
                  <c:v>21553.493918648001</c:v>
                </c:pt>
                <c:pt idx="43">
                  <c:v>22236.712046666002</c:v>
                </c:pt>
                <c:pt idx="44">
                  <c:v>21826.797854637101</c:v>
                </c:pt>
                <c:pt idx="45">
                  <c:v>22016.2936397306</c:v>
                </c:pt>
                <c:pt idx="46">
                  <c:v>21632.789800246701</c:v>
                </c:pt>
                <c:pt idx="47">
                  <c:v>21452.147633738601</c:v>
                </c:pt>
                <c:pt idx="48">
                  <c:v>21923.697114869301</c:v>
                </c:pt>
                <c:pt idx="49">
                  <c:v>22053.516058160101</c:v>
                </c:pt>
                <c:pt idx="50">
                  <c:v>21144.8377923314</c:v>
                </c:pt>
                <c:pt idx="51">
                  <c:v>17367.960804858401</c:v>
                </c:pt>
                <c:pt idx="52">
                  <c:v>14191.8648586158</c:v>
                </c:pt>
                <c:pt idx="53">
                  <c:v>20286.399770890399</c:v>
                </c:pt>
                <c:pt idx="54">
                  <c:v>19913.732669740399</c:v>
                </c:pt>
                <c:pt idx="55">
                  <c:v>21910.264399927801</c:v>
                </c:pt>
                <c:pt idx="56">
                  <c:v>22029.786693938899</c:v>
                </c:pt>
                <c:pt idx="57">
                  <c:v>22713.9603721311</c:v>
                </c:pt>
                <c:pt idx="58">
                  <c:v>22994.003652311101</c:v>
                </c:pt>
                <c:pt idx="59">
                  <c:v>23097.6353771307</c:v>
                </c:pt>
                <c:pt idx="60">
                  <c:v>22968.026315539901</c:v>
                </c:pt>
                <c:pt idx="61">
                  <c:v>22752.842037058399</c:v>
                </c:pt>
                <c:pt idx="62">
                  <c:v>24102.435365036799</c:v>
                </c:pt>
                <c:pt idx="63">
                  <c:v>23562.7955125605</c:v>
                </c:pt>
                <c:pt idx="64">
                  <c:v>23835.181190137799</c:v>
                </c:pt>
                <c:pt idx="65">
                  <c:v>24563.762074969101</c:v>
                </c:pt>
                <c:pt idx="66">
                  <c:v>25071.635619444802</c:v>
                </c:pt>
                <c:pt idx="67">
                  <c:v>24797.9693413114</c:v>
                </c:pt>
                <c:pt idx="68">
                  <c:v>25188.486964854099</c:v>
                </c:pt>
                <c:pt idx="69">
                  <c:v>25346.2992208207</c:v>
                </c:pt>
                <c:pt idx="70">
                  <c:v>26050.944579713101</c:v>
                </c:pt>
                <c:pt idx="71">
                  <c:v>27125.975300392001</c:v>
                </c:pt>
                <c:pt idx="72">
                  <c:v>26153.491377051199</c:v>
                </c:pt>
                <c:pt idx="73">
                  <c:v>28529.283028292699</c:v>
                </c:pt>
                <c:pt idx="74">
                  <c:v>28373.249686533502</c:v>
                </c:pt>
                <c:pt idx="75">
                  <c:v>28493.007253217598</c:v>
                </c:pt>
                <c:pt idx="76">
                  <c:v>29055.596994737902</c:v>
                </c:pt>
                <c:pt idx="77">
                  <c:v>29242.869841371699</c:v>
                </c:pt>
                <c:pt idx="78">
                  <c:v>29383.930424111699</c:v>
                </c:pt>
                <c:pt idx="79">
                  <c:v>28649.441865164499</c:v>
                </c:pt>
                <c:pt idx="80">
                  <c:v>30478.9038994574</c:v>
                </c:pt>
              </c:numCache>
            </c:numRef>
          </c:val>
          <c:smooth val="0"/>
          <c:extLst>
            <c:ext xmlns:c16="http://schemas.microsoft.com/office/drawing/2014/chart" uri="{C3380CC4-5D6E-409C-BE32-E72D297353CC}">
              <c16:uniqueId val="{00000000-1757-46EC-9AEC-1660B24FD8A3}"/>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datos!$P$5:$P$85</c:f>
              <c:numCache>
                <c:formatCode>#,##0.0</c:formatCode>
                <c:ptCount val="81"/>
                <c:pt idx="0">
                  <c:v>18116.470490946798</c:v>
                </c:pt>
                <c:pt idx="1">
                  <c:v>17980.5408746516</c:v>
                </c:pt>
                <c:pt idx="2">
                  <c:v>17948.136878457699</c:v>
                </c:pt>
                <c:pt idx="3">
                  <c:v>18032.500343519801</c:v>
                </c:pt>
                <c:pt idx="4">
                  <c:v>18194.184860322101</c:v>
                </c:pt>
                <c:pt idx="5">
                  <c:v>18389.7148191704</c:v>
                </c:pt>
                <c:pt idx="6">
                  <c:v>18576.429062565701</c:v>
                </c:pt>
                <c:pt idx="7">
                  <c:v>18731.802768906498</c:v>
                </c:pt>
                <c:pt idx="8">
                  <c:v>18857.796007510002</c:v>
                </c:pt>
                <c:pt idx="9">
                  <c:v>18971.8759543038</c:v>
                </c:pt>
                <c:pt idx="10">
                  <c:v>19086.606225072399</c:v>
                </c:pt>
                <c:pt idx="11">
                  <c:v>19196.574645549499</c:v>
                </c:pt>
                <c:pt idx="12">
                  <c:v>19310.4458790592</c:v>
                </c:pt>
                <c:pt idx="13">
                  <c:v>19432.304618088401</c:v>
                </c:pt>
                <c:pt idx="14">
                  <c:v>19556.457949277901</c:v>
                </c:pt>
                <c:pt idx="15">
                  <c:v>19672.243706097401</c:v>
                </c:pt>
                <c:pt idx="16">
                  <c:v>19756.602999672199</c:v>
                </c:pt>
                <c:pt idx="17">
                  <c:v>19801.920884384799</c:v>
                </c:pt>
                <c:pt idx="18">
                  <c:v>19829.220750882501</c:v>
                </c:pt>
                <c:pt idx="19">
                  <c:v>19874.7432245036</c:v>
                </c:pt>
                <c:pt idx="20">
                  <c:v>19948.962996112201</c:v>
                </c:pt>
                <c:pt idx="21">
                  <c:v>20066.493032339498</c:v>
                </c:pt>
                <c:pt idx="22">
                  <c:v>20233.272761775599</c:v>
                </c:pt>
                <c:pt idx="23">
                  <c:v>20435.5540602847</c:v>
                </c:pt>
                <c:pt idx="24">
                  <c:v>20642.5811093591</c:v>
                </c:pt>
                <c:pt idx="25">
                  <c:v>20823.144335112102</c:v>
                </c:pt>
                <c:pt idx="26">
                  <c:v>20973.086344418101</c:v>
                </c:pt>
                <c:pt idx="27">
                  <c:v>21098.912259525099</c:v>
                </c:pt>
                <c:pt idx="28">
                  <c:v>21219.211532478501</c:v>
                </c:pt>
                <c:pt idx="29">
                  <c:v>21323.207747418099</c:v>
                </c:pt>
                <c:pt idx="30">
                  <c:v>21397.076253906402</c:v>
                </c:pt>
                <c:pt idx="31">
                  <c:v>21450.567635431998</c:v>
                </c:pt>
                <c:pt idx="32">
                  <c:v>21500.9862041835</c:v>
                </c:pt>
                <c:pt idx="33">
                  <c:v>21551.062476859501</c:v>
                </c:pt>
                <c:pt idx="34">
                  <c:v>21608.140510414101</c:v>
                </c:pt>
                <c:pt idx="35">
                  <c:v>21692.020356067598</c:v>
                </c:pt>
                <c:pt idx="36">
                  <c:v>21814.0794640852</c:v>
                </c:pt>
                <c:pt idx="37">
                  <c:v>21963.800662886501</c:v>
                </c:pt>
                <c:pt idx="38">
                  <c:v>22117.749454921799</c:v>
                </c:pt>
                <c:pt idx="39">
                  <c:v>22236.390705418198</c:v>
                </c:pt>
                <c:pt idx="40">
                  <c:v>22298.314753531999</c:v>
                </c:pt>
                <c:pt idx="41">
                  <c:v>22302.135948066501</c:v>
                </c:pt>
                <c:pt idx="42">
                  <c:v>22241.745663963698</c:v>
                </c:pt>
                <c:pt idx="43">
                  <c:v>22120.138857434798</c:v>
                </c:pt>
                <c:pt idx="44">
                  <c:v>21983.187557249101</c:v>
                </c:pt>
                <c:pt idx="45">
                  <c:v>21866.227293616699</c:v>
                </c:pt>
                <c:pt idx="46">
                  <c:v>21779.034919907899</c:v>
                </c:pt>
                <c:pt idx="47">
                  <c:v>21718.135845289798</c:v>
                </c:pt>
                <c:pt idx="48">
                  <c:v>21653.317562112901</c:v>
                </c:pt>
                <c:pt idx="49">
                  <c:v>21554.6725568211</c:v>
                </c:pt>
                <c:pt idx="50">
                  <c:v>21433.786291159398</c:v>
                </c:pt>
                <c:pt idx="51">
                  <c:v>21317.6491648802</c:v>
                </c:pt>
                <c:pt idx="52">
                  <c:v>21262.865591548001</c:v>
                </c:pt>
                <c:pt idx="53">
                  <c:v>21320.721424875901</c:v>
                </c:pt>
                <c:pt idx="54">
                  <c:v>21529.1793942078</c:v>
                </c:pt>
                <c:pt idx="55">
                  <c:v>21860.318174199499</c:v>
                </c:pt>
                <c:pt idx="56">
                  <c:v>22227.7603265504</c:v>
                </c:pt>
                <c:pt idx="57">
                  <c:v>22561.267145610698</c:v>
                </c:pt>
                <c:pt idx="58">
                  <c:v>22822.378579468201</c:v>
                </c:pt>
                <c:pt idx="59">
                  <c:v>22984.427632119201</c:v>
                </c:pt>
                <c:pt idx="60">
                  <c:v>23085.391059684302</c:v>
                </c:pt>
                <c:pt idx="61">
                  <c:v>23206.786195047702</c:v>
                </c:pt>
                <c:pt idx="62">
                  <c:v>23396.621059013902</c:v>
                </c:pt>
                <c:pt idx="63">
                  <c:v>23671.5451553198</c:v>
                </c:pt>
                <c:pt idx="64">
                  <c:v>24005.7504425718</c:v>
                </c:pt>
                <c:pt idx="65">
                  <c:v>24336.960240909899</c:v>
                </c:pt>
                <c:pt idx="66">
                  <c:v>24642.015914526801</c:v>
                </c:pt>
                <c:pt idx="67">
                  <c:v>24932.635693736898</c:v>
                </c:pt>
                <c:pt idx="68">
                  <c:v>25249.426628580801</c:v>
                </c:pt>
                <c:pt idx="69">
                  <c:v>25638.677571449502</c:v>
                </c:pt>
                <c:pt idx="70">
                  <c:v>26115.274343580299</c:v>
                </c:pt>
                <c:pt idx="71">
                  <c:v>26668.2027171603</c:v>
                </c:pt>
                <c:pt idx="72">
                  <c:v>27250.4874131828</c:v>
                </c:pt>
                <c:pt idx="73">
                  <c:v>27790.181461003802</c:v>
                </c:pt>
                <c:pt idx="74">
                  <c:v>28240.0944680547</c:v>
                </c:pt>
                <c:pt idx="75">
                  <c:v>28615.2985067068</c:v>
                </c:pt>
                <c:pt idx="76">
                  <c:v>28944.351119299099</c:v>
                </c:pt>
                <c:pt idx="77">
                  <c:v>29256.429601626602</c:v>
                </c:pt>
                <c:pt idx="78">
                  <c:v>29572.3944553445</c:v>
                </c:pt>
                <c:pt idx="79">
                  <c:v>29884.764068902099</c:v>
                </c:pt>
                <c:pt idx="80">
                  <c:v>30186.9643664137</c:v>
                </c:pt>
              </c:numCache>
            </c:numRef>
          </c:val>
          <c:smooth val="0"/>
          <c:extLst>
            <c:ext xmlns:c16="http://schemas.microsoft.com/office/drawing/2014/chart" uri="{C3380CC4-5D6E-409C-BE32-E72D297353CC}">
              <c16:uniqueId val="{00000001-1757-46EC-9AEC-1660B24FD8A3}"/>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36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datos!$Q$5:$Q$85</c:f>
              <c:numCache>
                <c:formatCode>#,##0.0</c:formatCode>
                <c:ptCount val="81"/>
                <c:pt idx="0">
                  <c:v>31817.073071986499</c:v>
                </c:pt>
                <c:pt idx="1">
                  <c:v>31567.2980109825</c:v>
                </c:pt>
                <c:pt idx="2">
                  <c:v>31111.2778532866</c:v>
                </c:pt>
                <c:pt idx="3">
                  <c:v>32319.2182595659</c:v>
                </c:pt>
                <c:pt idx="4">
                  <c:v>31562.523886272</c:v>
                </c:pt>
                <c:pt idx="5">
                  <c:v>31770.117016564502</c:v>
                </c:pt>
                <c:pt idx="6">
                  <c:v>32294.373807997901</c:v>
                </c:pt>
                <c:pt idx="7">
                  <c:v>31831.2673065954</c:v>
                </c:pt>
                <c:pt idx="8">
                  <c:v>33343.383128182897</c:v>
                </c:pt>
                <c:pt idx="9">
                  <c:v>32277.285131219101</c:v>
                </c:pt>
                <c:pt idx="10">
                  <c:v>32851.845277571701</c:v>
                </c:pt>
                <c:pt idx="11">
                  <c:v>33749.929304906596</c:v>
                </c:pt>
                <c:pt idx="12">
                  <c:v>33709.058280066201</c:v>
                </c:pt>
                <c:pt idx="13">
                  <c:v>33798.5757194006</c:v>
                </c:pt>
                <c:pt idx="14">
                  <c:v>34062.656424868197</c:v>
                </c:pt>
                <c:pt idx="15">
                  <c:v>33829.984158151703</c:v>
                </c:pt>
                <c:pt idx="16">
                  <c:v>34599.308089788799</c:v>
                </c:pt>
                <c:pt idx="17">
                  <c:v>35126.0735496247</c:v>
                </c:pt>
                <c:pt idx="18">
                  <c:v>34616.431257611599</c:v>
                </c:pt>
                <c:pt idx="19">
                  <c:v>35899.130215462901</c:v>
                </c:pt>
                <c:pt idx="20">
                  <c:v>35545.537844422201</c:v>
                </c:pt>
                <c:pt idx="21">
                  <c:v>36339.058900710799</c:v>
                </c:pt>
                <c:pt idx="22">
                  <c:v>35852.837068876899</c:v>
                </c:pt>
                <c:pt idx="23">
                  <c:v>37709.0449412815</c:v>
                </c:pt>
                <c:pt idx="24">
                  <c:v>36402.093531321203</c:v>
                </c:pt>
                <c:pt idx="25">
                  <c:v>37581.245381330998</c:v>
                </c:pt>
                <c:pt idx="26">
                  <c:v>39015.876824235696</c:v>
                </c:pt>
                <c:pt idx="27">
                  <c:v>38098.3792290364</c:v>
                </c:pt>
                <c:pt idx="28">
                  <c:v>38905.483895133999</c:v>
                </c:pt>
                <c:pt idx="29">
                  <c:v>39234.0147299975</c:v>
                </c:pt>
                <c:pt idx="30">
                  <c:v>39255.459256066701</c:v>
                </c:pt>
                <c:pt idx="31">
                  <c:v>39071.742684643898</c:v>
                </c:pt>
                <c:pt idx="32">
                  <c:v>39441.406081832502</c:v>
                </c:pt>
                <c:pt idx="33">
                  <c:v>39485.033964310598</c:v>
                </c:pt>
                <c:pt idx="34">
                  <c:v>39804.181946701603</c:v>
                </c:pt>
                <c:pt idx="35">
                  <c:v>37657.764757327597</c:v>
                </c:pt>
                <c:pt idx="36">
                  <c:v>38519.669202400997</c:v>
                </c:pt>
                <c:pt idx="37">
                  <c:v>38347.116408719798</c:v>
                </c:pt>
                <c:pt idx="38">
                  <c:v>38322.580561716699</c:v>
                </c:pt>
                <c:pt idx="39">
                  <c:v>39083.064055350798</c:v>
                </c:pt>
                <c:pt idx="40">
                  <c:v>38781.4836073728</c:v>
                </c:pt>
                <c:pt idx="41">
                  <c:v>37956.661037790102</c:v>
                </c:pt>
                <c:pt idx="42">
                  <c:v>38188.861714651102</c:v>
                </c:pt>
                <c:pt idx="43">
                  <c:v>38310.649365084602</c:v>
                </c:pt>
                <c:pt idx="44">
                  <c:v>37510.7278426251</c:v>
                </c:pt>
                <c:pt idx="45">
                  <c:v>37249.271902607303</c:v>
                </c:pt>
                <c:pt idx="46">
                  <c:v>36534.9165768729</c:v>
                </c:pt>
                <c:pt idx="47">
                  <c:v>36355.364480910102</c:v>
                </c:pt>
                <c:pt idx="48">
                  <c:v>36990.044344661503</c:v>
                </c:pt>
                <c:pt idx="49">
                  <c:v>36388.349104361601</c:v>
                </c:pt>
                <c:pt idx="50">
                  <c:v>34743.220778790099</c:v>
                </c:pt>
                <c:pt idx="51">
                  <c:v>27048.7605646708</c:v>
                </c:pt>
                <c:pt idx="52">
                  <c:v>22033.7431310961</c:v>
                </c:pt>
                <c:pt idx="53">
                  <c:v>27615.9336772754</c:v>
                </c:pt>
                <c:pt idx="54">
                  <c:v>28219.2893737294</c:v>
                </c:pt>
                <c:pt idx="55">
                  <c:v>30941.008966764399</c:v>
                </c:pt>
                <c:pt idx="56">
                  <c:v>32741.7661038886</c:v>
                </c:pt>
                <c:pt idx="57">
                  <c:v>33488.151105621801</c:v>
                </c:pt>
                <c:pt idx="58">
                  <c:v>35455.873040794897</c:v>
                </c:pt>
                <c:pt idx="59">
                  <c:v>36203.239733000402</c:v>
                </c:pt>
                <c:pt idx="60">
                  <c:v>37441.994379741598</c:v>
                </c:pt>
                <c:pt idx="61">
                  <c:v>36333.052371102996</c:v>
                </c:pt>
                <c:pt idx="62">
                  <c:v>43880.188347896197</c:v>
                </c:pt>
                <c:pt idx="63">
                  <c:v>39888.488557583201</c:v>
                </c:pt>
                <c:pt idx="64">
                  <c:v>41637.498895701203</c:v>
                </c:pt>
                <c:pt idx="65">
                  <c:v>41720.404147367</c:v>
                </c:pt>
                <c:pt idx="66">
                  <c:v>44137.688304244803</c:v>
                </c:pt>
                <c:pt idx="67">
                  <c:v>42908.981468394799</c:v>
                </c:pt>
                <c:pt idx="68">
                  <c:v>42605.798009197701</c:v>
                </c:pt>
                <c:pt idx="69">
                  <c:v>43442.8370605788</c:v>
                </c:pt>
                <c:pt idx="70">
                  <c:v>44184.8383122429</c:v>
                </c:pt>
                <c:pt idx="71">
                  <c:v>45956.7840760174</c:v>
                </c:pt>
                <c:pt idx="72">
                  <c:v>44550.446833970702</c:v>
                </c:pt>
                <c:pt idx="73">
                  <c:v>48730.751702860798</c:v>
                </c:pt>
                <c:pt idx="74">
                  <c:v>49377.434940680199</c:v>
                </c:pt>
                <c:pt idx="75">
                  <c:v>51847.813181095102</c:v>
                </c:pt>
                <c:pt idx="76">
                  <c:v>52003.731514988198</c:v>
                </c:pt>
                <c:pt idx="77">
                  <c:v>55208.138370457302</c:v>
                </c:pt>
                <c:pt idx="78">
                  <c:v>53057.221792820099</c:v>
                </c:pt>
                <c:pt idx="79">
                  <c:v>52032.8735466094</c:v>
                </c:pt>
                <c:pt idx="80">
                  <c:v>51682.572983502898</c:v>
                </c:pt>
              </c:numCache>
            </c:numRef>
          </c:val>
          <c:smooth val="0"/>
          <c:extLst>
            <c:ext xmlns:c16="http://schemas.microsoft.com/office/drawing/2014/chart" uri="{C3380CC4-5D6E-409C-BE32-E72D297353CC}">
              <c16:uniqueId val="{00000000-D8D0-409A-A36A-B653BD13C477}"/>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datos!$R$5:$R$85</c:f>
              <c:numCache>
                <c:formatCode>#,##0.0</c:formatCode>
                <c:ptCount val="81"/>
                <c:pt idx="0">
                  <c:v>31897.861864466558</c:v>
                </c:pt>
                <c:pt idx="1">
                  <c:v>31649.57555578855</c:v>
                </c:pt>
                <c:pt idx="2">
                  <c:v>31480.97999997819</c:v>
                </c:pt>
                <c:pt idx="3">
                  <c:v>31436.478037096764</c:v>
                </c:pt>
                <c:pt idx="4">
                  <c:v>31515.344440342364</c:v>
                </c:pt>
                <c:pt idx="5">
                  <c:v>31662.151015334806</c:v>
                </c:pt>
                <c:pt idx="6">
                  <c:v>31857.847059501339</c:v>
                </c:pt>
                <c:pt idx="7">
                  <c:v>32106.124232916376</c:v>
                </c:pt>
                <c:pt idx="8">
                  <c:v>32400.994648887769</c:v>
                </c:pt>
                <c:pt idx="9">
                  <c:v>32733.16578601782</c:v>
                </c:pt>
                <c:pt idx="10">
                  <c:v>33075.070324206943</c:v>
                </c:pt>
                <c:pt idx="11">
                  <c:v>33382.145839367498</c:v>
                </c:pt>
                <c:pt idx="12">
                  <c:v>33657.343159980577</c:v>
                </c:pt>
                <c:pt idx="13">
                  <c:v>33895.283270620843</c:v>
                </c:pt>
                <c:pt idx="14">
                  <c:v>34101.955816751324</c:v>
                </c:pt>
                <c:pt idx="15">
                  <c:v>34292.337956428732</c:v>
                </c:pt>
                <c:pt idx="16">
                  <c:v>34498.635614441038</c:v>
                </c:pt>
                <c:pt idx="17">
                  <c:v>34743.245724843051</c:v>
                </c:pt>
                <c:pt idx="18">
                  <c:v>35036.968878190601</c:v>
                </c:pt>
                <c:pt idx="19">
                  <c:v>35357.471144742434</c:v>
                </c:pt>
                <c:pt idx="20">
                  <c:v>35676.942141476669</c:v>
                </c:pt>
                <c:pt idx="21">
                  <c:v>36029.753357728951</c:v>
                </c:pt>
                <c:pt idx="22">
                  <c:v>36425.583375887349</c:v>
                </c:pt>
                <c:pt idx="23">
                  <c:v>36858.89132862199</c:v>
                </c:pt>
                <c:pt idx="24">
                  <c:v>37307.10303675766</c:v>
                </c:pt>
                <c:pt idx="25">
                  <c:v>37759.422515794598</c:v>
                </c:pt>
                <c:pt idx="26">
                  <c:v>38197.055417578471</c:v>
                </c:pt>
                <c:pt idx="27">
                  <c:v>38573.002727239393</c:v>
                </c:pt>
                <c:pt idx="28">
                  <c:v>38869.48581764019</c:v>
                </c:pt>
                <c:pt idx="29">
                  <c:v>39105.053172676577</c:v>
                </c:pt>
                <c:pt idx="30">
                  <c:v>39271.315381231041</c:v>
                </c:pt>
                <c:pt idx="31">
                  <c:v>39334.635001062627</c:v>
                </c:pt>
                <c:pt idx="32">
                  <c:v>39304.396313108969</c:v>
                </c:pt>
                <c:pt idx="33">
                  <c:v>39149.718641935055</c:v>
                </c:pt>
                <c:pt idx="34">
                  <c:v>38905.72743960841</c:v>
                </c:pt>
                <c:pt idx="35">
                  <c:v>38684.529100133033</c:v>
                </c:pt>
                <c:pt idx="36">
                  <c:v>38533.012028999146</c:v>
                </c:pt>
                <c:pt idx="37">
                  <c:v>38472.733019950254</c:v>
                </c:pt>
                <c:pt idx="38">
                  <c:v>38505.193360803583</c:v>
                </c:pt>
                <c:pt idx="39">
                  <c:v>38578.882628222789</c:v>
                </c:pt>
                <c:pt idx="40">
                  <c:v>38610.189984944722</c:v>
                </c:pt>
                <c:pt idx="41">
                  <c:v>38528.258882912574</c:v>
                </c:pt>
                <c:pt idx="42">
                  <c:v>38296.626242440958</c:v>
                </c:pt>
                <c:pt idx="43">
                  <c:v>37965.844405579432</c:v>
                </c:pt>
                <c:pt idx="44">
                  <c:v>37609.62323317329</c:v>
                </c:pt>
                <c:pt idx="45">
                  <c:v>37278.036769990751</c:v>
                </c:pt>
                <c:pt idx="46">
                  <c:v>36947.729638454432</c:v>
                </c:pt>
                <c:pt idx="47">
                  <c:v>36561.582543334975</c:v>
                </c:pt>
                <c:pt idx="48">
                  <c:v>36103.884027778229</c:v>
                </c:pt>
                <c:pt idx="49">
                  <c:v>35615.65076592769</c:v>
                </c:pt>
                <c:pt idx="50">
                  <c:v>35188.247825277904</c:v>
                </c:pt>
                <c:pt idx="51">
                  <c:v>27382.000777588659</c:v>
                </c:pt>
                <c:pt idx="52">
                  <c:v>27566.483060008133</c:v>
                </c:pt>
                <c:pt idx="53">
                  <c:v>28219.556391036993</c:v>
                </c:pt>
                <c:pt idx="54">
                  <c:v>29327.22182215764</c:v>
                </c:pt>
                <c:pt idx="55">
                  <c:v>30748.994739361478</c:v>
                </c:pt>
                <c:pt idx="56">
                  <c:v>32281.616731779417</c:v>
                </c:pt>
                <c:pt idx="57">
                  <c:v>33769.975136784633</c:v>
                </c:pt>
                <c:pt idx="58">
                  <c:v>35126.548189434339</c:v>
                </c:pt>
                <c:pt idx="59">
                  <c:v>36328.786194085216</c:v>
                </c:pt>
                <c:pt idx="60">
                  <c:v>37402.308127501186</c:v>
                </c:pt>
                <c:pt idx="61">
                  <c:v>38399.910970825593</c:v>
                </c:pt>
                <c:pt idx="62">
                  <c:v>39366.977449650331</c:v>
                </c:pt>
                <c:pt idx="63">
                  <c:v>40284.451626039132</c:v>
                </c:pt>
                <c:pt idx="64">
                  <c:v>41091.835847554299</c:v>
                </c:pt>
                <c:pt idx="65">
                  <c:v>41736.106276351769</c:v>
                </c:pt>
                <c:pt idx="66">
                  <c:v>42228.669107179121</c:v>
                </c:pt>
                <c:pt idx="67">
                  <c:v>42647.982809499808</c:v>
                </c:pt>
                <c:pt idx="68">
                  <c:v>43085.104780817201</c:v>
                </c:pt>
                <c:pt idx="69">
                  <c:v>43640.0388779239</c:v>
                </c:pt>
                <c:pt idx="70">
                  <c:v>44421.690552786647</c:v>
                </c:pt>
                <c:pt idx="71">
                  <c:v>45486.056114061619</c:v>
                </c:pt>
                <c:pt idx="72">
                  <c:v>46793.470241529758</c:v>
                </c:pt>
                <c:pt idx="73">
                  <c:v>48255.70099336619</c:v>
                </c:pt>
                <c:pt idx="74">
                  <c:v>49708.983065043489</c:v>
                </c:pt>
                <c:pt idx="75">
                  <c:v>50965.702063315446</c:v>
                </c:pt>
                <c:pt idx="76">
                  <c:v>51866.219421389942</c:v>
                </c:pt>
                <c:pt idx="77">
                  <c:v>52338.85650750983</c:v>
                </c:pt>
                <c:pt idx="78">
                  <c:v>52445.720476043542</c:v>
                </c:pt>
                <c:pt idx="79">
                  <c:v>52329.690927140931</c:v>
                </c:pt>
                <c:pt idx="80">
                  <c:v>52208.130843131708</c:v>
                </c:pt>
              </c:numCache>
            </c:numRef>
          </c:val>
          <c:smooth val="0"/>
          <c:extLst>
            <c:ext xmlns:c16="http://schemas.microsoft.com/office/drawing/2014/chart" uri="{C3380CC4-5D6E-409C-BE32-E72D297353CC}">
              <c16:uniqueId val="{00000001-D8D0-409A-A36A-B653BD13C477}"/>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614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datos!$S$5:$S$85</c:f>
              <c:numCache>
                <c:formatCode>#,##0.0</c:formatCode>
                <c:ptCount val="81"/>
                <c:pt idx="0">
                  <c:v>2208.3624785121601</c:v>
                </c:pt>
                <c:pt idx="1">
                  <c:v>2006.76870683787</c:v>
                </c:pt>
                <c:pt idx="2">
                  <c:v>2103.68771656845</c:v>
                </c:pt>
                <c:pt idx="3">
                  <c:v>2433.91048810763</c:v>
                </c:pt>
                <c:pt idx="4">
                  <c:v>2568.7404983649299</c:v>
                </c:pt>
                <c:pt idx="5">
                  <c:v>2550.20719496939</c:v>
                </c:pt>
                <c:pt idx="6">
                  <c:v>2994.3038818493701</c:v>
                </c:pt>
                <c:pt idx="7">
                  <c:v>2553.2848482210002</c:v>
                </c:pt>
                <c:pt idx="8">
                  <c:v>2964.5378943686901</c:v>
                </c:pt>
                <c:pt idx="9">
                  <c:v>2908.65900390261</c:v>
                </c:pt>
                <c:pt idx="10">
                  <c:v>2894.62133710751</c:v>
                </c:pt>
                <c:pt idx="11">
                  <c:v>3242.3581014180199</c:v>
                </c:pt>
                <c:pt idx="12">
                  <c:v>3384.9487558723199</c:v>
                </c:pt>
                <c:pt idx="13">
                  <c:v>3416.6673670636601</c:v>
                </c:pt>
                <c:pt idx="14">
                  <c:v>3330.5778119737201</c:v>
                </c:pt>
                <c:pt idx="15">
                  <c:v>3177.8426970820901</c:v>
                </c:pt>
                <c:pt idx="16">
                  <c:v>3002.20435017931</c:v>
                </c:pt>
                <c:pt idx="17">
                  <c:v>3056.59914189549</c:v>
                </c:pt>
                <c:pt idx="18">
                  <c:v>3141.0744944186099</c:v>
                </c:pt>
                <c:pt idx="19">
                  <c:v>3742.3410818728998</c:v>
                </c:pt>
                <c:pt idx="20">
                  <c:v>3646.06119964646</c:v>
                </c:pt>
                <c:pt idx="21">
                  <c:v>3834.28333904599</c:v>
                </c:pt>
                <c:pt idx="22">
                  <c:v>3997.9354061098802</c:v>
                </c:pt>
                <c:pt idx="23">
                  <c:v>4326.5363195091504</c:v>
                </c:pt>
                <c:pt idx="24">
                  <c:v>3710.8656555877301</c:v>
                </c:pt>
                <c:pt idx="25">
                  <c:v>4394.6690273595204</c:v>
                </c:pt>
                <c:pt idx="26">
                  <c:v>4566.1927571505103</c:v>
                </c:pt>
                <c:pt idx="27">
                  <c:v>4322.5615326814004</c:v>
                </c:pt>
                <c:pt idx="28">
                  <c:v>4504.9044052678901</c:v>
                </c:pt>
                <c:pt idx="29">
                  <c:v>4865.6979745920298</c:v>
                </c:pt>
                <c:pt idx="30">
                  <c:v>4712.1628149289099</c:v>
                </c:pt>
                <c:pt idx="31">
                  <c:v>4586.6388532194296</c:v>
                </c:pt>
                <c:pt idx="32">
                  <c:v>4521.4776537715297</c:v>
                </c:pt>
                <c:pt idx="33">
                  <c:v>4649.37264065</c:v>
                </c:pt>
                <c:pt idx="34">
                  <c:v>4867.3046137491601</c:v>
                </c:pt>
                <c:pt idx="35">
                  <c:v>4033.9010299296101</c:v>
                </c:pt>
                <c:pt idx="36">
                  <c:v>3957.6603399815499</c:v>
                </c:pt>
                <c:pt idx="37">
                  <c:v>3946.12280066315</c:v>
                </c:pt>
                <c:pt idx="38">
                  <c:v>4297.6316002085296</c:v>
                </c:pt>
                <c:pt idx="39">
                  <c:v>4457.7875673777298</c:v>
                </c:pt>
                <c:pt idx="40">
                  <c:v>4570.8996290966497</c:v>
                </c:pt>
                <c:pt idx="41">
                  <c:v>4135.1498818493901</c:v>
                </c:pt>
                <c:pt idx="42">
                  <c:v>3702.8968515788301</c:v>
                </c:pt>
                <c:pt idx="43">
                  <c:v>3706.1863361481101</c:v>
                </c:pt>
                <c:pt idx="44">
                  <c:v>3567.5355929317898</c:v>
                </c:pt>
                <c:pt idx="45">
                  <c:v>3641.6995270185198</c:v>
                </c:pt>
                <c:pt idx="46">
                  <c:v>3756.8456108198102</c:v>
                </c:pt>
                <c:pt idx="47">
                  <c:v>3527.3907399260002</c:v>
                </c:pt>
                <c:pt idx="48">
                  <c:v>3947.3483523968998</c:v>
                </c:pt>
                <c:pt idx="49">
                  <c:v>3688.4371147843899</c:v>
                </c:pt>
                <c:pt idx="50">
                  <c:v>3281.7171881444301</c:v>
                </c:pt>
                <c:pt idx="51">
                  <c:v>2111.7067251086501</c:v>
                </c:pt>
                <c:pt idx="52">
                  <c:v>1504.0457661022101</c:v>
                </c:pt>
                <c:pt idx="53">
                  <c:v>1696.4459666217101</c:v>
                </c:pt>
                <c:pt idx="54">
                  <c:v>2043.2243940590699</c:v>
                </c:pt>
                <c:pt idx="55">
                  <c:v>2387.3878095925702</c:v>
                </c:pt>
                <c:pt idx="56">
                  <c:v>2493.8669715276101</c:v>
                </c:pt>
                <c:pt idx="57">
                  <c:v>2576.2833085503498</c:v>
                </c:pt>
                <c:pt idx="58">
                  <c:v>2689.3940575809302</c:v>
                </c:pt>
                <c:pt idx="59">
                  <c:v>2978.1957240008801</c:v>
                </c:pt>
                <c:pt idx="60">
                  <c:v>3125.20033373459</c:v>
                </c:pt>
                <c:pt idx="61">
                  <c:v>3226.2635383858201</c:v>
                </c:pt>
                <c:pt idx="62">
                  <c:v>6392.1106603428798</c:v>
                </c:pt>
                <c:pt idx="63">
                  <c:v>3710.23488993618</c:v>
                </c:pt>
                <c:pt idx="64">
                  <c:v>4250.7229904917704</c:v>
                </c:pt>
                <c:pt idx="65">
                  <c:v>4382.32982477737</c:v>
                </c:pt>
                <c:pt idx="66">
                  <c:v>4629.2664707235499</c:v>
                </c:pt>
                <c:pt idx="67">
                  <c:v>4847.9333977649103</c:v>
                </c:pt>
                <c:pt idx="68">
                  <c:v>4589.70724672499</c:v>
                </c:pt>
                <c:pt idx="69">
                  <c:v>4724.25766460671</c:v>
                </c:pt>
                <c:pt idx="70">
                  <c:v>4625.63967829581</c:v>
                </c:pt>
                <c:pt idx="71">
                  <c:v>4945.87501360448</c:v>
                </c:pt>
                <c:pt idx="72">
                  <c:v>4854.7795708630501</c:v>
                </c:pt>
                <c:pt idx="73">
                  <c:v>4767.9643301808801</c:v>
                </c:pt>
                <c:pt idx="74">
                  <c:v>5604.7961585949797</c:v>
                </c:pt>
                <c:pt idx="75">
                  <c:v>6626.7507208173902</c:v>
                </c:pt>
                <c:pt idx="76">
                  <c:v>7088.6509005101398</c:v>
                </c:pt>
                <c:pt idx="77">
                  <c:v>8554.4607607470607</c:v>
                </c:pt>
                <c:pt idx="78">
                  <c:v>7857.2813824651003</c:v>
                </c:pt>
                <c:pt idx="79">
                  <c:v>6904.04451302896</c:v>
                </c:pt>
                <c:pt idx="80">
                  <c:v>6715.5901950252</c:v>
                </c:pt>
              </c:numCache>
            </c:numRef>
          </c:val>
          <c:smooth val="0"/>
          <c:extLst>
            <c:ext xmlns:c16="http://schemas.microsoft.com/office/drawing/2014/chart" uri="{C3380CC4-5D6E-409C-BE32-E72D297353CC}">
              <c16:uniqueId val="{00000000-A59D-4025-9A89-C7E43A487020}"/>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datos!$T$5:$T$85</c:f>
              <c:numCache>
                <c:formatCode>#,##0.0</c:formatCode>
                <c:ptCount val="81"/>
                <c:pt idx="0">
                  <c:v>2277.3061822441132</c:v>
                </c:pt>
                <c:pt idx="1">
                  <c:v>2264.0570288693179</c:v>
                </c:pt>
                <c:pt idx="2">
                  <c:v>2299.5760816941311</c:v>
                </c:pt>
                <c:pt idx="3">
                  <c:v>2374.2800675017043</c:v>
                </c:pt>
                <c:pt idx="4">
                  <c:v>2475.6422681888198</c:v>
                </c:pt>
                <c:pt idx="5">
                  <c:v>2576.262842694754</c:v>
                </c:pt>
                <c:pt idx="6">
                  <c:v>2662.6890871230171</c:v>
                </c:pt>
                <c:pt idx="7">
                  <c:v>2739.2577579057593</c:v>
                </c:pt>
                <c:pt idx="8">
                  <c:v>2827.6750328369199</c:v>
                </c:pt>
                <c:pt idx="9">
                  <c:v>2941.9517042081898</c:v>
                </c:pt>
                <c:pt idx="10">
                  <c:v>3076.61228783352</c:v>
                </c:pt>
                <c:pt idx="11">
                  <c:v>3202.5443942812399</c:v>
                </c:pt>
                <c:pt idx="12">
                  <c:v>3286.7940835787699</c:v>
                </c:pt>
                <c:pt idx="13">
                  <c:v>3307.1070267609102</c:v>
                </c:pt>
                <c:pt idx="14">
                  <c:v>3263.4861735075001</c:v>
                </c:pt>
                <c:pt idx="15">
                  <c:v>3188.6633713690499</c:v>
                </c:pt>
                <c:pt idx="16">
                  <c:v>3126.55252571245</c:v>
                </c:pt>
                <c:pt idx="17">
                  <c:v>3124.82343132806</c:v>
                </c:pt>
                <c:pt idx="18">
                  <c:v>3218.1761904442201</c:v>
                </c:pt>
                <c:pt idx="19">
                  <c:v>3389.1859464108802</c:v>
                </c:pt>
                <c:pt idx="20">
                  <c:v>3597.56259057631</c:v>
                </c:pt>
                <c:pt idx="21">
                  <c:v>3809.7521348138998</c:v>
                </c:pt>
                <c:pt idx="22">
                  <c:v>3996.8142421272901</c:v>
                </c:pt>
                <c:pt idx="23">
                  <c:v>4139.3806640328403</c:v>
                </c:pt>
                <c:pt idx="24">
                  <c:v>4246.1554370587401</c:v>
                </c:pt>
                <c:pt idx="25">
                  <c:v>4337.3261358312393</c:v>
                </c:pt>
                <c:pt idx="26">
                  <c:v>4428.5900372123997</c:v>
                </c:pt>
                <c:pt idx="27">
                  <c:v>4515.8171226122304</c:v>
                </c:pt>
                <c:pt idx="28">
                  <c:v>4592.8613297583106</c:v>
                </c:pt>
                <c:pt idx="29">
                  <c:v>4654.5447731323402</c:v>
                </c:pt>
                <c:pt idx="30">
                  <c:v>4684.48712691739</c:v>
                </c:pt>
                <c:pt idx="31">
                  <c:v>4665.5609917788097</c:v>
                </c:pt>
                <c:pt idx="32">
                  <c:v>4589.4451044610296</c:v>
                </c:pt>
                <c:pt idx="33">
                  <c:v>4454.9401835442604</c:v>
                </c:pt>
                <c:pt idx="34">
                  <c:v>4299.2639323432104</c:v>
                </c:pt>
                <c:pt idx="35">
                  <c:v>4183.23975975556</c:v>
                </c:pt>
                <c:pt idx="36">
                  <c:v>4142.3706939211297</c:v>
                </c:pt>
                <c:pt idx="37">
                  <c:v>4167.0873105732899</c:v>
                </c:pt>
                <c:pt idx="38">
                  <c:v>4224.7635845289697</c:v>
                </c:pt>
                <c:pt idx="39">
                  <c:v>4260.0647773523397</c:v>
                </c:pt>
                <c:pt idx="40">
                  <c:v>4221.5038861901703</c:v>
                </c:pt>
                <c:pt idx="41">
                  <c:v>4099.2291393012001</c:v>
                </c:pt>
                <c:pt idx="42">
                  <c:v>3923.45983418071</c:v>
                </c:pt>
                <c:pt idx="43">
                  <c:v>3758.38698611172</c:v>
                </c:pt>
                <c:pt idx="44">
                  <c:v>3664.2065493423802</c:v>
                </c:pt>
                <c:pt idx="45">
                  <c:v>3656.0839820173901</c:v>
                </c:pt>
                <c:pt idx="46">
                  <c:v>3687.8180829707999</c:v>
                </c:pt>
                <c:pt idx="47">
                  <c:v>3691.68520987996</c:v>
                </c:pt>
                <c:pt idx="48">
                  <c:v>3610.5961862754202</c:v>
                </c:pt>
                <c:pt idx="49">
                  <c:v>3433.3469277158601</c:v>
                </c:pt>
                <c:pt idx="50">
                  <c:v>3193.3327045310898</c:v>
                </c:pt>
                <c:pt idx="51">
                  <c:v>2217.0306704769469</c:v>
                </c:pt>
                <c:pt idx="52">
                  <c:v>2069.7783756186627</c:v>
                </c:pt>
                <c:pt idx="53">
                  <c:v>2018.034538066956</c:v>
                </c:pt>
                <c:pt idx="54">
                  <c:v>2070.0951027095221</c:v>
                </c:pt>
                <c:pt idx="55">
                  <c:v>2208.054638731448</c:v>
                </c:pt>
                <c:pt idx="56">
                  <c:v>2387.7829542042041</c:v>
                </c:pt>
                <c:pt idx="57">
                  <c:v>2574.4980087832828</c:v>
                </c:pt>
                <c:pt idx="58">
                  <c:v>2750.4354487095807</c:v>
                </c:pt>
                <c:pt idx="59">
                  <c:v>2914.0099810689021</c:v>
                </c:pt>
                <c:pt idx="60">
                  <c:v>3079.1548843996538</c:v>
                </c:pt>
                <c:pt idx="61">
                  <c:v>3267.5285249502599</c:v>
                </c:pt>
                <c:pt idx="62">
                  <c:v>3499.2974696594001</c:v>
                </c:pt>
                <c:pt idx="63">
                  <c:v>3770.0696195565101</c:v>
                </c:pt>
                <c:pt idx="64">
                  <c:v>4057.3895971888701</c:v>
                </c:pt>
                <c:pt idx="65">
                  <c:v>4320.93484341972</c:v>
                </c:pt>
                <c:pt idx="66">
                  <c:v>4527.4119012297497</c:v>
                </c:pt>
                <c:pt idx="67">
                  <c:v>4653.8597476954201</c:v>
                </c:pt>
                <c:pt idx="68">
                  <c:v>4699.9677278219497</c:v>
                </c:pt>
                <c:pt idx="69">
                  <c:v>4697.4929164076602</c:v>
                </c:pt>
                <c:pt idx="70">
                  <c:v>4710.1310281262804</c:v>
                </c:pt>
                <c:pt idx="71">
                  <c:v>4814.9278284453703</c:v>
                </c:pt>
                <c:pt idx="72">
                  <c:v>5053.9074308004101</c:v>
                </c:pt>
                <c:pt idx="73">
                  <c:v>5448.7980440051897</c:v>
                </c:pt>
                <c:pt idx="74">
                  <c:v>5960.0840511980005</c:v>
                </c:pt>
                <c:pt idx="75">
                  <c:v>6491.1708963088904</c:v>
                </c:pt>
                <c:pt idx="76">
                  <c:v>6921.5683283505205</c:v>
                </c:pt>
                <c:pt idx="77">
                  <c:v>7173.1639909242504</c:v>
                </c:pt>
                <c:pt idx="78">
                  <c:v>7232.5062755131403</c:v>
                </c:pt>
                <c:pt idx="79">
                  <c:v>7139.5084219452201</c:v>
                </c:pt>
                <c:pt idx="80">
                  <c:v>7003.0605301717496</c:v>
                </c:pt>
              </c:numCache>
            </c:numRef>
          </c:val>
          <c:smooth val="0"/>
          <c:extLst>
            <c:ext xmlns:c16="http://schemas.microsoft.com/office/drawing/2014/chart" uri="{C3380CC4-5D6E-409C-BE32-E72D297353CC}">
              <c16:uniqueId val="{00000001-A59D-4025-9A89-C7E43A487020}"/>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9300"/>
          <c:min val="1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9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F329-8F98-49F9-9127-CC68DDEC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112</TotalTime>
  <Pages>10</Pages>
  <Words>1954</Words>
  <Characters>10748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COMUNICADO DE PRENSA. BALANZA COMERCIAL DE MERCANCIAS DE MEXICO</vt:lpstr>
    </vt:vector>
  </TitlesOfParts>
  <Company>INEGI</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49</cp:revision>
  <cp:lastPrinted>2022-09-26T17:51:00Z</cp:lastPrinted>
  <dcterms:created xsi:type="dcterms:W3CDTF">2022-09-26T17:43:00Z</dcterms:created>
  <dcterms:modified xsi:type="dcterms:W3CDTF">2022-10-26T20:32:00Z</dcterms:modified>
  <cp:category>ESTADÍSTICAS DE COMERCIO EXTERIOR</cp:category>
</cp:coreProperties>
</file>