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96548" w14:textId="77777777" w:rsidR="00D207E4" w:rsidRPr="00FC3C74" w:rsidRDefault="00D207E4" w:rsidP="00D207E4">
      <w:pPr>
        <w:pStyle w:val="Ttulo"/>
        <w:ind w:left="709" w:right="-234"/>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3C730369" wp14:editId="2356A425">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386B110C" w14:textId="77777777" w:rsidR="00D207E4" w:rsidRPr="00776EFB" w:rsidRDefault="00D207E4" w:rsidP="00D207E4">
                            <w:pPr>
                              <w:jc w:val="right"/>
                              <w:rPr>
                                <w:rFonts w:ascii="Arial" w:hAnsi="Arial" w:cs="Arial"/>
                                <w:b/>
                                <w:color w:val="FFFFFF" w:themeColor="background1"/>
                                <w:shd w:val="clear" w:color="auto" w:fill="365F91" w:themeFill="accent1" w:themeFillShade="BF"/>
                                <w:lang w:val="pt-BR"/>
                              </w:rPr>
                            </w:pPr>
                            <w:r w:rsidRPr="00776EFB">
                              <w:rPr>
                                <w:rFonts w:ascii="Arial" w:hAnsi="Arial" w:cs="Arial"/>
                                <w:b/>
                                <w:color w:val="FFFFFF" w:themeColor="background1"/>
                                <w:shd w:val="clear" w:color="auto" w:fill="365F91" w:themeFill="accent1" w:themeFillShade="BF"/>
                                <w:lang w:val="pt-BR"/>
                              </w:rPr>
                              <w:t xml:space="preserve">Próxima </w:t>
                            </w:r>
                            <w:proofErr w:type="spellStart"/>
                            <w:r w:rsidRPr="00776EFB">
                              <w:rPr>
                                <w:rFonts w:ascii="Arial" w:hAnsi="Arial" w:cs="Arial"/>
                                <w:b/>
                                <w:color w:val="FFFFFF" w:themeColor="background1"/>
                                <w:shd w:val="clear" w:color="auto" w:fill="365F91" w:themeFill="accent1" w:themeFillShade="BF"/>
                                <w:lang w:val="pt-BR"/>
                              </w:rPr>
                              <w:t>publicación</w:t>
                            </w:r>
                            <w:proofErr w:type="spellEnd"/>
                            <w:r w:rsidRPr="00776EFB">
                              <w:rPr>
                                <w:rFonts w:ascii="Arial" w:hAnsi="Arial" w:cs="Arial"/>
                                <w:b/>
                                <w:color w:val="FFFFFF" w:themeColor="background1"/>
                                <w:shd w:val="clear" w:color="auto" w:fill="365F91" w:themeFill="accent1" w:themeFillShade="BF"/>
                                <w:lang w:val="pt-BR"/>
                              </w:rPr>
                              <w:t>:  2</w:t>
                            </w:r>
                            <w:r>
                              <w:rPr>
                                <w:rFonts w:ascii="Arial" w:hAnsi="Arial" w:cs="Arial"/>
                                <w:b/>
                                <w:color w:val="FFFFFF" w:themeColor="background1"/>
                                <w:shd w:val="clear" w:color="auto" w:fill="365F91" w:themeFill="accent1" w:themeFillShade="BF"/>
                                <w:lang w:val="pt-BR"/>
                              </w:rPr>
                              <w:t xml:space="preserve">7 </w:t>
                            </w:r>
                            <w:r w:rsidRPr="00776EFB">
                              <w:rPr>
                                <w:rFonts w:ascii="Arial" w:hAnsi="Arial" w:cs="Arial"/>
                                <w:b/>
                                <w:color w:val="FFFFFF" w:themeColor="background1"/>
                                <w:shd w:val="clear" w:color="auto" w:fill="365F91" w:themeFill="accent1" w:themeFillShade="BF"/>
                                <w:lang w:val="pt-BR"/>
                              </w:rPr>
                              <w:t xml:space="preserve">de </w:t>
                            </w:r>
                            <w:proofErr w:type="spellStart"/>
                            <w:r>
                              <w:rPr>
                                <w:rFonts w:ascii="Arial" w:hAnsi="Arial" w:cs="Arial"/>
                                <w:b/>
                                <w:color w:val="FFFFFF" w:themeColor="background1"/>
                                <w:shd w:val="clear" w:color="auto" w:fill="365F91" w:themeFill="accent1" w:themeFillShade="BF"/>
                                <w:lang w:val="pt-BR"/>
                              </w:rPr>
                              <w:t>enero</w:t>
                            </w:r>
                            <w:proofErr w:type="spellEnd"/>
                          </w:p>
                          <w:p w14:paraId="7E79C808" w14:textId="77777777" w:rsidR="00D207E4" w:rsidRPr="003D4E37" w:rsidRDefault="00D207E4" w:rsidP="00D207E4">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730369"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386B110C" w14:textId="77777777" w:rsidR="00D207E4" w:rsidRPr="00776EFB" w:rsidRDefault="00D207E4" w:rsidP="00D207E4">
                      <w:pPr>
                        <w:jc w:val="right"/>
                        <w:rPr>
                          <w:rFonts w:ascii="Arial" w:hAnsi="Arial" w:cs="Arial"/>
                          <w:b/>
                          <w:color w:val="FFFFFF" w:themeColor="background1"/>
                          <w:shd w:val="clear" w:color="auto" w:fill="365F91" w:themeFill="accent1" w:themeFillShade="BF"/>
                          <w:lang w:val="pt-BR"/>
                        </w:rPr>
                      </w:pPr>
                      <w:r w:rsidRPr="00776EFB">
                        <w:rPr>
                          <w:rFonts w:ascii="Arial" w:hAnsi="Arial" w:cs="Arial"/>
                          <w:b/>
                          <w:color w:val="FFFFFF" w:themeColor="background1"/>
                          <w:shd w:val="clear" w:color="auto" w:fill="365F91" w:themeFill="accent1" w:themeFillShade="BF"/>
                          <w:lang w:val="pt-BR"/>
                        </w:rPr>
                        <w:t xml:space="preserve">Próxima </w:t>
                      </w:r>
                      <w:proofErr w:type="spellStart"/>
                      <w:r w:rsidRPr="00776EFB">
                        <w:rPr>
                          <w:rFonts w:ascii="Arial" w:hAnsi="Arial" w:cs="Arial"/>
                          <w:b/>
                          <w:color w:val="FFFFFF" w:themeColor="background1"/>
                          <w:shd w:val="clear" w:color="auto" w:fill="365F91" w:themeFill="accent1" w:themeFillShade="BF"/>
                          <w:lang w:val="pt-BR"/>
                        </w:rPr>
                        <w:t>publicación</w:t>
                      </w:r>
                      <w:proofErr w:type="spellEnd"/>
                      <w:r w:rsidRPr="00776EFB">
                        <w:rPr>
                          <w:rFonts w:ascii="Arial" w:hAnsi="Arial" w:cs="Arial"/>
                          <w:b/>
                          <w:color w:val="FFFFFF" w:themeColor="background1"/>
                          <w:shd w:val="clear" w:color="auto" w:fill="365F91" w:themeFill="accent1" w:themeFillShade="BF"/>
                          <w:lang w:val="pt-BR"/>
                        </w:rPr>
                        <w:t>:  2</w:t>
                      </w:r>
                      <w:r>
                        <w:rPr>
                          <w:rFonts w:ascii="Arial" w:hAnsi="Arial" w:cs="Arial"/>
                          <w:b/>
                          <w:color w:val="FFFFFF" w:themeColor="background1"/>
                          <w:shd w:val="clear" w:color="auto" w:fill="365F91" w:themeFill="accent1" w:themeFillShade="BF"/>
                          <w:lang w:val="pt-BR"/>
                        </w:rPr>
                        <w:t xml:space="preserve">7 </w:t>
                      </w:r>
                      <w:r w:rsidRPr="00776EFB">
                        <w:rPr>
                          <w:rFonts w:ascii="Arial" w:hAnsi="Arial" w:cs="Arial"/>
                          <w:b/>
                          <w:color w:val="FFFFFF" w:themeColor="background1"/>
                          <w:shd w:val="clear" w:color="auto" w:fill="365F91" w:themeFill="accent1" w:themeFillShade="BF"/>
                          <w:lang w:val="pt-BR"/>
                        </w:rPr>
                        <w:t xml:space="preserve">de </w:t>
                      </w:r>
                      <w:proofErr w:type="spellStart"/>
                      <w:r>
                        <w:rPr>
                          <w:rFonts w:ascii="Arial" w:hAnsi="Arial" w:cs="Arial"/>
                          <w:b/>
                          <w:color w:val="FFFFFF" w:themeColor="background1"/>
                          <w:shd w:val="clear" w:color="auto" w:fill="365F91" w:themeFill="accent1" w:themeFillShade="BF"/>
                          <w:lang w:val="pt-BR"/>
                        </w:rPr>
                        <w:t>enero</w:t>
                      </w:r>
                      <w:proofErr w:type="spellEnd"/>
                    </w:p>
                    <w:p w14:paraId="7E79C808" w14:textId="77777777" w:rsidR="00D207E4" w:rsidRPr="003D4E37" w:rsidRDefault="00D207E4" w:rsidP="00D207E4">
                      <w:pPr>
                        <w:jc w:val="right"/>
                      </w:pPr>
                    </w:p>
                  </w:txbxContent>
                </v:textbox>
                <w10:wrap type="square"/>
              </v:shape>
            </w:pict>
          </mc:Fallback>
        </mc:AlternateContent>
      </w:r>
      <w:bookmarkStart w:id="0" w:name="_Hlk61875621"/>
    </w:p>
    <w:p w14:paraId="072F6542" w14:textId="77777777" w:rsidR="00D207E4" w:rsidRPr="008858C2" w:rsidRDefault="00D207E4" w:rsidP="00D207E4">
      <w:pPr>
        <w:jc w:val="center"/>
        <w:rPr>
          <w:b/>
          <w:bCs/>
          <w:caps/>
          <w:sz w:val="16"/>
          <w:szCs w:val="16"/>
        </w:rPr>
      </w:pPr>
    </w:p>
    <w:p w14:paraId="404C503F" w14:textId="77777777" w:rsidR="00D207E4" w:rsidRPr="00E04028" w:rsidRDefault="00D207E4" w:rsidP="00D207E4">
      <w:pPr>
        <w:pStyle w:val="Ttulo2"/>
        <w:keepNext w:val="0"/>
        <w:widowControl w:val="0"/>
        <w:spacing w:before="0"/>
        <w:jc w:val="center"/>
        <w:rPr>
          <w:b/>
          <w:szCs w:val="24"/>
        </w:rPr>
      </w:pPr>
    </w:p>
    <w:p w14:paraId="4AAF4E5D" w14:textId="77777777" w:rsidR="00D207E4" w:rsidRDefault="00D207E4" w:rsidP="00D207E4">
      <w:pPr>
        <w:pStyle w:val="Ttulo2"/>
        <w:keepNext w:val="0"/>
        <w:widowControl w:val="0"/>
        <w:spacing w:before="0"/>
        <w:jc w:val="center"/>
        <w:rPr>
          <w:b/>
          <w:szCs w:val="24"/>
        </w:rPr>
      </w:pPr>
    </w:p>
    <w:p w14:paraId="425E1895" w14:textId="19E007BA" w:rsidR="00D207E4" w:rsidRPr="008A77A5" w:rsidRDefault="00D207E4" w:rsidP="00D207E4">
      <w:pPr>
        <w:pStyle w:val="Ttulo2"/>
        <w:keepNext w:val="0"/>
        <w:widowControl w:val="0"/>
        <w:spacing w:before="0"/>
        <w:jc w:val="center"/>
        <w:rPr>
          <w:b/>
          <w:szCs w:val="24"/>
        </w:rPr>
      </w:pPr>
      <w:bookmarkStart w:id="1" w:name="_GoBack"/>
      <w:bookmarkEnd w:id="1"/>
      <w:r w:rsidRPr="008A77A5">
        <w:rPr>
          <w:b/>
          <w:szCs w:val="24"/>
        </w:rPr>
        <w:t>INFORMACIÓN OPORTUNA SOBRE LA</w:t>
      </w:r>
    </w:p>
    <w:p w14:paraId="2EE1DAF4" w14:textId="77777777" w:rsidR="00D207E4" w:rsidRPr="008A77A5" w:rsidRDefault="00D207E4" w:rsidP="00D207E4">
      <w:pPr>
        <w:pStyle w:val="Ttulo2"/>
        <w:keepNext w:val="0"/>
        <w:widowControl w:val="0"/>
        <w:spacing w:before="0"/>
        <w:jc w:val="center"/>
        <w:rPr>
          <w:b/>
          <w:szCs w:val="24"/>
        </w:rPr>
      </w:pPr>
      <w:r w:rsidRPr="008A77A5">
        <w:rPr>
          <w:b/>
          <w:szCs w:val="24"/>
        </w:rPr>
        <w:t xml:space="preserve">BALANZA COMERCIAL DE MERCANCÍAS DE MÉXICO </w:t>
      </w:r>
    </w:p>
    <w:p w14:paraId="29999FC7" w14:textId="77777777" w:rsidR="00D207E4" w:rsidRPr="008A77A5" w:rsidRDefault="00D207E4" w:rsidP="00D207E4">
      <w:pPr>
        <w:pStyle w:val="Ttulo2"/>
        <w:keepNext w:val="0"/>
        <w:widowControl w:val="0"/>
        <w:spacing w:before="0"/>
        <w:jc w:val="center"/>
        <w:rPr>
          <w:b/>
          <w:szCs w:val="24"/>
        </w:rPr>
      </w:pPr>
      <w:r w:rsidRPr="008A77A5">
        <w:rPr>
          <w:b/>
          <w:szCs w:val="24"/>
        </w:rPr>
        <w:t>NOVIEMBRE DE 2022</w:t>
      </w:r>
    </w:p>
    <w:p w14:paraId="059366AB" w14:textId="77777777" w:rsidR="00D207E4" w:rsidRPr="000E2723" w:rsidRDefault="00D207E4" w:rsidP="00D207E4">
      <w:pPr>
        <w:pStyle w:val="bullet"/>
        <w:numPr>
          <w:ilvl w:val="0"/>
          <w:numId w:val="0"/>
        </w:numPr>
        <w:spacing w:before="240"/>
        <w:ind w:right="49"/>
        <w:rPr>
          <w:rFonts w:cs="Arial"/>
          <w:b w:val="0"/>
          <w:color w:val="auto"/>
          <w:sz w:val="24"/>
          <w:szCs w:val="24"/>
        </w:rPr>
      </w:pPr>
      <w:r w:rsidRPr="000E2723">
        <w:rPr>
          <w:rFonts w:cs="Arial"/>
          <w:b w:val="0"/>
          <w:color w:val="auto"/>
          <w:sz w:val="24"/>
          <w:szCs w:val="24"/>
        </w:rPr>
        <w:t xml:space="preserve">La información oportuna de comercio exterior de noviembre de 2022 registró un déficit comercial de 96 millones de dólares, saldo que se compara con el déficit de 47 millones de dólares en el mismo mes de 2021. </w:t>
      </w:r>
    </w:p>
    <w:p w14:paraId="02D66BA4" w14:textId="77777777" w:rsidR="00D207E4" w:rsidRPr="000E2723" w:rsidRDefault="00D207E4" w:rsidP="00D207E4">
      <w:pPr>
        <w:pStyle w:val="bullet"/>
        <w:numPr>
          <w:ilvl w:val="0"/>
          <w:numId w:val="0"/>
        </w:numPr>
        <w:spacing w:before="240"/>
        <w:ind w:right="49"/>
        <w:rPr>
          <w:rFonts w:cs="Arial"/>
          <w:b w:val="0"/>
          <w:color w:val="auto"/>
          <w:sz w:val="24"/>
          <w:szCs w:val="24"/>
        </w:rPr>
      </w:pPr>
      <w:r w:rsidRPr="000E2723">
        <w:rPr>
          <w:rFonts w:cs="Arial"/>
          <w:b w:val="0"/>
          <w:color w:val="auto"/>
          <w:sz w:val="24"/>
          <w:szCs w:val="24"/>
        </w:rPr>
        <w:t>En los primeros once meses de 2022, la balanza comercial presentó un déficit de 27 405 millones de dólares.</w:t>
      </w:r>
      <w:r w:rsidRPr="000E2723">
        <w:rPr>
          <w:rFonts w:cs="Arial"/>
          <w:b w:val="0"/>
          <w:color w:val="auto"/>
          <w:sz w:val="24"/>
          <w:szCs w:val="24"/>
          <w:vertAlign w:val="superscript"/>
        </w:rPr>
        <w:footnoteReference w:id="1"/>
      </w:r>
    </w:p>
    <w:p w14:paraId="76EC2AEC" w14:textId="77777777" w:rsidR="00D207E4" w:rsidRPr="004C57B3" w:rsidRDefault="00D207E4" w:rsidP="00D207E4">
      <w:pPr>
        <w:pStyle w:val="bullet"/>
        <w:numPr>
          <w:ilvl w:val="0"/>
          <w:numId w:val="0"/>
        </w:numPr>
        <w:tabs>
          <w:tab w:val="left" w:pos="9356"/>
        </w:tabs>
        <w:spacing w:before="240"/>
        <w:ind w:left="-142" w:right="-234"/>
        <w:rPr>
          <w:rFonts w:cs="Arial"/>
          <w:b w:val="0"/>
          <w:color w:val="auto"/>
          <w:szCs w:val="22"/>
        </w:rPr>
      </w:pPr>
    </w:p>
    <w:p w14:paraId="5D37905A" w14:textId="77777777" w:rsidR="00D207E4" w:rsidRPr="00D47671" w:rsidRDefault="00D207E4" w:rsidP="00D207E4">
      <w:pPr>
        <w:pStyle w:val="bullet"/>
        <w:numPr>
          <w:ilvl w:val="0"/>
          <w:numId w:val="0"/>
        </w:numPr>
        <w:tabs>
          <w:tab w:val="left" w:pos="8647"/>
          <w:tab w:val="left" w:pos="9072"/>
        </w:tabs>
        <w:spacing w:before="120"/>
        <w:ind w:right="49"/>
        <w:contextualSpacing/>
        <w:rPr>
          <w:rFonts w:ascii="Arial Negrita" w:hAnsi="Arial Negrita" w:cs="Arial"/>
          <w:smallCaps/>
          <w:color w:val="auto"/>
          <w:sz w:val="24"/>
          <w:szCs w:val="24"/>
        </w:rPr>
      </w:pPr>
      <w:r w:rsidRPr="00D47671">
        <w:rPr>
          <w:rFonts w:ascii="Arial Negrita" w:hAnsi="Arial Negrita" w:cs="Arial"/>
          <w:smallCaps/>
          <w:color w:val="auto"/>
          <w:sz w:val="24"/>
          <w:szCs w:val="24"/>
        </w:rPr>
        <w:t>Exportaciones</w:t>
      </w:r>
    </w:p>
    <w:p w14:paraId="37A9BDC3" w14:textId="77777777" w:rsidR="00D207E4" w:rsidRPr="00CF6920" w:rsidRDefault="00D207E4" w:rsidP="00D207E4">
      <w:pPr>
        <w:pStyle w:val="bullet"/>
        <w:numPr>
          <w:ilvl w:val="0"/>
          <w:numId w:val="0"/>
        </w:numPr>
        <w:spacing w:before="240"/>
        <w:ind w:right="49"/>
        <w:rPr>
          <w:rFonts w:cs="Arial"/>
          <w:b w:val="0"/>
          <w:color w:val="auto"/>
          <w:sz w:val="24"/>
          <w:szCs w:val="24"/>
        </w:rPr>
      </w:pPr>
      <w:r w:rsidRPr="00CF6920">
        <w:rPr>
          <w:rFonts w:cs="Arial"/>
          <w:b w:val="0"/>
          <w:color w:val="auto"/>
          <w:sz w:val="24"/>
          <w:szCs w:val="24"/>
        </w:rPr>
        <w:t>En noviembre de 2022, el valor de las exportaciones de mercancías alcanzó 49 311 millones de dólares, cifra compuesta por 46 835 millones de dólares de exportaciones no petroleras y por 2 477 millones de dólares de petroleras. Así, las exportaciones totales reportaron un incremento anual de 8 %, resultado de un alza de 9.2 % en las exportaciones no petroleras y de una caída de 10.4 % en las petroleras. Al interior de las exportaciones no petroleras, las dirigidas a Estados Unidos crecieron 9.7 % a tasa anual y las canalizadas al resto del mundo, 6.8 por ciento.</w:t>
      </w:r>
    </w:p>
    <w:p w14:paraId="05E1BF5B" w14:textId="77777777" w:rsidR="00D207E4" w:rsidRPr="00CF6920" w:rsidRDefault="00D207E4" w:rsidP="00D207E4">
      <w:pPr>
        <w:pStyle w:val="bullet"/>
        <w:numPr>
          <w:ilvl w:val="0"/>
          <w:numId w:val="0"/>
        </w:numPr>
        <w:spacing w:before="240"/>
        <w:ind w:right="49"/>
        <w:rPr>
          <w:rFonts w:cs="Arial"/>
          <w:b w:val="0"/>
          <w:color w:val="auto"/>
          <w:sz w:val="24"/>
          <w:szCs w:val="24"/>
        </w:rPr>
      </w:pPr>
      <w:r w:rsidRPr="00CF6920">
        <w:rPr>
          <w:rFonts w:cs="Arial"/>
          <w:b w:val="0"/>
          <w:color w:val="auto"/>
          <w:sz w:val="24"/>
          <w:szCs w:val="24"/>
        </w:rPr>
        <w:t xml:space="preserve">En noviembre de 2022 y con cifras desestacionalizadas, las exportaciones totales de mercancías mostraron una disminución mensual de 1.50 %, reflejo de descensos de 0.81 % en las exportaciones no petroleras y de 12.23 % en las petroleras. </w:t>
      </w:r>
    </w:p>
    <w:p w14:paraId="4076AD8C" w14:textId="77777777" w:rsidR="00D207E4" w:rsidRPr="00D47671" w:rsidRDefault="00D207E4" w:rsidP="00D207E4">
      <w:pPr>
        <w:pStyle w:val="bullet"/>
        <w:numPr>
          <w:ilvl w:val="0"/>
          <w:numId w:val="0"/>
        </w:numPr>
        <w:tabs>
          <w:tab w:val="left" w:pos="8505"/>
        </w:tabs>
        <w:spacing w:before="480" w:after="240" w:line="200" w:lineRule="atLeast"/>
        <w:ind w:right="49"/>
        <w:rPr>
          <w:rFonts w:ascii="Arial Negrita" w:hAnsi="Arial Negrita" w:cs="Arial"/>
          <w:smallCaps/>
          <w:color w:val="auto"/>
          <w:sz w:val="24"/>
          <w:szCs w:val="24"/>
        </w:rPr>
      </w:pPr>
      <w:r w:rsidRPr="00D47671">
        <w:rPr>
          <w:rFonts w:ascii="Arial Negrita" w:hAnsi="Arial Negrita" w:cs="Arial"/>
          <w:smallCaps/>
          <w:color w:val="auto"/>
          <w:sz w:val="24"/>
          <w:szCs w:val="24"/>
        </w:rPr>
        <w:t>Importaciones</w:t>
      </w:r>
    </w:p>
    <w:p w14:paraId="23ECA323" w14:textId="77777777" w:rsidR="00D207E4" w:rsidRPr="00CF6920" w:rsidRDefault="00D207E4" w:rsidP="00D207E4">
      <w:pPr>
        <w:pStyle w:val="bullet"/>
        <w:numPr>
          <w:ilvl w:val="0"/>
          <w:numId w:val="0"/>
        </w:numPr>
        <w:spacing w:before="240"/>
        <w:ind w:right="49"/>
        <w:rPr>
          <w:rFonts w:cs="Arial"/>
          <w:b w:val="0"/>
          <w:color w:val="auto"/>
          <w:sz w:val="24"/>
          <w:szCs w:val="24"/>
        </w:rPr>
      </w:pPr>
      <w:r w:rsidRPr="00CF6920">
        <w:rPr>
          <w:rFonts w:cs="Arial"/>
          <w:b w:val="0"/>
          <w:color w:val="auto"/>
          <w:sz w:val="24"/>
          <w:szCs w:val="24"/>
        </w:rPr>
        <w:t>El valor de las importaciones de mercancías fue de 49 407 millones de dólares, en noviembre de 2022. El monto implicó un aumento anual de 8.1 %, producto de un avance de 9.1 % en las importaciones no petroleras y de un descenso de 0.7 % en las petroleras. Al considerar las importaciones por tipo de bien, se observaron alzas anuales de 5.2 % en las importaciones de bienes de consumo, de 8.1 % en las de bienes de uso intermedio y de 12.7 % en las de bienes de capital</w:t>
      </w:r>
      <w:r w:rsidRPr="00CF6920">
        <w:rPr>
          <w:rFonts w:ascii="Calibri" w:hAnsi="Calibri"/>
          <w:b w:val="0"/>
          <w:color w:val="auto"/>
          <w:sz w:val="24"/>
          <w:szCs w:val="24"/>
        </w:rPr>
        <w:t>.</w:t>
      </w:r>
    </w:p>
    <w:p w14:paraId="483B2FEF" w14:textId="77777777" w:rsidR="00D207E4" w:rsidRDefault="00D207E4" w:rsidP="00D207E4">
      <w:pPr>
        <w:pStyle w:val="bullet"/>
        <w:numPr>
          <w:ilvl w:val="0"/>
          <w:numId w:val="0"/>
        </w:numPr>
        <w:spacing w:before="240"/>
        <w:ind w:left="-142" w:right="-93"/>
        <w:rPr>
          <w:rFonts w:cs="Arial"/>
          <w:b w:val="0"/>
          <w:bCs/>
          <w:color w:val="auto"/>
          <w:sz w:val="24"/>
          <w:szCs w:val="24"/>
        </w:rPr>
      </w:pPr>
    </w:p>
    <w:p w14:paraId="21AAC2D6" w14:textId="77777777" w:rsidR="00D207E4" w:rsidRPr="00CF6920" w:rsidRDefault="00D207E4" w:rsidP="00D207E4">
      <w:pPr>
        <w:pStyle w:val="bullet"/>
        <w:numPr>
          <w:ilvl w:val="0"/>
          <w:numId w:val="0"/>
        </w:numPr>
        <w:spacing w:before="240"/>
        <w:ind w:right="49"/>
        <w:rPr>
          <w:rFonts w:cs="Arial"/>
          <w:b w:val="0"/>
          <w:color w:val="auto"/>
          <w:sz w:val="24"/>
          <w:szCs w:val="24"/>
        </w:rPr>
      </w:pPr>
      <w:r w:rsidRPr="00CF6920">
        <w:rPr>
          <w:rFonts w:cs="Arial"/>
          <w:b w:val="0"/>
          <w:bCs/>
          <w:color w:val="auto"/>
          <w:sz w:val="24"/>
          <w:szCs w:val="24"/>
        </w:rPr>
        <w:lastRenderedPageBreak/>
        <w:t>Con series ajustadas por estacionalidad</w:t>
      </w:r>
      <w:r w:rsidRPr="00CF6920">
        <w:rPr>
          <w:rFonts w:cs="Arial"/>
          <w:b w:val="0"/>
          <w:color w:val="auto"/>
          <w:sz w:val="24"/>
          <w:szCs w:val="24"/>
        </w:rPr>
        <w:t>, las importaciones totales registraron una reducción mensual de 4.55 %, derivada de retrocesos de 3.52 % en las importaciones no petroleras y de 12.97 % en las petroleras. Por tipo de bien, se presentaron caídas mensuales de 5.09 % en las importaciones de bienes de consumo, de 4.63 % en las de bienes de uso intermedio y de 2.97 % en las importaciones de bienes de capital.</w:t>
      </w:r>
    </w:p>
    <w:p w14:paraId="2F014B82" w14:textId="77777777" w:rsidR="00D207E4" w:rsidRPr="00706946" w:rsidRDefault="00D207E4" w:rsidP="00D207E4">
      <w:pPr>
        <w:ind w:left="-142" w:right="-234"/>
        <w:rPr>
          <w:rFonts w:cs="Arial"/>
          <w:bCs/>
        </w:rPr>
      </w:pPr>
    </w:p>
    <w:p w14:paraId="5FBA83CE" w14:textId="77777777" w:rsidR="00D207E4" w:rsidRPr="0081034A" w:rsidRDefault="00D207E4" w:rsidP="00D207E4">
      <w:pPr>
        <w:pStyle w:val="titulos"/>
        <w:spacing w:before="120" w:after="120"/>
        <w:jc w:val="center"/>
        <w:rPr>
          <w:rFonts w:cs="Arial"/>
          <w:b w:val="0"/>
          <w:smallCaps/>
          <w:sz w:val="22"/>
          <w:lang w:val="es-MX"/>
        </w:rPr>
      </w:pPr>
      <w:r w:rsidRPr="0081034A">
        <w:rPr>
          <w:b w:val="0"/>
          <w:i w:val="0"/>
          <w:u w:val="none"/>
        </w:rPr>
        <w:t>Cifras originales</w:t>
      </w:r>
    </w:p>
    <w:p w14:paraId="115F5DEA" w14:textId="77777777" w:rsidR="00D207E4" w:rsidRDefault="00D207E4" w:rsidP="00D207E4">
      <w:pPr>
        <w:pStyle w:val="p01"/>
        <w:keepNext/>
        <w:widowControl/>
        <w:spacing w:before="0"/>
        <w:jc w:val="center"/>
        <w:rPr>
          <w:rFonts w:ascii="Arial" w:hAnsi="Arial" w:cs="Arial"/>
          <w:b/>
          <w:smallCaps/>
          <w:color w:val="auto"/>
          <w:sz w:val="22"/>
          <w:lang w:val="es-MX"/>
        </w:rPr>
      </w:pPr>
      <w:r>
        <w:rPr>
          <w:rFonts w:ascii="Arial" w:hAnsi="Arial" w:cs="Arial"/>
          <w:b/>
          <w:smallCaps/>
          <w:color w:val="auto"/>
          <w:sz w:val="22"/>
          <w:lang w:val="es-MX"/>
        </w:rPr>
        <w:t>Balanza Comercial de Mercancías de México</w:t>
      </w:r>
    </w:p>
    <w:tbl>
      <w:tblPr>
        <w:tblW w:w="8057" w:type="dxa"/>
        <w:jc w:val="center"/>
        <w:tblCellMar>
          <w:left w:w="70" w:type="dxa"/>
          <w:right w:w="70" w:type="dxa"/>
        </w:tblCellMar>
        <w:tblLook w:val="04A0" w:firstRow="1" w:lastRow="0" w:firstColumn="1" w:lastColumn="0" w:noHBand="0" w:noVBand="1"/>
      </w:tblPr>
      <w:tblGrid>
        <w:gridCol w:w="238"/>
        <w:gridCol w:w="191"/>
        <w:gridCol w:w="190"/>
        <w:gridCol w:w="190"/>
        <w:gridCol w:w="2145"/>
        <w:gridCol w:w="1276"/>
        <w:gridCol w:w="1134"/>
        <w:gridCol w:w="1559"/>
        <w:gridCol w:w="1134"/>
      </w:tblGrid>
      <w:tr w:rsidR="00D207E4" w14:paraId="17B2CE0D" w14:textId="77777777" w:rsidTr="00195185">
        <w:trPr>
          <w:trHeight w:val="330"/>
          <w:jc w:val="center"/>
        </w:trPr>
        <w:tc>
          <w:tcPr>
            <w:tcW w:w="2954" w:type="dxa"/>
            <w:gridSpan w:val="5"/>
            <w:vMerge w:val="restart"/>
            <w:tcBorders>
              <w:top w:val="double" w:sz="6" w:space="0" w:color="auto"/>
              <w:left w:val="double" w:sz="6" w:space="0" w:color="auto"/>
              <w:bottom w:val="double" w:sz="6" w:space="0" w:color="000000"/>
              <w:right w:val="double" w:sz="6" w:space="0" w:color="000000"/>
            </w:tcBorders>
            <w:shd w:val="clear" w:color="auto" w:fill="C2D69B"/>
            <w:vAlign w:val="center"/>
            <w:hideMark/>
          </w:tcPr>
          <w:p w14:paraId="12A298F3" w14:textId="77777777" w:rsidR="00D207E4" w:rsidRDefault="00D207E4" w:rsidP="00195185">
            <w:pPr>
              <w:jc w:val="center"/>
              <w:rPr>
                <w:rFonts w:ascii="Arial" w:hAnsi="Arial" w:cs="Arial"/>
                <w:color w:val="000000"/>
                <w:sz w:val="18"/>
                <w:szCs w:val="18"/>
              </w:rPr>
            </w:pPr>
            <w:r>
              <w:rPr>
                <w:rFonts w:ascii="Arial" w:hAnsi="Arial" w:cs="Arial"/>
                <w:color w:val="000000"/>
                <w:sz w:val="18"/>
                <w:szCs w:val="18"/>
              </w:rPr>
              <w:t>Concepto</w:t>
            </w:r>
          </w:p>
        </w:tc>
        <w:tc>
          <w:tcPr>
            <w:tcW w:w="2410" w:type="dxa"/>
            <w:gridSpan w:val="2"/>
            <w:tcBorders>
              <w:top w:val="double" w:sz="6" w:space="0" w:color="auto"/>
              <w:left w:val="nil"/>
              <w:bottom w:val="double" w:sz="6" w:space="0" w:color="auto"/>
              <w:right w:val="double" w:sz="6" w:space="0" w:color="000000"/>
            </w:tcBorders>
            <w:shd w:val="clear" w:color="auto" w:fill="C2D69B"/>
            <w:vAlign w:val="center"/>
            <w:hideMark/>
          </w:tcPr>
          <w:p w14:paraId="02D26BF0" w14:textId="77777777" w:rsidR="00D207E4" w:rsidRDefault="00D207E4" w:rsidP="00195185">
            <w:pPr>
              <w:jc w:val="center"/>
              <w:rPr>
                <w:rFonts w:ascii="Arial" w:hAnsi="Arial" w:cs="Arial"/>
                <w:color w:val="000000"/>
                <w:sz w:val="18"/>
                <w:szCs w:val="18"/>
              </w:rPr>
            </w:pPr>
            <w:r>
              <w:rPr>
                <w:rFonts w:ascii="Arial" w:hAnsi="Arial" w:cs="Arial"/>
                <w:color w:val="000000"/>
                <w:sz w:val="18"/>
                <w:szCs w:val="18"/>
              </w:rPr>
              <w:t>Noviembre*</w:t>
            </w:r>
          </w:p>
        </w:tc>
        <w:tc>
          <w:tcPr>
            <w:tcW w:w="2693" w:type="dxa"/>
            <w:gridSpan w:val="2"/>
            <w:tcBorders>
              <w:top w:val="double" w:sz="6" w:space="0" w:color="auto"/>
              <w:left w:val="nil"/>
              <w:bottom w:val="double" w:sz="6" w:space="0" w:color="auto"/>
              <w:right w:val="double" w:sz="6" w:space="0" w:color="000000"/>
            </w:tcBorders>
            <w:shd w:val="clear" w:color="auto" w:fill="C2D69B"/>
            <w:vAlign w:val="center"/>
            <w:hideMark/>
          </w:tcPr>
          <w:p w14:paraId="5D837881" w14:textId="77777777" w:rsidR="00D207E4" w:rsidRDefault="00D207E4" w:rsidP="00195185">
            <w:pPr>
              <w:jc w:val="center"/>
              <w:rPr>
                <w:rFonts w:ascii="Arial" w:hAnsi="Arial" w:cs="Arial"/>
                <w:color w:val="000000"/>
                <w:sz w:val="18"/>
                <w:szCs w:val="18"/>
              </w:rPr>
            </w:pPr>
            <w:r>
              <w:rPr>
                <w:rFonts w:ascii="Arial" w:hAnsi="Arial" w:cs="Arial"/>
                <w:color w:val="000000"/>
                <w:sz w:val="18"/>
                <w:szCs w:val="18"/>
              </w:rPr>
              <w:t>Enero-Noviembre*</w:t>
            </w:r>
          </w:p>
        </w:tc>
      </w:tr>
      <w:tr w:rsidR="00D207E4" w14:paraId="4818E521" w14:textId="77777777" w:rsidTr="00195185">
        <w:trPr>
          <w:trHeight w:val="510"/>
          <w:jc w:val="center"/>
        </w:trPr>
        <w:tc>
          <w:tcPr>
            <w:tcW w:w="0" w:type="auto"/>
            <w:gridSpan w:val="5"/>
            <w:vMerge/>
            <w:tcBorders>
              <w:top w:val="double" w:sz="6" w:space="0" w:color="auto"/>
              <w:left w:val="double" w:sz="6" w:space="0" w:color="auto"/>
              <w:bottom w:val="double" w:sz="6" w:space="0" w:color="000000"/>
              <w:right w:val="double" w:sz="6" w:space="0" w:color="000000"/>
            </w:tcBorders>
            <w:vAlign w:val="center"/>
            <w:hideMark/>
          </w:tcPr>
          <w:p w14:paraId="41978364" w14:textId="77777777" w:rsidR="00D207E4" w:rsidRDefault="00D207E4" w:rsidP="00195185">
            <w:pPr>
              <w:rPr>
                <w:rFonts w:ascii="Arial" w:hAnsi="Arial" w:cs="Arial"/>
                <w:color w:val="000000"/>
                <w:sz w:val="18"/>
                <w:szCs w:val="18"/>
              </w:rPr>
            </w:pPr>
          </w:p>
        </w:tc>
        <w:tc>
          <w:tcPr>
            <w:tcW w:w="1276" w:type="dxa"/>
            <w:tcBorders>
              <w:top w:val="nil"/>
              <w:left w:val="nil"/>
              <w:bottom w:val="double" w:sz="6" w:space="0" w:color="000000"/>
              <w:right w:val="double" w:sz="6" w:space="0" w:color="000000"/>
            </w:tcBorders>
            <w:shd w:val="clear" w:color="auto" w:fill="C2D69B"/>
            <w:vAlign w:val="center"/>
            <w:hideMark/>
          </w:tcPr>
          <w:p w14:paraId="6C9875C8" w14:textId="77777777" w:rsidR="00D207E4" w:rsidRDefault="00D207E4" w:rsidP="00195185">
            <w:pPr>
              <w:jc w:val="center"/>
              <w:rPr>
                <w:rFonts w:ascii="Arial" w:hAnsi="Arial" w:cs="Arial"/>
                <w:color w:val="000000"/>
                <w:sz w:val="18"/>
                <w:szCs w:val="18"/>
              </w:rPr>
            </w:pPr>
            <w:r>
              <w:rPr>
                <w:rFonts w:ascii="Arial" w:hAnsi="Arial" w:cs="Arial"/>
                <w:color w:val="000000"/>
                <w:sz w:val="18"/>
                <w:szCs w:val="18"/>
              </w:rPr>
              <w:t>Millones de dólares</w:t>
            </w:r>
          </w:p>
        </w:tc>
        <w:tc>
          <w:tcPr>
            <w:tcW w:w="1134" w:type="dxa"/>
            <w:tcBorders>
              <w:top w:val="nil"/>
              <w:left w:val="nil"/>
              <w:bottom w:val="double" w:sz="6" w:space="0" w:color="000000"/>
              <w:right w:val="double" w:sz="6" w:space="0" w:color="000000"/>
            </w:tcBorders>
            <w:shd w:val="clear" w:color="auto" w:fill="C2D69B"/>
            <w:vAlign w:val="center"/>
            <w:hideMark/>
          </w:tcPr>
          <w:p w14:paraId="2FEB6D6C" w14:textId="77777777" w:rsidR="00D207E4" w:rsidRDefault="00D207E4" w:rsidP="00195185">
            <w:pPr>
              <w:jc w:val="center"/>
              <w:rPr>
                <w:rFonts w:ascii="Arial" w:hAnsi="Arial" w:cs="Arial"/>
                <w:color w:val="000000"/>
                <w:sz w:val="18"/>
                <w:szCs w:val="18"/>
              </w:rPr>
            </w:pPr>
            <w:r>
              <w:rPr>
                <w:rFonts w:ascii="Arial" w:hAnsi="Arial" w:cs="Arial"/>
                <w:color w:val="000000"/>
                <w:sz w:val="18"/>
                <w:szCs w:val="18"/>
              </w:rPr>
              <w:t>Variación % anual</w:t>
            </w:r>
          </w:p>
        </w:tc>
        <w:tc>
          <w:tcPr>
            <w:tcW w:w="1559" w:type="dxa"/>
            <w:tcBorders>
              <w:top w:val="nil"/>
              <w:left w:val="nil"/>
              <w:bottom w:val="double" w:sz="6" w:space="0" w:color="000000"/>
              <w:right w:val="double" w:sz="6" w:space="0" w:color="000000"/>
            </w:tcBorders>
            <w:shd w:val="clear" w:color="auto" w:fill="C2D69B"/>
            <w:vAlign w:val="center"/>
            <w:hideMark/>
          </w:tcPr>
          <w:p w14:paraId="75D19422" w14:textId="77777777" w:rsidR="00D207E4" w:rsidRDefault="00D207E4" w:rsidP="00195185">
            <w:pPr>
              <w:jc w:val="center"/>
              <w:rPr>
                <w:rFonts w:ascii="Arial" w:hAnsi="Arial" w:cs="Arial"/>
                <w:color w:val="000000"/>
                <w:sz w:val="18"/>
                <w:szCs w:val="18"/>
              </w:rPr>
            </w:pPr>
            <w:r>
              <w:rPr>
                <w:rFonts w:ascii="Arial" w:hAnsi="Arial" w:cs="Arial"/>
                <w:color w:val="000000"/>
                <w:sz w:val="18"/>
                <w:szCs w:val="18"/>
              </w:rPr>
              <w:t>Millones de dólares</w:t>
            </w:r>
          </w:p>
        </w:tc>
        <w:tc>
          <w:tcPr>
            <w:tcW w:w="1134" w:type="dxa"/>
            <w:tcBorders>
              <w:top w:val="nil"/>
              <w:left w:val="nil"/>
              <w:bottom w:val="double" w:sz="6" w:space="0" w:color="000000"/>
              <w:right w:val="double" w:sz="6" w:space="0" w:color="auto"/>
            </w:tcBorders>
            <w:shd w:val="clear" w:color="auto" w:fill="C2D69B"/>
            <w:vAlign w:val="center"/>
            <w:hideMark/>
          </w:tcPr>
          <w:p w14:paraId="042CDCA2" w14:textId="77777777" w:rsidR="00D207E4" w:rsidRDefault="00D207E4" w:rsidP="00195185">
            <w:pPr>
              <w:jc w:val="center"/>
              <w:rPr>
                <w:rFonts w:ascii="Arial" w:hAnsi="Arial" w:cs="Arial"/>
                <w:color w:val="000000"/>
                <w:sz w:val="18"/>
                <w:szCs w:val="18"/>
              </w:rPr>
            </w:pPr>
            <w:r>
              <w:rPr>
                <w:rFonts w:ascii="Arial" w:hAnsi="Arial" w:cs="Arial"/>
                <w:color w:val="000000"/>
                <w:sz w:val="18"/>
                <w:szCs w:val="18"/>
              </w:rPr>
              <w:t>Variación % anual</w:t>
            </w:r>
          </w:p>
        </w:tc>
      </w:tr>
      <w:tr w:rsidR="00D207E4" w14:paraId="6A015719" w14:textId="77777777" w:rsidTr="00195185">
        <w:trPr>
          <w:trHeight w:val="315"/>
          <w:jc w:val="center"/>
        </w:trPr>
        <w:tc>
          <w:tcPr>
            <w:tcW w:w="238" w:type="dxa"/>
            <w:tcBorders>
              <w:top w:val="nil"/>
              <w:left w:val="double" w:sz="6" w:space="0" w:color="auto"/>
              <w:bottom w:val="nil"/>
              <w:right w:val="nil"/>
            </w:tcBorders>
            <w:shd w:val="clear" w:color="auto" w:fill="auto"/>
            <w:noWrap/>
            <w:vAlign w:val="center"/>
            <w:hideMark/>
          </w:tcPr>
          <w:p w14:paraId="7E1AF841" w14:textId="77777777" w:rsidR="00D207E4" w:rsidRPr="00F9707F" w:rsidRDefault="00D207E4" w:rsidP="00195185">
            <w:pPr>
              <w:rPr>
                <w:rFonts w:ascii="Arial" w:hAnsi="Arial" w:cs="Arial"/>
                <w:color w:val="000000"/>
                <w:sz w:val="18"/>
                <w:szCs w:val="18"/>
              </w:rPr>
            </w:pPr>
            <w:r w:rsidRPr="00F9707F">
              <w:rPr>
                <w:rFonts w:ascii="Arial" w:hAnsi="Arial" w:cs="Arial"/>
                <w:color w:val="000000"/>
                <w:sz w:val="18"/>
                <w:szCs w:val="18"/>
              </w:rPr>
              <w:t> </w:t>
            </w:r>
          </w:p>
        </w:tc>
        <w:tc>
          <w:tcPr>
            <w:tcW w:w="2716" w:type="dxa"/>
            <w:gridSpan w:val="4"/>
            <w:tcBorders>
              <w:top w:val="nil"/>
              <w:left w:val="nil"/>
              <w:bottom w:val="nil"/>
              <w:right w:val="double" w:sz="6" w:space="0" w:color="000000"/>
            </w:tcBorders>
            <w:shd w:val="clear" w:color="auto" w:fill="auto"/>
            <w:noWrap/>
            <w:vAlign w:val="center"/>
            <w:hideMark/>
          </w:tcPr>
          <w:p w14:paraId="6BB2CA93" w14:textId="77777777" w:rsidR="00D207E4" w:rsidRPr="00F9707F" w:rsidRDefault="00D207E4" w:rsidP="00195185">
            <w:pPr>
              <w:rPr>
                <w:rFonts w:ascii="Arial" w:hAnsi="Arial" w:cs="Arial"/>
                <w:b/>
                <w:bCs/>
                <w:color w:val="000000"/>
                <w:sz w:val="18"/>
                <w:szCs w:val="18"/>
                <w:u w:val="single"/>
              </w:rPr>
            </w:pPr>
            <w:r w:rsidRPr="00F9707F">
              <w:rPr>
                <w:rFonts w:ascii="Arial" w:hAnsi="Arial" w:cs="Arial"/>
                <w:b/>
                <w:bCs/>
                <w:color w:val="000000"/>
                <w:sz w:val="18"/>
                <w:szCs w:val="18"/>
                <w:u w:val="single"/>
              </w:rPr>
              <w:t>Exportaciones totales</w:t>
            </w:r>
          </w:p>
        </w:tc>
        <w:tc>
          <w:tcPr>
            <w:tcW w:w="1276" w:type="dxa"/>
            <w:shd w:val="clear" w:color="auto" w:fill="auto"/>
            <w:vAlign w:val="center"/>
            <w:hideMark/>
          </w:tcPr>
          <w:p w14:paraId="45125812" w14:textId="77777777" w:rsidR="00D207E4" w:rsidRPr="00F9707F" w:rsidRDefault="00D207E4" w:rsidP="00195185">
            <w:pPr>
              <w:tabs>
                <w:tab w:val="left" w:pos="1069"/>
              </w:tabs>
              <w:ind w:right="73"/>
              <w:jc w:val="right"/>
              <w:rPr>
                <w:rFonts w:ascii="Arial" w:hAnsi="Arial" w:cs="Arial"/>
                <w:b/>
                <w:bCs/>
                <w:color w:val="000000"/>
                <w:sz w:val="18"/>
                <w:szCs w:val="18"/>
                <w:u w:val="single"/>
              </w:rPr>
            </w:pPr>
            <w:r w:rsidRPr="00F9707F">
              <w:rPr>
                <w:rFonts w:ascii="Arial" w:hAnsi="Arial" w:cs="Arial"/>
                <w:b/>
                <w:bCs/>
                <w:color w:val="000000"/>
                <w:sz w:val="18"/>
                <w:szCs w:val="18"/>
                <w:u w:val="single"/>
              </w:rPr>
              <w:t xml:space="preserve">49 </w:t>
            </w:r>
            <w:r>
              <w:rPr>
                <w:rFonts w:ascii="Arial" w:hAnsi="Arial" w:cs="Arial"/>
                <w:b/>
                <w:bCs/>
                <w:color w:val="000000"/>
                <w:sz w:val="18"/>
                <w:szCs w:val="18"/>
                <w:u w:val="single"/>
              </w:rPr>
              <w:t>311.3</w:t>
            </w:r>
          </w:p>
        </w:tc>
        <w:tc>
          <w:tcPr>
            <w:tcW w:w="1134" w:type="dxa"/>
            <w:tcBorders>
              <w:top w:val="nil"/>
              <w:left w:val="nil"/>
              <w:bottom w:val="nil"/>
              <w:right w:val="double" w:sz="6" w:space="0" w:color="000000"/>
            </w:tcBorders>
            <w:shd w:val="clear" w:color="auto" w:fill="auto"/>
            <w:vAlign w:val="center"/>
            <w:hideMark/>
          </w:tcPr>
          <w:p w14:paraId="6BC98F51" w14:textId="77777777" w:rsidR="00D207E4" w:rsidRPr="00F9707F" w:rsidRDefault="00D207E4" w:rsidP="00195185">
            <w:pPr>
              <w:ind w:right="170"/>
              <w:jc w:val="right"/>
              <w:rPr>
                <w:rFonts w:ascii="Arial" w:hAnsi="Arial" w:cs="Arial"/>
                <w:b/>
                <w:bCs/>
                <w:color w:val="000000"/>
                <w:sz w:val="18"/>
                <w:szCs w:val="18"/>
                <w:u w:val="single"/>
              </w:rPr>
            </w:pPr>
            <w:r>
              <w:rPr>
                <w:rFonts w:ascii="Arial" w:hAnsi="Arial" w:cs="Arial"/>
                <w:b/>
                <w:bCs/>
                <w:color w:val="000000"/>
                <w:sz w:val="18"/>
                <w:szCs w:val="18"/>
                <w:u w:val="single"/>
              </w:rPr>
              <w:t>8.0</w:t>
            </w:r>
          </w:p>
        </w:tc>
        <w:tc>
          <w:tcPr>
            <w:tcW w:w="1559" w:type="dxa"/>
            <w:shd w:val="clear" w:color="auto" w:fill="auto"/>
            <w:vAlign w:val="center"/>
            <w:hideMark/>
          </w:tcPr>
          <w:p w14:paraId="2E8BFC08" w14:textId="77777777" w:rsidR="00D207E4" w:rsidRPr="00F9707F" w:rsidRDefault="00D207E4" w:rsidP="00195185">
            <w:pPr>
              <w:ind w:right="211"/>
              <w:jc w:val="right"/>
              <w:rPr>
                <w:rFonts w:ascii="Arial" w:hAnsi="Arial" w:cs="Arial"/>
                <w:b/>
                <w:bCs/>
                <w:color w:val="000000"/>
                <w:sz w:val="18"/>
                <w:szCs w:val="18"/>
                <w:u w:val="single"/>
              </w:rPr>
            </w:pPr>
            <w:r>
              <w:rPr>
                <w:rFonts w:ascii="Arial" w:hAnsi="Arial" w:cs="Arial"/>
                <w:b/>
                <w:bCs/>
                <w:color w:val="000000"/>
                <w:sz w:val="18"/>
                <w:szCs w:val="18"/>
                <w:u w:val="single"/>
              </w:rPr>
              <w:t>528 870.4</w:t>
            </w:r>
          </w:p>
        </w:tc>
        <w:tc>
          <w:tcPr>
            <w:tcW w:w="1134" w:type="dxa"/>
            <w:tcBorders>
              <w:top w:val="nil"/>
              <w:left w:val="nil"/>
              <w:bottom w:val="nil"/>
              <w:right w:val="double" w:sz="6" w:space="0" w:color="auto"/>
            </w:tcBorders>
            <w:shd w:val="clear" w:color="auto" w:fill="auto"/>
            <w:vAlign w:val="center"/>
            <w:hideMark/>
          </w:tcPr>
          <w:p w14:paraId="4B507E12" w14:textId="77777777" w:rsidR="00D207E4" w:rsidRPr="00F9707F" w:rsidRDefault="00D207E4" w:rsidP="00195185">
            <w:pPr>
              <w:jc w:val="center"/>
              <w:rPr>
                <w:rFonts w:ascii="Arial" w:hAnsi="Arial" w:cs="Arial"/>
                <w:b/>
                <w:bCs/>
                <w:color w:val="000000"/>
                <w:sz w:val="18"/>
                <w:szCs w:val="18"/>
                <w:u w:val="single"/>
              </w:rPr>
            </w:pPr>
            <w:r>
              <w:rPr>
                <w:rFonts w:ascii="Arial" w:hAnsi="Arial" w:cs="Arial"/>
                <w:b/>
                <w:bCs/>
                <w:color w:val="000000"/>
                <w:sz w:val="18"/>
                <w:szCs w:val="18"/>
                <w:u w:val="single"/>
              </w:rPr>
              <w:t>18.3</w:t>
            </w:r>
          </w:p>
        </w:tc>
      </w:tr>
      <w:tr w:rsidR="00D207E4" w14:paraId="17F6F8C5" w14:textId="77777777" w:rsidTr="00195185">
        <w:trPr>
          <w:trHeight w:val="255"/>
          <w:jc w:val="center"/>
        </w:trPr>
        <w:tc>
          <w:tcPr>
            <w:tcW w:w="238" w:type="dxa"/>
            <w:tcBorders>
              <w:top w:val="nil"/>
              <w:left w:val="double" w:sz="6" w:space="0" w:color="auto"/>
              <w:bottom w:val="nil"/>
              <w:right w:val="nil"/>
            </w:tcBorders>
            <w:shd w:val="clear" w:color="auto" w:fill="auto"/>
            <w:vAlign w:val="center"/>
            <w:hideMark/>
          </w:tcPr>
          <w:p w14:paraId="50773CC3"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0962E726"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auto" w:fill="auto"/>
            <w:noWrap/>
            <w:vAlign w:val="center"/>
            <w:hideMark/>
          </w:tcPr>
          <w:p w14:paraId="324A5C45"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Petroleras</w:t>
            </w:r>
          </w:p>
        </w:tc>
        <w:tc>
          <w:tcPr>
            <w:tcW w:w="1276" w:type="dxa"/>
            <w:shd w:val="clear" w:color="auto" w:fill="auto"/>
            <w:vAlign w:val="center"/>
            <w:hideMark/>
          </w:tcPr>
          <w:p w14:paraId="69C29722" w14:textId="77777777" w:rsidR="00D207E4" w:rsidRPr="00F9707F" w:rsidRDefault="00D207E4" w:rsidP="00195185">
            <w:pPr>
              <w:tabs>
                <w:tab w:val="left" w:pos="1069"/>
              </w:tabs>
              <w:ind w:right="73"/>
              <w:jc w:val="right"/>
              <w:rPr>
                <w:rFonts w:ascii="Arial" w:hAnsi="Arial" w:cs="Arial"/>
                <w:color w:val="000000"/>
                <w:sz w:val="18"/>
                <w:szCs w:val="18"/>
              </w:rPr>
            </w:pPr>
            <w:r w:rsidRPr="00F9707F">
              <w:rPr>
                <w:rFonts w:ascii="Arial" w:hAnsi="Arial" w:cs="Arial"/>
                <w:bCs/>
                <w:color w:val="000000"/>
                <w:sz w:val="18"/>
                <w:szCs w:val="18"/>
              </w:rPr>
              <w:t xml:space="preserve">2 </w:t>
            </w:r>
            <w:r>
              <w:rPr>
                <w:rFonts w:ascii="Arial" w:hAnsi="Arial" w:cs="Arial"/>
                <w:bCs/>
                <w:color w:val="000000"/>
                <w:sz w:val="18"/>
                <w:szCs w:val="18"/>
              </w:rPr>
              <w:t>476.5</w:t>
            </w:r>
          </w:p>
        </w:tc>
        <w:tc>
          <w:tcPr>
            <w:tcW w:w="1134" w:type="dxa"/>
            <w:tcBorders>
              <w:top w:val="nil"/>
              <w:left w:val="nil"/>
              <w:bottom w:val="nil"/>
              <w:right w:val="double" w:sz="6" w:space="0" w:color="auto"/>
            </w:tcBorders>
            <w:shd w:val="clear" w:color="auto" w:fill="auto"/>
            <w:vAlign w:val="center"/>
            <w:hideMark/>
          </w:tcPr>
          <w:p w14:paraId="692CEBE9" w14:textId="77777777" w:rsidR="00D207E4" w:rsidRPr="00F9707F" w:rsidRDefault="00D207E4" w:rsidP="00195185">
            <w:pPr>
              <w:ind w:right="170"/>
              <w:jc w:val="right"/>
              <w:rPr>
                <w:rFonts w:ascii="Arial" w:hAnsi="Arial" w:cs="Arial"/>
                <w:color w:val="000000"/>
                <w:sz w:val="18"/>
                <w:szCs w:val="18"/>
              </w:rPr>
            </w:pPr>
            <w:r>
              <w:rPr>
                <w:rFonts w:ascii="Arial" w:hAnsi="Arial" w:cs="Arial"/>
                <w:bCs/>
                <w:color w:val="000000"/>
                <w:sz w:val="18"/>
                <w:szCs w:val="18"/>
              </w:rPr>
              <w:t>-10.4</w:t>
            </w:r>
          </w:p>
        </w:tc>
        <w:tc>
          <w:tcPr>
            <w:tcW w:w="1559" w:type="dxa"/>
            <w:shd w:val="clear" w:color="auto" w:fill="auto"/>
            <w:vAlign w:val="center"/>
            <w:hideMark/>
          </w:tcPr>
          <w:p w14:paraId="7B632D72" w14:textId="77777777" w:rsidR="00D207E4" w:rsidRPr="00F9707F" w:rsidRDefault="00D207E4" w:rsidP="00195185">
            <w:pPr>
              <w:ind w:right="211"/>
              <w:jc w:val="right"/>
              <w:rPr>
                <w:rFonts w:ascii="Arial" w:hAnsi="Arial" w:cs="Arial"/>
                <w:color w:val="000000"/>
                <w:sz w:val="18"/>
                <w:szCs w:val="18"/>
              </w:rPr>
            </w:pPr>
            <w:r>
              <w:rPr>
                <w:rFonts w:ascii="Arial" w:hAnsi="Arial" w:cs="Arial"/>
                <w:bCs/>
                <w:color w:val="000000"/>
                <w:sz w:val="18"/>
                <w:szCs w:val="18"/>
              </w:rPr>
              <w:t>36 367.8</w:t>
            </w:r>
          </w:p>
        </w:tc>
        <w:tc>
          <w:tcPr>
            <w:tcW w:w="1134" w:type="dxa"/>
            <w:tcBorders>
              <w:top w:val="nil"/>
              <w:left w:val="nil"/>
              <w:bottom w:val="nil"/>
              <w:right w:val="double" w:sz="6" w:space="0" w:color="auto"/>
            </w:tcBorders>
            <w:shd w:val="clear" w:color="auto" w:fill="auto"/>
            <w:vAlign w:val="center"/>
            <w:hideMark/>
          </w:tcPr>
          <w:p w14:paraId="26D36C85" w14:textId="77777777" w:rsidR="00D207E4" w:rsidRPr="00F9707F" w:rsidRDefault="00D207E4" w:rsidP="00195185">
            <w:pPr>
              <w:jc w:val="center"/>
              <w:rPr>
                <w:rFonts w:ascii="Arial" w:hAnsi="Arial" w:cs="Arial"/>
                <w:color w:val="000000"/>
                <w:sz w:val="18"/>
                <w:szCs w:val="18"/>
              </w:rPr>
            </w:pPr>
            <w:r>
              <w:rPr>
                <w:rFonts w:ascii="Arial" w:hAnsi="Arial" w:cs="Arial"/>
                <w:bCs/>
                <w:color w:val="000000"/>
                <w:sz w:val="18"/>
                <w:szCs w:val="18"/>
              </w:rPr>
              <w:t>37.7</w:t>
            </w:r>
          </w:p>
        </w:tc>
      </w:tr>
      <w:tr w:rsidR="00D207E4" w14:paraId="0DACCA97" w14:textId="77777777" w:rsidTr="00195185">
        <w:trPr>
          <w:trHeight w:val="255"/>
          <w:jc w:val="center"/>
        </w:trPr>
        <w:tc>
          <w:tcPr>
            <w:tcW w:w="238" w:type="dxa"/>
            <w:tcBorders>
              <w:top w:val="nil"/>
              <w:left w:val="double" w:sz="6" w:space="0" w:color="auto"/>
              <w:bottom w:val="nil"/>
              <w:right w:val="nil"/>
            </w:tcBorders>
            <w:shd w:val="clear" w:color="auto" w:fill="auto"/>
            <w:vAlign w:val="center"/>
            <w:hideMark/>
          </w:tcPr>
          <w:p w14:paraId="78B257DC"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6CE178E6"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auto" w:fill="auto"/>
            <w:noWrap/>
            <w:vAlign w:val="center"/>
            <w:hideMark/>
          </w:tcPr>
          <w:p w14:paraId="20E7F1A3"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No petroleras</w:t>
            </w:r>
          </w:p>
        </w:tc>
        <w:tc>
          <w:tcPr>
            <w:tcW w:w="1276" w:type="dxa"/>
            <w:shd w:val="clear" w:color="auto" w:fill="auto"/>
            <w:vAlign w:val="center"/>
            <w:hideMark/>
          </w:tcPr>
          <w:p w14:paraId="7D2DCB35" w14:textId="77777777" w:rsidR="00D207E4" w:rsidRPr="00F9707F" w:rsidRDefault="00D207E4" w:rsidP="00195185">
            <w:pPr>
              <w:tabs>
                <w:tab w:val="left" w:pos="1069"/>
              </w:tabs>
              <w:ind w:right="73"/>
              <w:jc w:val="right"/>
              <w:rPr>
                <w:rFonts w:ascii="Arial" w:hAnsi="Arial" w:cs="Arial"/>
                <w:color w:val="000000"/>
                <w:sz w:val="18"/>
                <w:szCs w:val="18"/>
              </w:rPr>
            </w:pPr>
            <w:r w:rsidRPr="00F9707F">
              <w:rPr>
                <w:rFonts w:ascii="Arial" w:hAnsi="Arial" w:cs="Arial"/>
                <w:bCs/>
                <w:color w:val="000000"/>
                <w:sz w:val="18"/>
                <w:szCs w:val="18"/>
              </w:rPr>
              <w:t xml:space="preserve">46 </w:t>
            </w:r>
            <w:r>
              <w:rPr>
                <w:rFonts w:ascii="Arial" w:hAnsi="Arial" w:cs="Arial"/>
                <w:bCs/>
                <w:color w:val="000000"/>
                <w:sz w:val="18"/>
                <w:szCs w:val="18"/>
              </w:rPr>
              <w:t>834.7</w:t>
            </w:r>
          </w:p>
        </w:tc>
        <w:tc>
          <w:tcPr>
            <w:tcW w:w="1134" w:type="dxa"/>
            <w:tcBorders>
              <w:top w:val="nil"/>
              <w:left w:val="nil"/>
              <w:bottom w:val="nil"/>
              <w:right w:val="double" w:sz="6" w:space="0" w:color="auto"/>
            </w:tcBorders>
            <w:shd w:val="clear" w:color="auto" w:fill="auto"/>
            <w:vAlign w:val="center"/>
            <w:hideMark/>
          </w:tcPr>
          <w:p w14:paraId="60D9BE04" w14:textId="77777777" w:rsidR="00D207E4" w:rsidRPr="00F9707F" w:rsidRDefault="00D207E4" w:rsidP="00195185">
            <w:pPr>
              <w:ind w:right="170"/>
              <w:jc w:val="right"/>
              <w:rPr>
                <w:rFonts w:ascii="Arial" w:hAnsi="Arial" w:cs="Arial"/>
                <w:color w:val="000000"/>
                <w:sz w:val="18"/>
                <w:szCs w:val="18"/>
              </w:rPr>
            </w:pPr>
            <w:r>
              <w:rPr>
                <w:rFonts w:ascii="Arial" w:hAnsi="Arial" w:cs="Arial"/>
                <w:bCs/>
                <w:color w:val="000000"/>
                <w:sz w:val="18"/>
                <w:szCs w:val="18"/>
              </w:rPr>
              <w:t>9.2</w:t>
            </w:r>
          </w:p>
        </w:tc>
        <w:tc>
          <w:tcPr>
            <w:tcW w:w="1559" w:type="dxa"/>
            <w:shd w:val="clear" w:color="auto" w:fill="auto"/>
            <w:vAlign w:val="center"/>
            <w:hideMark/>
          </w:tcPr>
          <w:p w14:paraId="1C5B92C5" w14:textId="77777777" w:rsidR="00D207E4" w:rsidRPr="00F9707F" w:rsidRDefault="00D207E4" w:rsidP="00195185">
            <w:pPr>
              <w:ind w:right="211"/>
              <w:jc w:val="right"/>
              <w:rPr>
                <w:rFonts w:ascii="Arial" w:hAnsi="Arial" w:cs="Arial"/>
                <w:color w:val="000000"/>
                <w:sz w:val="18"/>
                <w:szCs w:val="18"/>
              </w:rPr>
            </w:pPr>
            <w:r>
              <w:rPr>
                <w:rFonts w:ascii="Arial" w:hAnsi="Arial" w:cs="Arial"/>
                <w:bCs/>
                <w:color w:val="000000"/>
                <w:sz w:val="18"/>
                <w:szCs w:val="18"/>
              </w:rPr>
              <w:t>492 502.7</w:t>
            </w:r>
          </w:p>
        </w:tc>
        <w:tc>
          <w:tcPr>
            <w:tcW w:w="1134" w:type="dxa"/>
            <w:tcBorders>
              <w:top w:val="nil"/>
              <w:left w:val="nil"/>
              <w:bottom w:val="nil"/>
              <w:right w:val="double" w:sz="6" w:space="0" w:color="auto"/>
            </w:tcBorders>
            <w:shd w:val="clear" w:color="auto" w:fill="auto"/>
            <w:vAlign w:val="center"/>
            <w:hideMark/>
          </w:tcPr>
          <w:p w14:paraId="001A57F4" w14:textId="77777777" w:rsidR="00D207E4" w:rsidRPr="00F9707F" w:rsidRDefault="00D207E4" w:rsidP="00195185">
            <w:pPr>
              <w:jc w:val="center"/>
              <w:rPr>
                <w:rFonts w:ascii="Arial" w:hAnsi="Arial" w:cs="Arial"/>
                <w:color w:val="000000"/>
                <w:sz w:val="18"/>
                <w:szCs w:val="18"/>
              </w:rPr>
            </w:pPr>
            <w:r>
              <w:rPr>
                <w:rFonts w:ascii="Arial" w:hAnsi="Arial" w:cs="Arial"/>
                <w:color w:val="000000"/>
                <w:sz w:val="18"/>
                <w:szCs w:val="18"/>
              </w:rPr>
              <w:t>17.1</w:t>
            </w:r>
          </w:p>
        </w:tc>
      </w:tr>
      <w:tr w:rsidR="00D207E4" w14:paraId="3E8EE0D8" w14:textId="77777777" w:rsidTr="00195185">
        <w:trPr>
          <w:trHeight w:val="255"/>
          <w:jc w:val="center"/>
        </w:trPr>
        <w:tc>
          <w:tcPr>
            <w:tcW w:w="238" w:type="dxa"/>
            <w:tcBorders>
              <w:top w:val="nil"/>
              <w:left w:val="double" w:sz="6" w:space="0" w:color="auto"/>
              <w:bottom w:val="nil"/>
              <w:right w:val="nil"/>
            </w:tcBorders>
            <w:shd w:val="clear" w:color="auto" w:fill="auto"/>
            <w:vAlign w:val="center"/>
            <w:hideMark/>
          </w:tcPr>
          <w:p w14:paraId="38E4B702" w14:textId="77777777" w:rsidR="00D207E4" w:rsidRPr="00F9707F" w:rsidRDefault="00D207E4" w:rsidP="00195185">
            <w:pPr>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394D99C1" w14:textId="77777777" w:rsidR="00D207E4" w:rsidRPr="00F9707F" w:rsidRDefault="00D207E4" w:rsidP="00195185">
            <w:pPr>
              <w:rPr>
                <w:rFonts w:ascii="Arial" w:hAnsi="Arial" w:cs="Arial"/>
                <w:color w:val="000000"/>
                <w:sz w:val="18"/>
                <w:szCs w:val="18"/>
              </w:rPr>
            </w:pPr>
            <w:r w:rsidRPr="00F9707F">
              <w:rPr>
                <w:rFonts w:ascii="Arial" w:hAnsi="Arial" w:cs="Arial"/>
                <w:color w:val="000000"/>
                <w:sz w:val="18"/>
                <w:szCs w:val="18"/>
              </w:rPr>
              <w:t> </w:t>
            </w:r>
          </w:p>
        </w:tc>
        <w:tc>
          <w:tcPr>
            <w:tcW w:w="190" w:type="dxa"/>
            <w:shd w:val="clear" w:color="auto" w:fill="auto"/>
            <w:noWrap/>
            <w:vAlign w:val="bottom"/>
            <w:hideMark/>
          </w:tcPr>
          <w:p w14:paraId="71105ED9" w14:textId="77777777" w:rsidR="00D207E4" w:rsidRPr="00F9707F" w:rsidRDefault="00D207E4" w:rsidP="00195185">
            <w:pPr>
              <w:rPr>
                <w:rFonts w:ascii="Calibri" w:hAnsi="Calibri" w:cs="Calibri"/>
                <w:color w:val="000000"/>
                <w:sz w:val="22"/>
                <w:szCs w:val="22"/>
              </w:rPr>
            </w:pPr>
            <w:r w:rsidRPr="00F9707F">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auto" w:fill="auto"/>
            <w:vAlign w:val="center"/>
            <w:hideMark/>
          </w:tcPr>
          <w:p w14:paraId="1C138D97" w14:textId="77777777" w:rsidR="00D207E4" w:rsidRPr="00F9707F" w:rsidRDefault="00D207E4" w:rsidP="00195185">
            <w:pPr>
              <w:rPr>
                <w:rFonts w:ascii="Arial" w:hAnsi="Arial" w:cs="Arial"/>
                <w:color w:val="000000"/>
                <w:sz w:val="18"/>
                <w:szCs w:val="18"/>
              </w:rPr>
            </w:pPr>
            <w:r w:rsidRPr="00F9707F">
              <w:rPr>
                <w:rFonts w:ascii="Arial" w:hAnsi="Arial" w:cs="Arial"/>
                <w:color w:val="000000"/>
                <w:sz w:val="18"/>
                <w:szCs w:val="18"/>
              </w:rPr>
              <w:t>Agropecuarias</w:t>
            </w:r>
          </w:p>
        </w:tc>
        <w:tc>
          <w:tcPr>
            <w:tcW w:w="1276" w:type="dxa"/>
            <w:shd w:val="clear" w:color="auto" w:fill="auto"/>
            <w:vAlign w:val="center"/>
            <w:hideMark/>
          </w:tcPr>
          <w:p w14:paraId="352B9CEB" w14:textId="77777777" w:rsidR="00D207E4" w:rsidRPr="00F9707F" w:rsidRDefault="00D207E4" w:rsidP="00195185">
            <w:pPr>
              <w:tabs>
                <w:tab w:val="left" w:pos="1069"/>
              </w:tabs>
              <w:ind w:right="73"/>
              <w:jc w:val="right"/>
              <w:rPr>
                <w:rFonts w:ascii="Arial" w:hAnsi="Arial" w:cs="Arial"/>
                <w:color w:val="000000"/>
                <w:sz w:val="18"/>
                <w:szCs w:val="18"/>
              </w:rPr>
            </w:pPr>
            <w:r w:rsidRPr="00F9707F">
              <w:rPr>
                <w:rFonts w:ascii="Arial" w:hAnsi="Arial" w:cs="Arial"/>
                <w:bCs/>
                <w:color w:val="000000"/>
                <w:sz w:val="18"/>
                <w:szCs w:val="18"/>
              </w:rPr>
              <w:t xml:space="preserve">1 </w:t>
            </w:r>
            <w:r>
              <w:rPr>
                <w:rFonts w:ascii="Arial" w:hAnsi="Arial" w:cs="Arial"/>
                <w:bCs/>
                <w:color w:val="000000"/>
                <w:sz w:val="18"/>
                <w:szCs w:val="18"/>
              </w:rPr>
              <w:t>790.8</w:t>
            </w:r>
          </w:p>
        </w:tc>
        <w:tc>
          <w:tcPr>
            <w:tcW w:w="1134" w:type="dxa"/>
            <w:tcBorders>
              <w:top w:val="nil"/>
              <w:left w:val="nil"/>
              <w:bottom w:val="nil"/>
              <w:right w:val="double" w:sz="6" w:space="0" w:color="auto"/>
            </w:tcBorders>
            <w:shd w:val="clear" w:color="auto" w:fill="auto"/>
            <w:vAlign w:val="center"/>
            <w:hideMark/>
          </w:tcPr>
          <w:p w14:paraId="652FACA6" w14:textId="77777777" w:rsidR="00D207E4" w:rsidRPr="00F9707F" w:rsidRDefault="00D207E4" w:rsidP="00195185">
            <w:pPr>
              <w:ind w:right="170"/>
              <w:jc w:val="right"/>
              <w:rPr>
                <w:rFonts w:ascii="Arial" w:hAnsi="Arial" w:cs="Arial"/>
                <w:color w:val="000000"/>
                <w:sz w:val="18"/>
                <w:szCs w:val="18"/>
              </w:rPr>
            </w:pPr>
            <w:r>
              <w:rPr>
                <w:rFonts w:ascii="Arial" w:hAnsi="Arial" w:cs="Arial"/>
                <w:bCs/>
                <w:color w:val="000000"/>
                <w:sz w:val="18"/>
                <w:szCs w:val="18"/>
              </w:rPr>
              <w:t>-5.7</w:t>
            </w:r>
          </w:p>
        </w:tc>
        <w:tc>
          <w:tcPr>
            <w:tcW w:w="1559" w:type="dxa"/>
            <w:shd w:val="clear" w:color="auto" w:fill="auto"/>
            <w:vAlign w:val="center"/>
            <w:hideMark/>
          </w:tcPr>
          <w:p w14:paraId="70FF4EDE" w14:textId="77777777" w:rsidR="00D207E4" w:rsidRPr="00F9707F" w:rsidRDefault="00D207E4" w:rsidP="00195185">
            <w:pPr>
              <w:ind w:right="211"/>
              <w:jc w:val="right"/>
              <w:rPr>
                <w:rFonts w:ascii="Arial" w:hAnsi="Arial" w:cs="Arial"/>
                <w:color w:val="000000"/>
                <w:sz w:val="18"/>
                <w:szCs w:val="18"/>
              </w:rPr>
            </w:pPr>
            <w:r>
              <w:rPr>
                <w:rFonts w:ascii="Arial" w:hAnsi="Arial" w:cs="Arial"/>
                <w:bCs/>
                <w:color w:val="000000"/>
                <w:sz w:val="18"/>
                <w:szCs w:val="18"/>
              </w:rPr>
              <w:t>19 331.5</w:t>
            </w:r>
          </w:p>
        </w:tc>
        <w:tc>
          <w:tcPr>
            <w:tcW w:w="1134" w:type="dxa"/>
            <w:tcBorders>
              <w:top w:val="nil"/>
              <w:left w:val="nil"/>
              <w:bottom w:val="nil"/>
              <w:right w:val="double" w:sz="6" w:space="0" w:color="auto"/>
            </w:tcBorders>
            <w:shd w:val="clear" w:color="auto" w:fill="auto"/>
            <w:vAlign w:val="center"/>
            <w:hideMark/>
          </w:tcPr>
          <w:p w14:paraId="0D819070" w14:textId="77777777" w:rsidR="00D207E4" w:rsidRPr="00F9707F" w:rsidRDefault="00D207E4" w:rsidP="00195185">
            <w:pPr>
              <w:ind w:right="-113"/>
              <w:jc w:val="center"/>
              <w:rPr>
                <w:rFonts w:ascii="Arial" w:hAnsi="Arial" w:cs="Arial"/>
                <w:color w:val="000000"/>
                <w:sz w:val="18"/>
                <w:szCs w:val="18"/>
              </w:rPr>
            </w:pPr>
            <w:r w:rsidRPr="00641A5E">
              <w:rPr>
                <w:rFonts w:ascii="Arial" w:hAnsi="Arial" w:cs="Arial"/>
                <w:bCs/>
                <w:color w:val="000000"/>
                <w:sz w:val="18"/>
                <w:szCs w:val="18"/>
              </w:rPr>
              <w:t>7.2</w:t>
            </w:r>
          </w:p>
        </w:tc>
      </w:tr>
      <w:tr w:rsidR="00D207E4" w14:paraId="71F83FC3" w14:textId="77777777" w:rsidTr="00195185">
        <w:trPr>
          <w:trHeight w:val="255"/>
          <w:jc w:val="center"/>
        </w:trPr>
        <w:tc>
          <w:tcPr>
            <w:tcW w:w="238" w:type="dxa"/>
            <w:tcBorders>
              <w:top w:val="nil"/>
              <w:left w:val="double" w:sz="6" w:space="0" w:color="auto"/>
              <w:bottom w:val="nil"/>
              <w:right w:val="nil"/>
            </w:tcBorders>
            <w:shd w:val="clear" w:color="auto" w:fill="auto"/>
            <w:vAlign w:val="center"/>
            <w:hideMark/>
          </w:tcPr>
          <w:p w14:paraId="0A54953D"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69EE05AC"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 </w:t>
            </w:r>
          </w:p>
        </w:tc>
        <w:tc>
          <w:tcPr>
            <w:tcW w:w="190" w:type="dxa"/>
            <w:shd w:val="clear" w:color="auto" w:fill="auto"/>
            <w:noWrap/>
            <w:vAlign w:val="bottom"/>
            <w:hideMark/>
          </w:tcPr>
          <w:p w14:paraId="6B5C8062" w14:textId="77777777" w:rsidR="00D207E4" w:rsidRPr="00F9707F" w:rsidRDefault="00D207E4" w:rsidP="00195185">
            <w:pPr>
              <w:rPr>
                <w:rFonts w:ascii="Calibri" w:hAnsi="Calibri" w:cs="Calibri"/>
                <w:color w:val="000000"/>
                <w:sz w:val="22"/>
                <w:szCs w:val="22"/>
              </w:rPr>
            </w:pPr>
            <w:r w:rsidRPr="00F9707F">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auto" w:fill="auto"/>
            <w:vAlign w:val="center"/>
            <w:hideMark/>
          </w:tcPr>
          <w:p w14:paraId="56B614D4" w14:textId="77777777" w:rsidR="00D207E4" w:rsidRPr="00F9707F" w:rsidRDefault="00D207E4" w:rsidP="00195185">
            <w:pPr>
              <w:rPr>
                <w:rFonts w:ascii="Arial" w:hAnsi="Arial" w:cs="Arial"/>
                <w:color w:val="000000"/>
                <w:sz w:val="18"/>
                <w:szCs w:val="18"/>
              </w:rPr>
            </w:pPr>
            <w:r w:rsidRPr="00F9707F">
              <w:rPr>
                <w:rFonts w:ascii="Arial" w:hAnsi="Arial" w:cs="Arial"/>
                <w:color w:val="000000"/>
                <w:sz w:val="18"/>
                <w:szCs w:val="18"/>
              </w:rPr>
              <w:t>Extractivas</w:t>
            </w:r>
          </w:p>
        </w:tc>
        <w:tc>
          <w:tcPr>
            <w:tcW w:w="1276" w:type="dxa"/>
            <w:shd w:val="clear" w:color="auto" w:fill="auto"/>
            <w:vAlign w:val="center"/>
            <w:hideMark/>
          </w:tcPr>
          <w:p w14:paraId="2249F224" w14:textId="77777777" w:rsidR="00D207E4" w:rsidRPr="00F9707F" w:rsidRDefault="00D207E4" w:rsidP="00195185">
            <w:pPr>
              <w:tabs>
                <w:tab w:val="left" w:pos="1069"/>
              </w:tabs>
              <w:ind w:right="73"/>
              <w:jc w:val="right"/>
              <w:rPr>
                <w:rFonts w:ascii="Arial" w:hAnsi="Arial" w:cs="Arial"/>
                <w:color w:val="000000"/>
                <w:sz w:val="18"/>
                <w:szCs w:val="18"/>
              </w:rPr>
            </w:pPr>
            <w:r>
              <w:rPr>
                <w:rFonts w:ascii="Arial" w:hAnsi="Arial" w:cs="Arial"/>
                <w:bCs/>
                <w:color w:val="000000"/>
                <w:sz w:val="18"/>
                <w:szCs w:val="18"/>
              </w:rPr>
              <w:t>768.6</w:t>
            </w:r>
          </w:p>
        </w:tc>
        <w:tc>
          <w:tcPr>
            <w:tcW w:w="1134" w:type="dxa"/>
            <w:tcBorders>
              <w:top w:val="nil"/>
              <w:left w:val="nil"/>
              <w:bottom w:val="nil"/>
              <w:right w:val="double" w:sz="6" w:space="0" w:color="auto"/>
            </w:tcBorders>
            <w:shd w:val="clear" w:color="auto" w:fill="auto"/>
            <w:vAlign w:val="center"/>
            <w:hideMark/>
          </w:tcPr>
          <w:p w14:paraId="09DB22DA" w14:textId="77777777" w:rsidR="00D207E4" w:rsidRPr="00F9707F" w:rsidRDefault="00D207E4" w:rsidP="00195185">
            <w:pPr>
              <w:ind w:right="170"/>
              <w:jc w:val="right"/>
              <w:rPr>
                <w:rFonts w:ascii="Arial" w:hAnsi="Arial" w:cs="Arial"/>
                <w:color w:val="000000"/>
                <w:sz w:val="18"/>
                <w:szCs w:val="18"/>
              </w:rPr>
            </w:pPr>
            <w:r>
              <w:rPr>
                <w:rFonts w:ascii="Arial" w:hAnsi="Arial" w:cs="Arial"/>
                <w:bCs/>
                <w:color w:val="000000"/>
                <w:sz w:val="18"/>
                <w:szCs w:val="18"/>
              </w:rPr>
              <w:t>1.9</w:t>
            </w:r>
          </w:p>
        </w:tc>
        <w:tc>
          <w:tcPr>
            <w:tcW w:w="1559" w:type="dxa"/>
            <w:shd w:val="clear" w:color="auto" w:fill="auto"/>
            <w:vAlign w:val="center"/>
            <w:hideMark/>
          </w:tcPr>
          <w:p w14:paraId="36D4BB85" w14:textId="77777777" w:rsidR="00D207E4" w:rsidRPr="00F9707F" w:rsidRDefault="00D207E4" w:rsidP="00195185">
            <w:pPr>
              <w:ind w:right="211"/>
              <w:jc w:val="right"/>
              <w:rPr>
                <w:rFonts w:ascii="Arial" w:hAnsi="Arial" w:cs="Arial"/>
                <w:color w:val="000000"/>
                <w:sz w:val="18"/>
                <w:szCs w:val="18"/>
              </w:rPr>
            </w:pPr>
            <w:r>
              <w:rPr>
                <w:rFonts w:ascii="Arial" w:hAnsi="Arial" w:cs="Arial"/>
                <w:bCs/>
                <w:color w:val="000000"/>
                <w:sz w:val="18"/>
                <w:szCs w:val="18"/>
              </w:rPr>
              <w:t>8 256.9</w:t>
            </w:r>
          </w:p>
        </w:tc>
        <w:tc>
          <w:tcPr>
            <w:tcW w:w="1134" w:type="dxa"/>
            <w:tcBorders>
              <w:top w:val="nil"/>
              <w:left w:val="nil"/>
              <w:bottom w:val="nil"/>
              <w:right w:val="double" w:sz="6" w:space="0" w:color="auto"/>
            </w:tcBorders>
            <w:shd w:val="clear" w:color="auto" w:fill="auto"/>
            <w:vAlign w:val="center"/>
            <w:hideMark/>
          </w:tcPr>
          <w:p w14:paraId="1A2AAB3F" w14:textId="77777777" w:rsidR="00D207E4" w:rsidRPr="00F9707F" w:rsidRDefault="00D207E4" w:rsidP="00195185">
            <w:pPr>
              <w:jc w:val="center"/>
              <w:rPr>
                <w:rFonts w:ascii="Arial" w:hAnsi="Arial" w:cs="Arial"/>
                <w:color w:val="000000"/>
                <w:sz w:val="18"/>
                <w:szCs w:val="18"/>
              </w:rPr>
            </w:pPr>
            <w:r w:rsidRPr="00F9707F">
              <w:rPr>
                <w:rFonts w:ascii="Arial" w:hAnsi="Arial" w:cs="Arial"/>
                <w:bCs/>
                <w:color w:val="000000"/>
                <w:sz w:val="18"/>
                <w:szCs w:val="18"/>
              </w:rPr>
              <w:t>-</w:t>
            </w:r>
            <w:r>
              <w:rPr>
                <w:rFonts w:ascii="Arial" w:hAnsi="Arial" w:cs="Arial"/>
                <w:bCs/>
                <w:color w:val="000000"/>
                <w:sz w:val="18"/>
                <w:szCs w:val="18"/>
              </w:rPr>
              <w:t>5.7</w:t>
            </w:r>
          </w:p>
        </w:tc>
      </w:tr>
      <w:tr w:rsidR="00D207E4" w14:paraId="2F2D0A99" w14:textId="77777777" w:rsidTr="00195185">
        <w:trPr>
          <w:trHeight w:val="255"/>
          <w:jc w:val="center"/>
        </w:trPr>
        <w:tc>
          <w:tcPr>
            <w:tcW w:w="238" w:type="dxa"/>
            <w:tcBorders>
              <w:top w:val="nil"/>
              <w:left w:val="double" w:sz="6" w:space="0" w:color="auto"/>
              <w:bottom w:val="nil"/>
              <w:right w:val="nil"/>
            </w:tcBorders>
            <w:shd w:val="clear" w:color="auto" w:fill="auto"/>
            <w:vAlign w:val="center"/>
            <w:hideMark/>
          </w:tcPr>
          <w:p w14:paraId="5BB31EAA"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01AC3F4C"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 </w:t>
            </w:r>
          </w:p>
        </w:tc>
        <w:tc>
          <w:tcPr>
            <w:tcW w:w="190" w:type="dxa"/>
            <w:shd w:val="clear" w:color="auto" w:fill="auto"/>
            <w:noWrap/>
            <w:vAlign w:val="bottom"/>
            <w:hideMark/>
          </w:tcPr>
          <w:p w14:paraId="4804EA6D" w14:textId="77777777" w:rsidR="00D207E4" w:rsidRPr="00F9707F" w:rsidRDefault="00D207E4" w:rsidP="00195185">
            <w:pPr>
              <w:rPr>
                <w:rFonts w:ascii="Calibri" w:hAnsi="Calibri" w:cs="Calibri"/>
                <w:color w:val="000000"/>
                <w:sz w:val="22"/>
                <w:szCs w:val="22"/>
              </w:rPr>
            </w:pPr>
            <w:r w:rsidRPr="00F9707F">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auto" w:fill="auto"/>
            <w:vAlign w:val="center"/>
            <w:hideMark/>
          </w:tcPr>
          <w:p w14:paraId="7FA22AB1"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Manufactureras</w:t>
            </w:r>
          </w:p>
        </w:tc>
        <w:tc>
          <w:tcPr>
            <w:tcW w:w="1276" w:type="dxa"/>
            <w:shd w:val="clear" w:color="auto" w:fill="auto"/>
            <w:vAlign w:val="center"/>
            <w:hideMark/>
          </w:tcPr>
          <w:p w14:paraId="0B4CCA01" w14:textId="77777777" w:rsidR="00D207E4" w:rsidRPr="00F9707F" w:rsidRDefault="00D207E4" w:rsidP="00195185">
            <w:pPr>
              <w:tabs>
                <w:tab w:val="left" w:pos="1069"/>
              </w:tabs>
              <w:ind w:right="73"/>
              <w:jc w:val="right"/>
              <w:rPr>
                <w:rFonts w:ascii="Arial" w:hAnsi="Arial" w:cs="Arial"/>
                <w:color w:val="000000"/>
                <w:sz w:val="18"/>
                <w:szCs w:val="18"/>
              </w:rPr>
            </w:pPr>
            <w:r w:rsidRPr="00F9707F">
              <w:rPr>
                <w:rFonts w:ascii="Arial" w:hAnsi="Arial" w:cs="Arial"/>
                <w:bCs/>
                <w:color w:val="000000"/>
                <w:sz w:val="18"/>
                <w:szCs w:val="18"/>
              </w:rPr>
              <w:t xml:space="preserve">44 </w:t>
            </w:r>
            <w:r>
              <w:rPr>
                <w:rFonts w:ascii="Arial" w:hAnsi="Arial" w:cs="Arial"/>
                <w:bCs/>
                <w:color w:val="000000"/>
                <w:sz w:val="18"/>
                <w:szCs w:val="18"/>
              </w:rPr>
              <w:t>275.3</w:t>
            </w:r>
          </w:p>
        </w:tc>
        <w:tc>
          <w:tcPr>
            <w:tcW w:w="1134" w:type="dxa"/>
            <w:tcBorders>
              <w:top w:val="nil"/>
              <w:left w:val="nil"/>
              <w:bottom w:val="nil"/>
              <w:right w:val="double" w:sz="6" w:space="0" w:color="auto"/>
            </w:tcBorders>
            <w:shd w:val="clear" w:color="auto" w:fill="auto"/>
            <w:vAlign w:val="center"/>
            <w:hideMark/>
          </w:tcPr>
          <w:p w14:paraId="1BEE4C07" w14:textId="77777777" w:rsidR="00D207E4" w:rsidRPr="00F9707F" w:rsidRDefault="00D207E4" w:rsidP="00195185">
            <w:pPr>
              <w:ind w:right="170"/>
              <w:jc w:val="right"/>
              <w:rPr>
                <w:rFonts w:ascii="Arial" w:hAnsi="Arial" w:cs="Arial"/>
                <w:color w:val="000000"/>
                <w:sz w:val="18"/>
                <w:szCs w:val="18"/>
              </w:rPr>
            </w:pPr>
            <w:r>
              <w:rPr>
                <w:rFonts w:ascii="Arial" w:hAnsi="Arial" w:cs="Arial"/>
                <w:bCs/>
                <w:color w:val="000000"/>
                <w:sz w:val="18"/>
                <w:szCs w:val="18"/>
              </w:rPr>
              <w:t>10.0</w:t>
            </w:r>
          </w:p>
        </w:tc>
        <w:tc>
          <w:tcPr>
            <w:tcW w:w="1559" w:type="dxa"/>
            <w:shd w:val="clear" w:color="auto" w:fill="auto"/>
            <w:vAlign w:val="center"/>
            <w:hideMark/>
          </w:tcPr>
          <w:p w14:paraId="1FE75CD8" w14:textId="77777777" w:rsidR="00D207E4" w:rsidRPr="00F9707F" w:rsidRDefault="00D207E4" w:rsidP="00195185">
            <w:pPr>
              <w:ind w:right="211"/>
              <w:jc w:val="right"/>
              <w:rPr>
                <w:rFonts w:ascii="Arial" w:hAnsi="Arial" w:cs="Arial"/>
                <w:color w:val="000000"/>
                <w:sz w:val="18"/>
                <w:szCs w:val="18"/>
              </w:rPr>
            </w:pPr>
            <w:r>
              <w:rPr>
                <w:rFonts w:ascii="Arial" w:hAnsi="Arial" w:cs="Arial"/>
                <w:bCs/>
                <w:color w:val="000000"/>
                <w:sz w:val="18"/>
                <w:szCs w:val="18"/>
              </w:rPr>
              <w:t>464 914.2</w:t>
            </w:r>
          </w:p>
        </w:tc>
        <w:tc>
          <w:tcPr>
            <w:tcW w:w="1134" w:type="dxa"/>
            <w:tcBorders>
              <w:top w:val="nil"/>
              <w:left w:val="nil"/>
              <w:bottom w:val="nil"/>
              <w:right w:val="double" w:sz="6" w:space="0" w:color="auto"/>
            </w:tcBorders>
            <w:shd w:val="clear" w:color="auto" w:fill="auto"/>
            <w:vAlign w:val="center"/>
            <w:hideMark/>
          </w:tcPr>
          <w:p w14:paraId="09E19C12" w14:textId="77777777" w:rsidR="00D207E4" w:rsidRPr="00F9707F" w:rsidRDefault="00D207E4" w:rsidP="00195185">
            <w:pPr>
              <w:jc w:val="center"/>
              <w:rPr>
                <w:rFonts w:ascii="Arial" w:hAnsi="Arial" w:cs="Arial"/>
                <w:color w:val="000000"/>
                <w:sz w:val="18"/>
                <w:szCs w:val="18"/>
              </w:rPr>
            </w:pPr>
            <w:r>
              <w:rPr>
                <w:rFonts w:ascii="Arial" w:hAnsi="Arial" w:cs="Arial"/>
                <w:bCs/>
                <w:color w:val="000000"/>
                <w:sz w:val="18"/>
                <w:szCs w:val="18"/>
              </w:rPr>
              <w:t>18.0</w:t>
            </w:r>
          </w:p>
        </w:tc>
      </w:tr>
      <w:tr w:rsidR="00D207E4" w14:paraId="79DD68B6" w14:textId="77777777" w:rsidTr="00195185">
        <w:trPr>
          <w:trHeight w:val="255"/>
          <w:jc w:val="center"/>
        </w:trPr>
        <w:tc>
          <w:tcPr>
            <w:tcW w:w="238" w:type="dxa"/>
            <w:tcBorders>
              <w:top w:val="nil"/>
              <w:left w:val="double" w:sz="6" w:space="0" w:color="auto"/>
              <w:bottom w:val="nil"/>
              <w:right w:val="nil"/>
            </w:tcBorders>
            <w:shd w:val="clear" w:color="auto" w:fill="auto"/>
            <w:vAlign w:val="center"/>
            <w:hideMark/>
          </w:tcPr>
          <w:p w14:paraId="6DFC61ED"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0645B2D8"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 </w:t>
            </w:r>
          </w:p>
        </w:tc>
        <w:tc>
          <w:tcPr>
            <w:tcW w:w="190" w:type="dxa"/>
            <w:shd w:val="clear" w:color="auto" w:fill="auto"/>
            <w:noWrap/>
            <w:vAlign w:val="bottom"/>
            <w:hideMark/>
          </w:tcPr>
          <w:p w14:paraId="3AEAB1C1" w14:textId="77777777" w:rsidR="00D207E4" w:rsidRPr="00F9707F" w:rsidRDefault="00D207E4" w:rsidP="00195185">
            <w:pPr>
              <w:rPr>
                <w:rFonts w:ascii="Calibri" w:hAnsi="Calibri" w:cs="Calibri"/>
                <w:color w:val="000000"/>
                <w:sz w:val="22"/>
                <w:szCs w:val="22"/>
              </w:rPr>
            </w:pPr>
            <w:r w:rsidRPr="00F9707F">
              <w:rPr>
                <w:rFonts w:ascii="Calibri" w:hAnsi="Calibri" w:cs="Calibri"/>
                <w:color w:val="000000"/>
                <w:sz w:val="22"/>
                <w:szCs w:val="22"/>
              </w:rPr>
              <w:t> </w:t>
            </w:r>
          </w:p>
        </w:tc>
        <w:tc>
          <w:tcPr>
            <w:tcW w:w="190" w:type="dxa"/>
            <w:shd w:val="clear" w:color="auto" w:fill="auto"/>
            <w:noWrap/>
            <w:vAlign w:val="bottom"/>
            <w:hideMark/>
          </w:tcPr>
          <w:p w14:paraId="58B2162C" w14:textId="77777777" w:rsidR="00D207E4" w:rsidRPr="00F9707F" w:rsidRDefault="00D207E4" w:rsidP="00195185">
            <w:pPr>
              <w:rPr>
                <w:rFonts w:ascii="Calibri" w:hAnsi="Calibri" w:cs="Calibri"/>
                <w:color w:val="000000"/>
                <w:sz w:val="22"/>
                <w:szCs w:val="22"/>
              </w:rPr>
            </w:pPr>
            <w:r w:rsidRPr="00F9707F">
              <w:rPr>
                <w:rFonts w:ascii="Calibri" w:hAnsi="Calibri" w:cs="Calibri"/>
                <w:color w:val="000000"/>
                <w:sz w:val="22"/>
                <w:szCs w:val="22"/>
              </w:rPr>
              <w:t> </w:t>
            </w:r>
          </w:p>
        </w:tc>
        <w:tc>
          <w:tcPr>
            <w:tcW w:w="2145" w:type="dxa"/>
            <w:tcBorders>
              <w:top w:val="nil"/>
              <w:left w:val="nil"/>
              <w:bottom w:val="nil"/>
              <w:right w:val="double" w:sz="6" w:space="0" w:color="auto"/>
            </w:tcBorders>
            <w:shd w:val="clear" w:color="auto" w:fill="auto"/>
            <w:vAlign w:val="center"/>
            <w:hideMark/>
          </w:tcPr>
          <w:p w14:paraId="430986C0"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Automotrices</w:t>
            </w:r>
          </w:p>
        </w:tc>
        <w:tc>
          <w:tcPr>
            <w:tcW w:w="1276" w:type="dxa"/>
            <w:shd w:val="clear" w:color="auto" w:fill="auto"/>
            <w:vAlign w:val="center"/>
            <w:hideMark/>
          </w:tcPr>
          <w:p w14:paraId="5F835BC0" w14:textId="77777777" w:rsidR="00D207E4" w:rsidRPr="00F9707F" w:rsidRDefault="00D207E4" w:rsidP="00195185">
            <w:pPr>
              <w:tabs>
                <w:tab w:val="left" w:pos="1069"/>
              </w:tabs>
              <w:ind w:right="73"/>
              <w:jc w:val="right"/>
              <w:rPr>
                <w:rFonts w:ascii="Arial" w:hAnsi="Arial" w:cs="Arial"/>
                <w:bCs/>
                <w:color w:val="000000"/>
                <w:sz w:val="18"/>
                <w:szCs w:val="18"/>
              </w:rPr>
            </w:pPr>
            <w:r w:rsidRPr="00F9707F">
              <w:rPr>
                <w:rFonts w:ascii="Arial" w:hAnsi="Arial" w:cs="Arial"/>
                <w:bCs/>
                <w:color w:val="000000"/>
                <w:sz w:val="18"/>
                <w:szCs w:val="18"/>
              </w:rPr>
              <w:t xml:space="preserve">14 </w:t>
            </w:r>
            <w:r>
              <w:rPr>
                <w:rFonts w:ascii="Arial" w:hAnsi="Arial" w:cs="Arial"/>
                <w:bCs/>
                <w:color w:val="000000"/>
                <w:sz w:val="18"/>
                <w:szCs w:val="18"/>
              </w:rPr>
              <w:t>927.7</w:t>
            </w:r>
          </w:p>
        </w:tc>
        <w:tc>
          <w:tcPr>
            <w:tcW w:w="1134" w:type="dxa"/>
            <w:tcBorders>
              <w:top w:val="nil"/>
              <w:left w:val="nil"/>
              <w:bottom w:val="nil"/>
              <w:right w:val="double" w:sz="6" w:space="0" w:color="auto"/>
            </w:tcBorders>
            <w:shd w:val="clear" w:color="auto" w:fill="auto"/>
            <w:vAlign w:val="center"/>
            <w:hideMark/>
          </w:tcPr>
          <w:p w14:paraId="4D63B316" w14:textId="77777777" w:rsidR="00D207E4" w:rsidRPr="00F9707F" w:rsidRDefault="00D207E4" w:rsidP="00195185">
            <w:pPr>
              <w:ind w:right="170"/>
              <w:jc w:val="right"/>
              <w:rPr>
                <w:rFonts w:ascii="Arial" w:hAnsi="Arial" w:cs="Arial"/>
                <w:bCs/>
                <w:color w:val="000000"/>
                <w:sz w:val="18"/>
                <w:szCs w:val="18"/>
              </w:rPr>
            </w:pPr>
            <w:r>
              <w:rPr>
                <w:rFonts w:ascii="Arial" w:hAnsi="Arial" w:cs="Arial"/>
                <w:bCs/>
                <w:color w:val="000000"/>
                <w:sz w:val="18"/>
                <w:szCs w:val="18"/>
              </w:rPr>
              <w:t>9.6</w:t>
            </w:r>
          </w:p>
        </w:tc>
        <w:tc>
          <w:tcPr>
            <w:tcW w:w="1559" w:type="dxa"/>
            <w:shd w:val="clear" w:color="auto" w:fill="auto"/>
            <w:vAlign w:val="center"/>
            <w:hideMark/>
          </w:tcPr>
          <w:p w14:paraId="04DA20C6" w14:textId="77777777" w:rsidR="00D207E4" w:rsidRPr="00F9707F" w:rsidRDefault="00D207E4" w:rsidP="00195185">
            <w:pPr>
              <w:ind w:right="211"/>
              <w:jc w:val="right"/>
              <w:rPr>
                <w:rFonts w:ascii="Arial" w:hAnsi="Arial" w:cs="Arial"/>
                <w:bCs/>
                <w:color w:val="000000"/>
                <w:sz w:val="18"/>
                <w:szCs w:val="18"/>
              </w:rPr>
            </w:pPr>
            <w:r>
              <w:rPr>
                <w:rFonts w:ascii="Arial" w:hAnsi="Arial" w:cs="Arial"/>
                <w:bCs/>
                <w:color w:val="000000"/>
                <w:sz w:val="18"/>
                <w:szCs w:val="18"/>
              </w:rPr>
              <w:t>150 903.1</w:t>
            </w:r>
          </w:p>
        </w:tc>
        <w:tc>
          <w:tcPr>
            <w:tcW w:w="1134" w:type="dxa"/>
            <w:tcBorders>
              <w:top w:val="nil"/>
              <w:left w:val="nil"/>
              <w:bottom w:val="nil"/>
              <w:right w:val="double" w:sz="6" w:space="0" w:color="auto"/>
            </w:tcBorders>
            <w:shd w:val="clear" w:color="auto" w:fill="auto"/>
            <w:vAlign w:val="center"/>
            <w:hideMark/>
          </w:tcPr>
          <w:p w14:paraId="3F27EDDF" w14:textId="77777777" w:rsidR="00D207E4" w:rsidRPr="00F9707F" w:rsidRDefault="00D207E4" w:rsidP="00195185">
            <w:pPr>
              <w:jc w:val="center"/>
              <w:rPr>
                <w:rFonts w:ascii="Arial" w:hAnsi="Arial" w:cs="Arial"/>
                <w:color w:val="000000"/>
                <w:sz w:val="18"/>
                <w:szCs w:val="18"/>
              </w:rPr>
            </w:pPr>
            <w:r>
              <w:rPr>
                <w:rFonts w:ascii="Arial" w:hAnsi="Arial" w:cs="Arial"/>
                <w:bCs/>
                <w:color w:val="000000"/>
                <w:sz w:val="18"/>
                <w:szCs w:val="18"/>
              </w:rPr>
              <w:t>18.6</w:t>
            </w:r>
          </w:p>
        </w:tc>
      </w:tr>
      <w:tr w:rsidR="00D207E4" w14:paraId="546706F0" w14:textId="77777777" w:rsidTr="00195185">
        <w:trPr>
          <w:trHeight w:val="255"/>
          <w:jc w:val="center"/>
        </w:trPr>
        <w:tc>
          <w:tcPr>
            <w:tcW w:w="238" w:type="dxa"/>
            <w:tcBorders>
              <w:top w:val="nil"/>
              <w:left w:val="double" w:sz="6" w:space="0" w:color="auto"/>
              <w:bottom w:val="nil"/>
              <w:right w:val="nil"/>
            </w:tcBorders>
            <w:shd w:val="clear" w:color="auto" w:fill="auto"/>
            <w:vAlign w:val="center"/>
            <w:hideMark/>
          </w:tcPr>
          <w:p w14:paraId="3E07131E"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30752943"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 </w:t>
            </w:r>
          </w:p>
        </w:tc>
        <w:tc>
          <w:tcPr>
            <w:tcW w:w="190" w:type="dxa"/>
            <w:shd w:val="clear" w:color="auto" w:fill="auto"/>
            <w:noWrap/>
            <w:vAlign w:val="bottom"/>
            <w:hideMark/>
          </w:tcPr>
          <w:p w14:paraId="19BCAE22" w14:textId="77777777" w:rsidR="00D207E4" w:rsidRPr="00F9707F" w:rsidRDefault="00D207E4" w:rsidP="00195185">
            <w:pPr>
              <w:rPr>
                <w:rFonts w:ascii="Calibri" w:hAnsi="Calibri" w:cs="Calibri"/>
                <w:color w:val="000000"/>
                <w:sz w:val="22"/>
                <w:szCs w:val="22"/>
              </w:rPr>
            </w:pPr>
            <w:r w:rsidRPr="00F9707F">
              <w:rPr>
                <w:rFonts w:ascii="Calibri" w:hAnsi="Calibri" w:cs="Calibri"/>
                <w:color w:val="000000"/>
                <w:sz w:val="22"/>
                <w:szCs w:val="22"/>
              </w:rPr>
              <w:t> </w:t>
            </w:r>
          </w:p>
        </w:tc>
        <w:tc>
          <w:tcPr>
            <w:tcW w:w="190" w:type="dxa"/>
            <w:shd w:val="clear" w:color="auto" w:fill="auto"/>
            <w:noWrap/>
            <w:vAlign w:val="bottom"/>
            <w:hideMark/>
          </w:tcPr>
          <w:p w14:paraId="76710A11" w14:textId="77777777" w:rsidR="00D207E4" w:rsidRPr="00F9707F" w:rsidRDefault="00D207E4" w:rsidP="00195185">
            <w:pPr>
              <w:rPr>
                <w:rFonts w:ascii="Calibri" w:hAnsi="Calibri" w:cs="Calibri"/>
                <w:color w:val="000000"/>
                <w:sz w:val="22"/>
                <w:szCs w:val="22"/>
              </w:rPr>
            </w:pPr>
            <w:r w:rsidRPr="00F9707F">
              <w:rPr>
                <w:rFonts w:ascii="Calibri" w:hAnsi="Calibri" w:cs="Calibri"/>
                <w:color w:val="000000"/>
                <w:sz w:val="22"/>
                <w:szCs w:val="22"/>
              </w:rPr>
              <w:t> </w:t>
            </w:r>
          </w:p>
        </w:tc>
        <w:tc>
          <w:tcPr>
            <w:tcW w:w="2145" w:type="dxa"/>
            <w:tcBorders>
              <w:top w:val="nil"/>
              <w:left w:val="nil"/>
              <w:bottom w:val="nil"/>
              <w:right w:val="double" w:sz="6" w:space="0" w:color="auto"/>
            </w:tcBorders>
            <w:shd w:val="clear" w:color="auto" w:fill="auto"/>
            <w:vAlign w:val="center"/>
            <w:hideMark/>
          </w:tcPr>
          <w:p w14:paraId="699C2576"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No automotrices</w:t>
            </w:r>
          </w:p>
        </w:tc>
        <w:tc>
          <w:tcPr>
            <w:tcW w:w="1276" w:type="dxa"/>
            <w:shd w:val="clear" w:color="auto" w:fill="auto"/>
            <w:vAlign w:val="center"/>
            <w:hideMark/>
          </w:tcPr>
          <w:p w14:paraId="2656004D" w14:textId="77777777" w:rsidR="00D207E4" w:rsidRPr="00F9707F" w:rsidRDefault="00D207E4" w:rsidP="00195185">
            <w:pPr>
              <w:tabs>
                <w:tab w:val="left" w:pos="1069"/>
              </w:tabs>
              <w:ind w:right="73"/>
              <w:jc w:val="right"/>
              <w:rPr>
                <w:rFonts w:ascii="Arial" w:hAnsi="Arial" w:cs="Arial"/>
                <w:bCs/>
                <w:color w:val="000000"/>
                <w:sz w:val="18"/>
                <w:szCs w:val="18"/>
              </w:rPr>
            </w:pPr>
            <w:r w:rsidRPr="00F9707F">
              <w:rPr>
                <w:rFonts w:ascii="Arial" w:hAnsi="Arial" w:cs="Arial"/>
                <w:bCs/>
                <w:color w:val="000000"/>
                <w:sz w:val="18"/>
                <w:szCs w:val="18"/>
              </w:rPr>
              <w:t xml:space="preserve">29 </w:t>
            </w:r>
            <w:r>
              <w:rPr>
                <w:rFonts w:ascii="Arial" w:hAnsi="Arial" w:cs="Arial"/>
                <w:bCs/>
                <w:color w:val="000000"/>
                <w:sz w:val="18"/>
                <w:szCs w:val="18"/>
              </w:rPr>
              <w:t>347.6</w:t>
            </w:r>
          </w:p>
        </w:tc>
        <w:tc>
          <w:tcPr>
            <w:tcW w:w="1134" w:type="dxa"/>
            <w:tcBorders>
              <w:top w:val="nil"/>
              <w:left w:val="nil"/>
              <w:bottom w:val="nil"/>
              <w:right w:val="double" w:sz="6" w:space="0" w:color="auto"/>
            </w:tcBorders>
            <w:shd w:val="clear" w:color="auto" w:fill="auto"/>
            <w:vAlign w:val="center"/>
            <w:hideMark/>
          </w:tcPr>
          <w:p w14:paraId="4C565B0B" w14:textId="77777777" w:rsidR="00D207E4" w:rsidRPr="00F9707F" w:rsidRDefault="00D207E4" w:rsidP="00195185">
            <w:pPr>
              <w:ind w:right="170"/>
              <w:jc w:val="right"/>
              <w:rPr>
                <w:rFonts w:ascii="Arial" w:hAnsi="Arial" w:cs="Arial"/>
                <w:bCs/>
                <w:color w:val="000000"/>
                <w:sz w:val="18"/>
                <w:szCs w:val="18"/>
              </w:rPr>
            </w:pPr>
            <w:r>
              <w:rPr>
                <w:rFonts w:ascii="Arial" w:hAnsi="Arial" w:cs="Arial"/>
                <w:bCs/>
                <w:color w:val="000000"/>
                <w:sz w:val="18"/>
                <w:szCs w:val="18"/>
              </w:rPr>
              <w:t>10.3</w:t>
            </w:r>
          </w:p>
        </w:tc>
        <w:tc>
          <w:tcPr>
            <w:tcW w:w="1559" w:type="dxa"/>
            <w:shd w:val="clear" w:color="auto" w:fill="auto"/>
            <w:vAlign w:val="center"/>
            <w:hideMark/>
          </w:tcPr>
          <w:p w14:paraId="27EFA35E" w14:textId="77777777" w:rsidR="00D207E4" w:rsidRPr="00F9707F" w:rsidRDefault="00D207E4" w:rsidP="00195185">
            <w:pPr>
              <w:ind w:right="211"/>
              <w:jc w:val="right"/>
              <w:rPr>
                <w:rFonts w:ascii="Arial" w:hAnsi="Arial" w:cs="Arial"/>
                <w:bCs/>
                <w:color w:val="000000"/>
                <w:sz w:val="18"/>
                <w:szCs w:val="18"/>
              </w:rPr>
            </w:pPr>
            <w:r>
              <w:rPr>
                <w:rFonts w:ascii="Arial" w:hAnsi="Arial" w:cs="Arial"/>
                <w:bCs/>
                <w:color w:val="000000"/>
                <w:sz w:val="18"/>
                <w:szCs w:val="18"/>
              </w:rPr>
              <w:t>314 011.1</w:t>
            </w:r>
          </w:p>
        </w:tc>
        <w:tc>
          <w:tcPr>
            <w:tcW w:w="1134" w:type="dxa"/>
            <w:tcBorders>
              <w:top w:val="nil"/>
              <w:left w:val="nil"/>
              <w:bottom w:val="nil"/>
              <w:right w:val="double" w:sz="6" w:space="0" w:color="auto"/>
            </w:tcBorders>
            <w:shd w:val="clear" w:color="auto" w:fill="auto"/>
            <w:vAlign w:val="center"/>
            <w:hideMark/>
          </w:tcPr>
          <w:p w14:paraId="2F5B15FB" w14:textId="77777777" w:rsidR="00D207E4" w:rsidRPr="00F9707F" w:rsidRDefault="00D207E4" w:rsidP="00195185">
            <w:pPr>
              <w:jc w:val="center"/>
              <w:rPr>
                <w:rFonts w:ascii="Arial" w:hAnsi="Arial" w:cs="Arial"/>
                <w:color w:val="000000"/>
                <w:sz w:val="18"/>
                <w:szCs w:val="18"/>
              </w:rPr>
            </w:pPr>
            <w:r>
              <w:rPr>
                <w:rFonts w:ascii="Arial" w:hAnsi="Arial" w:cs="Arial"/>
                <w:bCs/>
                <w:color w:val="000000"/>
                <w:sz w:val="18"/>
                <w:szCs w:val="18"/>
              </w:rPr>
              <w:t>17.8</w:t>
            </w:r>
          </w:p>
        </w:tc>
      </w:tr>
      <w:tr w:rsidR="00D207E4" w14:paraId="35D8FD6E" w14:textId="77777777" w:rsidTr="00195185">
        <w:trPr>
          <w:trHeight w:val="300"/>
          <w:jc w:val="center"/>
        </w:trPr>
        <w:tc>
          <w:tcPr>
            <w:tcW w:w="238" w:type="dxa"/>
            <w:tcBorders>
              <w:top w:val="nil"/>
              <w:left w:val="double" w:sz="6" w:space="0" w:color="auto"/>
              <w:bottom w:val="nil"/>
              <w:right w:val="nil"/>
            </w:tcBorders>
            <w:shd w:val="clear" w:color="auto" w:fill="auto"/>
            <w:noWrap/>
            <w:vAlign w:val="bottom"/>
            <w:hideMark/>
          </w:tcPr>
          <w:p w14:paraId="0F820D57" w14:textId="77777777" w:rsidR="00D207E4" w:rsidRPr="00F9707F" w:rsidRDefault="00D207E4" w:rsidP="00195185">
            <w:pPr>
              <w:rPr>
                <w:rFonts w:ascii="Calibri" w:hAnsi="Calibri" w:cs="Calibri"/>
                <w:color w:val="000000"/>
                <w:sz w:val="22"/>
                <w:szCs w:val="22"/>
              </w:rPr>
            </w:pPr>
            <w:r w:rsidRPr="00F9707F">
              <w:rPr>
                <w:rFonts w:ascii="Calibri" w:hAnsi="Calibri" w:cs="Calibri"/>
                <w:color w:val="000000"/>
                <w:sz w:val="22"/>
                <w:szCs w:val="22"/>
              </w:rPr>
              <w:t> </w:t>
            </w:r>
          </w:p>
        </w:tc>
        <w:tc>
          <w:tcPr>
            <w:tcW w:w="2716" w:type="dxa"/>
            <w:gridSpan w:val="4"/>
            <w:tcBorders>
              <w:top w:val="nil"/>
              <w:left w:val="nil"/>
              <w:bottom w:val="nil"/>
              <w:right w:val="double" w:sz="6" w:space="0" w:color="000000"/>
            </w:tcBorders>
            <w:shd w:val="clear" w:color="auto" w:fill="auto"/>
            <w:noWrap/>
            <w:vAlign w:val="center"/>
            <w:hideMark/>
          </w:tcPr>
          <w:p w14:paraId="0B468884" w14:textId="77777777" w:rsidR="00D207E4" w:rsidRPr="00F9707F" w:rsidRDefault="00D207E4" w:rsidP="00195185">
            <w:pPr>
              <w:rPr>
                <w:rFonts w:ascii="Arial" w:hAnsi="Arial" w:cs="Arial"/>
                <w:b/>
                <w:bCs/>
                <w:color w:val="000000"/>
                <w:sz w:val="18"/>
                <w:szCs w:val="18"/>
                <w:u w:val="single"/>
              </w:rPr>
            </w:pPr>
            <w:r w:rsidRPr="00F9707F">
              <w:rPr>
                <w:rFonts w:ascii="Arial" w:hAnsi="Arial" w:cs="Arial"/>
                <w:b/>
                <w:bCs/>
                <w:color w:val="000000"/>
                <w:sz w:val="18"/>
                <w:szCs w:val="18"/>
                <w:u w:val="single"/>
              </w:rPr>
              <w:t xml:space="preserve">Importaciones totales </w:t>
            </w:r>
          </w:p>
        </w:tc>
        <w:tc>
          <w:tcPr>
            <w:tcW w:w="1276" w:type="dxa"/>
            <w:shd w:val="clear" w:color="auto" w:fill="auto"/>
            <w:vAlign w:val="center"/>
            <w:hideMark/>
          </w:tcPr>
          <w:p w14:paraId="2BEFF57D" w14:textId="77777777" w:rsidR="00D207E4" w:rsidRPr="00F9707F" w:rsidRDefault="00D207E4" w:rsidP="00195185">
            <w:pPr>
              <w:tabs>
                <w:tab w:val="left" w:pos="1069"/>
              </w:tabs>
              <w:ind w:right="73"/>
              <w:jc w:val="right"/>
              <w:rPr>
                <w:rFonts w:ascii="Arial" w:hAnsi="Arial" w:cs="Arial"/>
                <w:b/>
                <w:color w:val="000000"/>
                <w:sz w:val="18"/>
                <w:szCs w:val="18"/>
                <w:u w:val="single"/>
              </w:rPr>
            </w:pPr>
            <w:r>
              <w:rPr>
                <w:rFonts w:ascii="Arial" w:hAnsi="Arial" w:cs="Arial"/>
                <w:b/>
                <w:color w:val="000000"/>
                <w:sz w:val="18"/>
                <w:szCs w:val="18"/>
                <w:u w:val="single"/>
              </w:rPr>
              <w:t>49 407.4</w:t>
            </w:r>
          </w:p>
        </w:tc>
        <w:tc>
          <w:tcPr>
            <w:tcW w:w="1134" w:type="dxa"/>
            <w:tcBorders>
              <w:top w:val="nil"/>
              <w:left w:val="nil"/>
              <w:bottom w:val="nil"/>
              <w:right w:val="double" w:sz="6" w:space="0" w:color="000000"/>
            </w:tcBorders>
            <w:shd w:val="clear" w:color="auto" w:fill="auto"/>
            <w:vAlign w:val="center"/>
            <w:hideMark/>
          </w:tcPr>
          <w:p w14:paraId="2FA98577" w14:textId="77777777" w:rsidR="00D207E4" w:rsidRPr="00F9707F" w:rsidRDefault="00D207E4" w:rsidP="00195185">
            <w:pPr>
              <w:ind w:right="170"/>
              <w:jc w:val="right"/>
              <w:rPr>
                <w:rFonts w:ascii="Arial" w:hAnsi="Arial" w:cs="Arial"/>
                <w:b/>
                <w:color w:val="000000"/>
                <w:sz w:val="18"/>
                <w:szCs w:val="18"/>
                <w:u w:val="single"/>
              </w:rPr>
            </w:pPr>
            <w:r>
              <w:rPr>
                <w:rFonts w:ascii="Arial" w:hAnsi="Arial" w:cs="Arial"/>
                <w:b/>
                <w:color w:val="000000"/>
                <w:sz w:val="18"/>
                <w:szCs w:val="18"/>
                <w:u w:val="single"/>
              </w:rPr>
              <w:t>8.1</w:t>
            </w:r>
          </w:p>
        </w:tc>
        <w:tc>
          <w:tcPr>
            <w:tcW w:w="1559" w:type="dxa"/>
            <w:shd w:val="clear" w:color="auto" w:fill="auto"/>
            <w:vAlign w:val="center"/>
            <w:hideMark/>
          </w:tcPr>
          <w:p w14:paraId="157203E5" w14:textId="77777777" w:rsidR="00D207E4" w:rsidRPr="00F9707F" w:rsidRDefault="00D207E4" w:rsidP="00195185">
            <w:pPr>
              <w:ind w:right="211"/>
              <w:jc w:val="right"/>
              <w:rPr>
                <w:rFonts w:ascii="Arial" w:hAnsi="Arial" w:cs="Arial"/>
                <w:b/>
                <w:color w:val="000000"/>
                <w:sz w:val="18"/>
                <w:szCs w:val="18"/>
                <w:u w:val="single"/>
              </w:rPr>
            </w:pPr>
            <w:r w:rsidRPr="00F9707F">
              <w:rPr>
                <w:rFonts w:ascii="Arial" w:hAnsi="Arial" w:cs="Arial"/>
                <w:b/>
                <w:color w:val="000000"/>
                <w:sz w:val="18"/>
                <w:szCs w:val="18"/>
                <w:u w:val="single"/>
              </w:rPr>
              <w:t>5</w:t>
            </w:r>
            <w:r>
              <w:rPr>
                <w:rFonts w:ascii="Arial" w:hAnsi="Arial" w:cs="Arial"/>
                <w:b/>
                <w:color w:val="000000"/>
                <w:sz w:val="18"/>
                <w:szCs w:val="18"/>
                <w:u w:val="single"/>
              </w:rPr>
              <w:t>5</w:t>
            </w:r>
            <w:r w:rsidRPr="00F9707F">
              <w:rPr>
                <w:rFonts w:ascii="Arial" w:hAnsi="Arial" w:cs="Arial"/>
                <w:b/>
                <w:color w:val="000000"/>
                <w:sz w:val="18"/>
                <w:szCs w:val="18"/>
                <w:u w:val="single"/>
              </w:rPr>
              <w:t xml:space="preserve">6 </w:t>
            </w:r>
            <w:r>
              <w:rPr>
                <w:rFonts w:ascii="Arial" w:hAnsi="Arial" w:cs="Arial"/>
                <w:b/>
                <w:color w:val="000000"/>
                <w:sz w:val="18"/>
                <w:szCs w:val="18"/>
                <w:u w:val="single"/>
              </w:rPr>
              <w:t>275.6</w:t>
            </w:r>
          </w:p>
        </w:tc>
        <w:tc>
          <w:tcPr>
            <w:tcW w:w="1134" w:type="dxa"/>
            <w:tcBorders>
              <w:top w:val="nil"/>
              <w:left w:val="nil"/>
              <w:bottom w:val="nil"/>
              <w:right w:val="double" w:sz="6" w:space="0" w:color="000000"/>
            </w:tcBorders>
            <w:shd w:val="clear" w:color="auto" w:fill="auto"/>
            <w:vAlign w:val="center"/>
            <w:hideMark/>
          </w:tcPr>
          <w:p w14:paraId="520C1D9D" w14:textId="77777777" w:rsidR="00D207E4" w:rsidRPr="00F9707F" w:rsidRDefault="00D207E4" w:rsidP="00195185">
            <w:pPr>
              <w:jc w:val="center"/>
              <w:rPr>
                <w:rFonts w:ascii="Arial" w:hAnsi="Arial" w:cs="Arial"/>
                <w:b/>
                <w:bCs/>
                <w:color w:val="000000"/>
                <w:sz w:val="18"/>
                <w:szCs w:val="18"/>
                <w:u w:val="single"/>
              </w:rPr>
            </w:pPr>
            <w:r>
              <w:rPr>
                <w:rFonts w:ascii="Arial" w:hAnsi="Arial" w:cs="Arial"/>
                <w:b/>
                <w:bCs/>
                <w:color w:val="000000"/>
                <w:sz w:val="18"/>
                <w:szCs w:val="18"/>
                <w:u w:val="single"/>
              </w:rPr>
              <w:t>21.3</w:t>
            </w:r>
          </w:p>
        </w:tc>
      </w:tr>
      <w:tr w:rsidR="00D207E4" w14:paraId="16612389" w14:textId="77777777" w:rsidTr="00195185">
        <w:trPr>
          <w:trHeight w:val="255"/>
          <w:jc w:val="center"/>
        </w:trPr>
        <w:tc>
          <w:tcPr>
            <w:tcW w:w="238" w:type="dxa"/>
            <w:tcBorders>
              <w:top w:val="nil"/>
              <w:left w:val="double" w:sz="6" w:space="0" w:color="auto"/>
              <w:bottom w:val="nil"/>
              <w:right w:val="nil"/>
            </w:tcBorders>
            <w:shd w:val="clear" w:color="auto" w:fill="auto"/>
            <w:vAlign w:val="center"/>
            <w:hideMark/>
          </w:tcPr>
          <w:p w14:paraId="607F464B"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0DB88337"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auto" w:fill="auto"/>
            <w:noWrap/>
            <w:vAlign w:val="center"/>
            <w:hideMark/>
          </w:tcPr>
          <w:p w14:paraId="7A8E91E5"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Petroleras</w:t>
            </w:r>
          </w:p>
        </w:tc>
        <w:tc>
          <w:tcPr>
            <w:tcW w:w="1276" w:type="dxa"/>
            <w:shd w:val="clear" w:color="auto" w:fill="auto"/>
            <w:vAlign w:val="center"/>
            <w:hideMark/>
          </w:tcPr>
          <w:p w14:paraId="4A7FF1E1" w14:textId="77777777" w:rsidR="00D207E4" w:rsidRPr="00F9707F" w:rsidRDefault="00D207E4" w:rsidP="00195185">
            <w:pPr>
              <w:tabs>
                <w:tab w:val="left" w:pos="1069"/>
              </w:tabs>
              <w:ind w:right="73"/>
              <w:jc w:val="right"/>
              <w:rPr>
                <w:rFonts w:ascii="Arial" w:hAnsi="Arial" w:cs="Arial"/>
                <w:bCs/>
                <w:color w:val="000000"/>
                <w:sz w:val="18"/>
                <w:szCs w:val="18"/>
              </w:rPr>
            </w:pPr>
            <w:r>
              <w:rPr>
                <w:rFonts w:ascii="Arial" w:hAnsi="Arial" w:cs="Arial"/>
                <w:bCs/>
                <w:color w:val="000000"/>
                <w:sz w:val="18"/>
                <w:szCs w:val="18"/>
              </w:rPr>
              <w:t>4 580.3</w:t>
            </w:r>
          </w:p>
        </w:tc>
        <w:tc>
          <w:tcPr>
            <w:tcW w:w="1134" w:type="dxa"/>
            <w:tcBorders>
              <w:top w:val="nil"/>
              <w:left w:val="nil"/>
              <w:bottom w:val="nil"/>
              <w:right w:val="double" w:sz="6" w:space="0" w:color="auto"/>
            </w:tcBorders>
            <w:shd w:val="clear" w:color="auto" w:fill="auto"/>
            <w:vAlign w:val="center"/>
            <w:hideMark/>
          </w:tcPr>
          <w:p w14:paraId="296F2FF6" w14:textId="77777777" w:rsidR="00D207E4" w:rsidRPr="00F9707F" w:rsidRDefault="00D207E4" w:rsidP="00195185">
            <w:pPr>
              <w:ind w:right="170"/>
              <w:jc w:val="right"/>
              <w:rPr>
                <w:rFonts w:ascii="Arial" w:hAnsi="Arial" w:cs="Arial"/>
                <w:bCs/>
                <w:color w:val="000000"/>
                <w:sz w:val="18"/>
                <w:szCs w:val="18"/>
              </w:rPr>
            </w:pPr>
            <w:r>
              <w:rPr>
                <w:rFonts w:ascii="Arial" w:hAnsi="Arial" w:cs="Arial"/>
                <w:bCs/>
                <w:color w:val="000000"/>
                <w:sz w:val="18"/>
                <w:szCs w:val="18"/>
              </w:rPr>
              <w:t>-0.7</w:t>
            </w:r>
          </w:p>
        </w:tc>
        <w:tc>
          <w:tcPr>
            <w:tcW w:w="1559" w:type="dxa"/>
            <w:shd w:val="clear" w:color="auto" w:fill="auto"/>
            <w:vAlign w:val="center"/>
            <w:hideMark/>
          </w:tcPr>
          <w:p w14:paraId="298FC770" w14:textId="77777777" w:rsidR="00D207E4" w:rsidRPr="00F9707F" w:rsidRDefault="00D207E4" w:rsidP="00195185">
            <w:pPr>
              <w:ind w:right="211"/>
              <w:jc w:val="right"/>
              <w:rPr>
                <w:rFonts w:ascii="Arial" w:hAnsi="Arial" w:cs="Arial"/>
                <w:bCs/>
                <w:color w:val="000000"/>
                <w:sz w:val="18"/>
                <w:szCs w:val="18"/>
              </w:rPr>
            </w:pPr>
            <w:r>
              <w:rPr>
                <w:rFonts w:ascii="Arial" w:hAnsi="Arial" w:cs="Arial"/>
                <w:bCs/>
                <w:color w:val="000000"/>
                <w:sz w:val="18"/>
                <w:szCs w:val="18"/>
              </w:rPr>
              <w:t>69 029.2</w:t>
            </w:r>
          </w:p>
        </w:tc>
        <w:tc>
          <w:tcPr>
            <w:tcW w:w="1134" w:type="dxa"/>
            <w:tcBorders>
              <w:top w:val="nil"/>
              <w:left w:val="nil"/>
              <w:bottom w:val="nil"/>
              <w:right w:val="double" w:sz="6" w:space="0" w:color="auto"/>
            </w:tcBorders>
            <w:shd w:val="clear" w:color="auto" w:fill="auto"/>
            <w:vAlign w:val="center"/>
            <w:hideMark/>
          </w:tcPr>
          <w:p w14:paraId="0BE2C9B7" w14:textId="77777777" w:rsidR="00D207E4" w:rsidRPr="00F9707F" w:rsidRDefault="00D207E4" w:rsidP="00195185">
            <w:pPr>
              <w:jc w:val="center"/>
              <w:rPr>
                <w:rFonts w:ascii="Arial" w:hAnsi="Arial" w:cs="Arial"/>
                <w:color w:val="000000"/>
                <w:sz w:val="18"/>
                <w:szCs w:val="18"/>
              </w:rPr>
            </w:pPr>
            <w:r>
              <w:rPr>
                <w:rFonts w:ascii="Arial" w:hAnsi="Arial" w:cs="Arial"/>
                <w:bCs/>
                <w:color w:val="000000"/>
                <w:sz w:val="18"/>
                <w:szCs w:val="18"/>
              </w:rPr>
              <w:t>42.1</w:t>
            </w:r>
          </w:p>
        </w:tc>
      </w:tr>
      <w:tr w:rsidR="00D207E4" w14:paraId="2D99AC59" w14:textId="77777777" w:rsidTr="00195185">
        <w:trPr>
          <w:trHeight w:val="255"/>
          <w:jc w:val="center"/>
        </w:trPr>
        <w:tc>
          <w:tcPr>
            <w:tcW w:w="238" w:type="dxa"/>
            <w:tcBorders>
              <w:top w:val="nil"/>
              <w:left w:val="double" w:sz="6" w:space="0" w:color="auto"/>
              <w:bottom w:val="nil"/>
              <w:right w:val="nil"/>
            </w:tcBorders>
            <w:shd w:val="clear" w:color="auto" w:fill="auto"/>
            <w:vAlign w:val="center"/>
            <w:hideMark/>
          </w:tcPr>
          <w:p w14:paraId="279CFF22"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4CF49650"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auto" w:fill="auto"/>
            <w:noWrap/>
            <w:vAlign w:val="center"/>
            <w:hideMark/>
          </w:tcPr>
          <w:p w14:paraId="5E376888"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No petroleras</w:t>
            </w:r>
          </w:p>
        </w:tc>
        <w:tc>
          <w:tcPr>
            <w:tcW w:w="1276" w:type="dxa"/>
            <w:shd w:val="clear" w:color="auto" w:fill="auto"/>
            <w:vAlign w:val="center"/>
            <w:hideMark/>
          </w:tcPr>
          <w:p w14:paraId="0EB211B6" w14:textId="77777777" w:rsidR="00D207E4" w:rsidRPr="00F9707F" w:rsidRDefault="00D207E4" w:rsidP="00195185">
            <w:pPr>
              <w:tabs>
                <w:tab w:val="left" w:pos="1069"/>
              </w:tabs>
              <w:ind w:right="73"/>
              <w:jc w:val="right"/>
              <w:rPr>
                <w:rFonts w:ascii="Arial" w:hAnsi="Arial" w:cs="Arial"/>
                <w:bCs/>
                <w:color w:val="000000"/>
                <w:sz w:val="18"/>
                <w:szCs w:val="18"/>
              </w:rPr>
            </w:pPr>
            <w:r>
              <w:rPr>
                <w:rFonts w:ascii="Arial" w:hAnsi="Arial" w:cs="Arial"/>
                <w:bCs/>
                <w:color w:val="000000"/>
                <w:sz w:val="18"/>
                <w:szCs w:val="18"/>
              </w:rPr>
              <w:t>44 827.2</w:t>
            </w:r>
          </w:p>
        </w:tc>
        <w:tc>
          <w:tcPr>
            <w:tcW w:w="1134" w:type="dxa"/>
            <w:tcBorders>
              <w:top w:val="nil"/>
              <w:left w:val="nil"/>
              <w:bottom w:val="nil"/>
              <w:right w:val="double" w:sz="6" w:space="0" w:color="auto"/>
            </w:tcBorders>
            <w:shd w:val="clear" w:color="auto" w:fill="auto"/>
            <w:vAlign w:val="center"/>
            <w:hideMark/>
          </w:tcPr>
          <w:p w14:paraId="605E2099" w14:textId="77777777" w:rsidR="00D207E4" w:rsidRPr="00F9707F" w:rsidRDefault="00D207E4" w:rsidP="00195185">
            <w:pPr>
              <w:ind w:right="170"/>
              <w:jc w:val="right"/>
              <w:rPr>
                <w:rFonts w:ascii="Arial" w:hAnsi="Arial" w:cs="Arial"/>
                <w:bCs/>
                <w:color w:val="000000"/>
                <w:sz w:val="18"/>
                <w:szCs w:val="18"/>
              </w:rPr>
            </w:pPr>
            <w:r>
              <w:rPr>
                <w:rFonts w:ascii="Arial" w:hAnsi="Arial" w:cs="Arial"/>
                <w:bCs/>
                <w:color w:val="000000"/>
                <w:sz w:val="18"/>
                <w:szCs w:val="18"/>
              </w:rPr>
              <w:t>9.1</w:t>
            </w:r>
          </w:p>
        </w:tc>
        <w:tc>
          <w:tcPr>
            <w:tcW w:w="1559" w:type="dxa"/>
            <w:shd w:val="clear" w:color="auto" w:fill="auto"/>
            <w:vAlign w:val="center"/>
            <w:hideMark/>
          </w:tcPr>
          <w:p w14:paraId="1615713D" w14:textId="77777777" w:rsidR="00D207E4" w:rsidRPr="00F9707F" w:rsidRDefault="00D207E4" w:rsidP="00195185">
            <w:pPr>
              <w:ind w:right="211"/>
              <w:jc w:val="right"/>
              <w:rPr>
                <w:rFonts w:ascii="Arial" w:hAnsi="Arial" w:cs="Arial"/>
                <w:bCs/>
                <w:color w:val="000000"/>
                <w:sz w:val="18"/>
                <w:szCs w:val="18"/>
              </w:rPr>
            </w:pPr>
            <w:r>
              <w:rPr>
                <w:rFonts w:ascii="Arial" w:hAnsi="Arial" w:cs="Arial"/>
                <w:bCs/>
                <w:color w:val="000000"/>
                <w:sz w:val="18"/>
                <w:szCs w:val="18"/>
              </w:rPr>
              <w:t>487 246.4</w:t>
            </w:r>
          </w:p>
        </w:tc>
        <w:tc>
          <w:tcPr>
            <w:tcW w:w="1134" w:type="dxa"/>
            <w:tcBorders>
              <w:top w:val="nil"/>
              <w:left w:val="nil"/>
              <w:bottom w:val="nil"/>
              <w:right w:val="double" w:sz="6" w:space="0" w:color="auto"/>
            </w:tcBorders>
            <w:shd w:val="clear" w:color="auto" w:fill="auto"/>
            <w:vAlign w:val="center"/>
            <w:hideMark/>
          </w:tcPr>
          <w:p w14:paraId="4FA5FAF7" w14:textId="77777777" w:rsidR="00D207E4" w:rsidRPr="00F9707F" w:rsidRDefault="00D207E4" w:rsidP="00195185">
            <w:pPr>
              <w:jc w:val="center"/>
              <w:rPr>
                <w:rFonts w:ascii="Arial" w:hAnsi="Arial" w:cs="Arial"/>
                <w:color w:val="000000"/>
                <w:sz w:val="18"/>
                <w:szCs w:val="18"/>
              </w:rPr>
            </w:pPr>
            <w:r>
              <w:rPr>
                <w:rFonts w:ascii="Arial" w:hAnsi="Arial" w:cs="Arial"/>
                <w:bCs/>
                <w:color w:val="000000"/>
                <w:sz w:val="18"/>
                <w:szCs w:val="18"/>
              </w:rPr>
              <w:t>18.8</w:t>
            </w:r>
          </w:p>
        </w:tc>
      </w:tr>
      <w:tr w:rsidR="00D207E4" w14:paraId="5BF6F6E6" w14:textId="77777777" w:rsidTr="00195185">
        <w:trPr>
          <w:trHeight w:val="255"/>
          <w:jc w:val="center"/>
        </w:trPr>
        <w:tc>
          <w:tcPr>
            <w:tcW w:w="238" w:type="dxa"/>
            <w:tcBorders>
              <w:top w:val="nil"/>
              <w:left w:val="double" w:sz="6" w:space="0" w:color="auto"/>
              <w:bottom w:val="nil"/>
              <w:right w:val="nil"/>
            </w:tcBorders>
            <w:shd w:val="clear" w:color="auto" w:fill="auto"/>
            <w:vAlign w:val="center"/>
            <w:hideMark/>
          </w:tcPr>
          <w:p w14:paraId="7B75AB45"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6C386735"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auto" w:fill="auto"/>
            <w:noWrap/>
            <w:vAlign w:val="center"/>
            <w:hideMark/>
          </w:tcPr>
          <w:p w14:paraId="4ADC40E2"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Bienes de consumo</w:t>
            </w:r>
          </w:p>
        </w:tc>
        <w:tc>
          <w:tcPr>
            <w:tcW w:w="1276" w:type="dxa"/>
            <w:shd w:val="clear" w:color="auto" w:fill="auto"/>
            <w:vAlign w:val="center"/>
            <w:hideMark/>
          </w:tcPr>
          <w:p w14:paraId="7EB1F5D7" w14:textId="77777777" w:rsidR="00D207E4" w:rsidRPr="00F9707F" w:rsidRDefault="00D207E4" w:rsidP="00195185">
            <w:pPr>
              <w:tabs>
                <w:tab w:val="left" w:pos="1069"/>
              </w:tabs>
              <w:ind w:right="73"/>
              <w:jc w:val="right"/>
              <w:rPr>
                <w:rFonts w:ascii="Arial" w:hAnsi="Arial" w:cs="Arial"/>
                <w:bCs/>
                <w:color w:val="000000"/>
                <w:sz w:val="18"/>
                <w:szCs w:val="18"/>
              </w:rPr>
            </w:pPr>
            <w:r w:rsidRPr="00F9707F">
              <w:rPr>
                <w:rFonts w:ascii="Arial" w:hAnsi="Arial" w:cs="Arial"/>
                <w:bCs/>
                <w:color w:val="000000"/>
                <w:sz w:val="18"/>
                <w:szCs w:val="18"/>
              </w:rPr>
              <w:t xml:space="preserve">6 </w:t>
            </w:r>
            <w:r>
              <w:rPr>
                <w:rFonts w:ascii="Arial" w:hAnsi="Arial" w:cs="Arial"/>
                <w:bCs/>
                <w:color w:val="000000"/>
                <w:sz w:val="18"/>
                <w:szCs w:val="18"/>
              </w:rPr>
              <w:t>255.0</w:t>
            </w:r>
          </w:p>
        </w:tc>
        <w:tc>
          <w:tcPr>
            <w:tcW w:w="1134" w:type="dxa"/>
            <w:tcBorders>
              <w:top w:val="nil"/>
              <w:left w:val="nil"/>
              <w:bottom w:val="nil"/>
              <w:right w:val="double" w:sz="6" w:space="0" w:color="auto"/>
            </w:tcBorders>
            <w:shd w:val="clear" w:color="auto" w:fill="auto"/>
            <w:vAlign w:val="center"/>
            <w:hideMark/>
          </w:tcPr>
          <w:p w14:paraId="0C312DD9" w14:textId="77777777" w:rsidR="00D207E4" w:rsidRPr="00F9707F" w:rsidRDefault="00D207E4" w:rsidP="00195185">
            <w:pPr>
              <w:ind w:right="170"/>
              <w:jc w:val="right"/>
              <w:rPr>
                <w:rFonts w:ascii="Arial" w:hAnsi="Arial" w:cs="Arial"/>
                <w:bCs/>
                <w:color w:val="000000"/>
                <w:sz w:val="18"/>
                <w:szCs w:val="18"/>
              </w:rPr>
            </w:pPr>
            <w:r>
              <w:rPr>
                <w:rFonts w:ascii="Arial" w:hAnsi="Arial" w:cs="Arial"/>
                <w:bCs/>
                <w:color w:val="000000"/>
                <w:sz w:val="18"/>
                <w:szCs w:val="18"/>
              </w:rPr>
              <w:t>5.2</w:t>
            </w:r>
          </w:p>
        </w:tc>
        <w:tc>
          <w:tcPr>
            <w:tcW w:w="1559" w:type="dxa"/>
            <w:shd w:val="clear" w:color="auto" w:fill="auto"/>
            <w:vAlign w:val="center"/>
            <w:hideMark/>
          </w:tcPr>
          <w:p w14:paraId="55B8914F" w14:textId="77777777" w:rsidR="00D207E4" w:rsidRPr="00F9707F" w:rsidRDefault="00D207E4" w:rsidP="00195185">
            <w:pPr>
              <w:ind w:right="211"/>
              <w:jc w:val="right"/>
              <w:rPr>
                <w:rFonts w:ascii="Arial" w:hAnsi="Arial" w:cs="Arial"/>
                <w:bCs/>
                <w:color w:val="000000"/>
                <w:sz w:val="18"/>
                <w:szCs w:val="18"/>
              </w:rPr>
            </w:pPr>
            <w:r>
              <w:rPr>
                <w:rFonts w:ascii="Arial" w:hAnsi="Arial" w:cs="Arial"/>
                <w:bCs/>
                <w:color w:val="000000"/>
                <w:sz w:val="18"/>
                <w:szCs w:val="18"/>
              </w:rPr>
              <w:t>74 156.0</w:t>
            </w:r>
          </w:p>
        </w:tc>
        <w:tc>
          <w:tcPr>
            <w:tcW w:w="1134" w:type="dxa"/>
            <w:tcBorders>
              <w:top w:val="nil"/>
              <w:left w:val="nil"/>
              <w:bottom w:val="nil"/>
              <w:right w:val="double" w:sz="6" w:space="0" w:color="auto"/>
            </w:tcBorders>
            <w:shd w:val="clear" w:color="auto" w:fill="auto"/>
            <w:vAlign w:val="center"/>
            <w:hideMark/>
          </w:tcPr>
          <w:p w14:paraId="24AB5560" w14:textId="77777777" w:rsidR="00D207E4" w:rsidRPr="00F9707F" w:rsidRDefault="00D207E4" w:rsidP="00195185">
            <w:pPr>
              <w:jc w:val="center"/>
              <w:rPr>
                <w:rFonts w:ascii="Arial" w:hAnsi="Arial" w:cs="Arial"/>
                <w:color w:val="000000"/>
                <w:sz w:val="18"/>
                <w:szCs w:val="18"/>
              </w:rPr>
            </w:pPr>
            <w:r>
              <w:rPr>
                <w:rFonts w:ascii="Arial" w:hAnsi="Arial" w:cs="Arial"/>
                <w:bCs/>
                <w:color w:val="000000"/>
                <w:sz w:val="18"/>
                <w:szCs w:val="18"/>
              </w:rPr>
              <w:t>32.8</w:t>
            </w:r>
          </w:p>
        </w:tc>
      </w:tr>
      <w:tr w:rsidR="00D207E4" w14:paraId="0FC9C0D9" w14:textId="77777777" w:rsidTr="00195185">
        <w:trPr>
          <w:trHeight w:val="255"/>
          <w:jc w:val="center"/>
        </w:trPr>
        <w:tc>
          <w:tcPr>
            <w:tcW w:w="238" w:type="dxa"/>
            <w:tcBorders>
              <w:top w:val="nil"/>
              <w:left w:val="double" w:sz="6" w:space="0" w:color="auto"/>
              <w:bottom w:val="nil"/>
              <w:right w:val="nil"/>
            </w:tcBorders>
            <w:shd w:val="clear" w:color="auto" w:fill="auto"/>
            <w:vAlign w:val="center"/>
            <w:hideMark/>
          </w:tcPr>
          <w:p w14:paraId="2C6ACA25"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17D9B932"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 </w:t>
            </w:r>
          </w:p>
        </w:tc>
        <w:tc>
          <w:tcPr>
            <w:tcW w:w="190" w:type="dxa"/>
            <w:shd w:val="clear" w:color="auto" w:fill="auto"/>
            <w:noWrap/>
            <w:vAlign w:val="bottom"/>
            <w:hideMark/>
          </w:tcPr>
          <w:p w14:paraId="16A27F25" w14:textId="77777777" w:rsidR="00D207E4" w:rsidRPr="00F9707F" w:rsidRDefault="00D207E4" w:rsidP="00195185">
            <w:pPr>
              <w:rPr>
                <w:rFonts w:ascii="Calibri" w:hAnsi="Calibri" w:cs="Calibri"/>
                <w:color w:val="000000"/>
                <w:sz w:val="22"/>
                <w:szCs w:val="22"/>
              </w:rPr>
            </w:pPr>
            <w:r w:rsidRPr="00F9707F">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auto" w:fill="auto"/>
            <w:vAlign w:val="center"/>
            <w:hideMark/>
          </w:tcPr>
          <w:p w14:paraId="72F468F5"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Petroleras</w:t>
            </w:r>
          </w:p>
        </w:tc>
        <w:tc>
          <w:tcPr>
            <w:tcW w:w="1276" w:type="dxa"/>
            <w:shd w:val="clear" w:color="auto" w:fill="auto"/>
            <w:vAlign w:val="center"/>
            <w:hideMark/>
          </w:tcPr>
          <w:p w14:paraId="256B79E3" w14:textId="77777777" w:rsidR="00D207E4" w:rsidRPr="00F9707F" w:rsidRDefault="00D207E4" w:rsidP="00195185">
            <w:pPr>
              <w:tabs>
                <w:tab w:val="left" w:pos="1069"/>
              </w:tabs>
              <w:ind w:right="73"/>
              <w:jc w:val="right"/>
              <w:rPr>
                <w:rFonts w:ascii="Arial" w:hAnsi="Arial" w:cs="Arial"/>
                <w:bCs/>
                <w:color w:val="000000"/>
                <w:sz w:val="18"/>
                <w:szCs w:val="18"/>
              </w:rPr>
            </w:pPr>
            <w:r w:rsidRPr="00F9707F">
              <w:rPr>
                <w:rFonts w:ascii="Arial" w:hAnsi="Arial" w:cs="Arial"/>
                <w:bCs/>
                <w:color w:val="000000"/>
                <w:sz w:val="18"/>
                <w:szCs w:val="18"/>
              </w:rPr>
              <w:t xml:space="preserve">1 </w:t>
            </w:r>
            <w:r>
              <w:rPr>
                <w:rFonts w:ascii="Arial" w:hAnsi="Arial" w:cs="Arial"/>
                <w:bCs/>
                <w:color w:val="000000"/>
                <w:sz w:val="18"/>
                <w:szCs w:val="18"/>
              </w:rPr>
              <w:t>162.2</w:t>
            </w:r>
          </w:p>
        </w:tc>
        <w:tc>
          <w:tcPr>
            <w:tcW w:w="1134" w:type="dxa"/>
            <w:tcBorders>
              <w:top w:val="nil"/>
              <w:left w:val="nil"/>
              <w:bottom w:val="nil"/>
              <w:right w:val="double" w:sz="6" w:space="0" w:color="auto"/>
            </w:tcBorders>
            <w:shd w:val="clear" w:color="auto" w:fill="auto"/>
            <w:vAlign w:val="center"/>
            <w:hideMark/>
          </w:tcPr>
          <w:p w14:paraId="272FCF1C" w14:textId="77777777" w:rsidR="00D207E4" w:rsidRPr="00F9707F" w:rsidRDefault="00D207E4" w:rsidP="00195185">
            <w:pPr>
              <w:ind w:right="170"/>
              <w:jc w:val="right"/>
              <w:rPr>
                <w:rFonts w:ascii="Arial" w:hAnsi="Arial" w:cs="Arial"/>
                <w:bCs/>
                <w:color w:val="000000"/>
                <w:sz w:val="18"/>
                <w:szCs w:val="18"/>
              </w:rPr>
            </w:pPr>
            <w:r>
              <w:rPr>
                <w:rFonts w:ascii="Arial" w:hAnsi="Arial" w:cs="Arial"/>
                <w:bCs/>
                <w:color w:val="000000"/>
                <w:sz w:val="18"/>
                <w:szCs w:val="18"/>
              </w:rPr>
              <w:t>-8.5</w:t>
            </w:r>
          </w:p>
        </w:tc>
        <w:tc>
          <w:tcPr>
            <w:tcW w:w="1559" w:type="dxa"/>
            <w:shd w:val="clear" w:color="auto" w:fill="auto"/>
            <w:vAlign w:val="center"/>
            <w:hideMark/>
          </w:tcPr>
          <w:p w14:paraId="7029303F" w14:textId="77777777" w:rsidR="00D207E4" w:rsidRPr="00F9707F" w:rsidRDefault="00D207E4" w:rsidP="00195185">
            <w:pPr>
              <w:ind w:right="211"/>
              <w:jc w:val="right"/>
              <w:rPr>
                <w:rFonts w:ascii="Arial" w:hAnsi="Arial" w:cs="Arial"/>
                <w:bCs/>
                <w:color w:val="000000"/>
                <w:sz w:val="18"/>
                <w:szCs w:val="18"/>
              </w:rPr>
            </w:pPr>
            <w:r>
              <w:rPr>
                <w:rFonts w:ascii="Arial" w:hAnsi="Arial" w:cs="Arial"/>
                <w:bCs/>
                <w:color w:val="000000"/>
                <w:sz w:val="18"/>
                <w:szCs w:val="18"/>
              </w:rPr>
              <w:t>22 301.1</w:t>
            </w:r>
          </w:p>
        </w:tc>
        <w:tc>
          <w:tcPr>
            <w:tcW w:w="1134" w:type="dxa"/>
            <w:tcBorders>
              <w:top w:val="nil"/>
              <w:left w:val="nil"/>
              <w:bottom w:val="nil"/>
              <w:right w:val="double" w:sz="6" w:space="0" w:color="auto"/>
            </w:tcBorders>
            <w:shd w:val="clear" w:color="auto" w:fill="auto"/>
            <w:vAlign w:val="center"/>
            <w:hideMark/>
          </w:tcPr>
          <w:p w14:paraId="772CE13C" w14:textId="77777777" w:rsidR="00D207E4" w:rsidRPr="00F9707F" w:rsidRDefault="00D207E4" w:rsidP="00195185">
            <w:pPr>
              <w:jc w:val="center"/>
              <w:rPr>
                <w:rFonts w:ascii="Arial" w:hAnsi="Arial" w:cs="Arial"/>
                <w:color w:val="000000"/>
                <w:sz w:val="18"/>
                <w:szCs w:val="18"/>
              </w:rPr>
            </w:pPr>
            <w:r>
              <w:rPr>
                <w:rFonts w:ascii="Arial" w:hAnsi="Arial" w:cs="Arial"/>
                <w:bCs/>
                <w:color w:val="000000"/>
                <w:sz w:val="18"/>
                <w:szCs w:val="18"/>
              </w:rPr>
              <w:t>58.7</w:t>
            </w:r>
          </w:p>
        </w:tc>
      </w:tr>
      <w:tr w:rsidR="00D207E4" w14:paraId="78FBD68D" w14:textId="77777777" w:rsidTr="00195185">
        <w:trPr>
          <w:trHeight w:val="255"/>
          <w:jc w:val="center"/>
        </w:trPr>
        <w:tc>
          <w:tcPr>
            <w:tcW w:w="238" w:type="dxa"/>
            <w:tcBorders>
              <w:top w:val="nil"/>
              <w:left w:val="double" w:sz="6" w:space="0" w:color="auto"/>
              <w:bottom w:val="nil"/>
              <w:right w:val="nil"/>
            </w:tcBorders>
            <w:shd w:val="clear" w:color="auto" w:fill="auto"/>
            <w:vAlign w:val="center"/>
            <w:hideMark/>
          </w:tcPr>
          <w:p w14:paraId="49F7F6A9"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48BE8337"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 </w:t>
            </w:r>
          </w:p>
        </w:tc>
        <w:tc>
          <w:tcPr>
            <w:tcW w:w="190" w:type="dxa"/>
            <w:shd w:val="clear" w:color="auto" w:fill="auto"/>
            <w:noWrap/>
            <w:vAlign w:val="bottom"/>
            <w:hideMark/>
          </w:tcPr>
          <w:p w14:paraId="4FBCBC4E" w14:textId="77777777" w:rsidR="00D207E4" w:rsidRPr="00F9707F" w:rsidRDefault="00D207E4" w:rsidP="00195185">
            <w:pPr>
              <w:rPr>
                <w:rFonts w:ascii="Calibri" w:hAnsi="Calibri" w:cs="Calibri"/>
                <w:color w:val="000000"/>
                <w:sz w:val="22"/>
                <w:szCs w:val="22"/>
              </w:rPr>
            </w:pPr>
            <w:r w:rsidRPr="00F9707F">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auto" w:fill="auto"/>
            <w:vAlign w:val="center"/>
            <w:hideMark/>
          </w:tcPr>
          <w:p w14:paraId="1690E8AF"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No petroleras</w:t>
            </w:r>
          </w:p>
        </w:tc>
        <w:tc>
          <w:tcPr>
            <w:tcW w:w="1276" w:type="dxa"/>
            <w:shd w:val="clear" w:color="auto" w:fill="auto"/>
            <w:vAlign w:val="center"/>
            <w:hideMark/>
          </w:tcPr>
          <w:p w14:paraId="503B4E13" w14:textId="77777777" w:rsidR="00D207E4" w:rsidRPr="00F9707F" w:rsidRDefault="00D207E4" w:rsidP="00195185">
            <w:pPr>
              <w:tabs>
                <w:tab w:val="left" w:pos="1069"/>
              </w:tabs>
              <w:ind w:right="73"/>
              <w:jc w:val="right"/>
              <w:rPr>
                <w:rFonts w:ascii="Arial" w:hAnsi="Arial" w:cs="Arial"/>
                <w:bCs/>
                <w:color w:val="000000"/>
                <w:sz w:val="18"/>
                <w:szCs w:val="18"/>
              </w:rPr>
            </w:pPr>
            <w:r w:rsidRPr="00F9707F">
              <w:rPr>
                <w:rFonts w:ascii="Arial" w:hAnsi="Arial" w:cs="Arial"/>
                <w:bCs/>
                <w:color w:val="000000"/>
                <w:sz w:val="18"/>
                <w:szCs w:val="18"/>
              </w:rPr>
              <w:t xml:space="preserve">5 </w:t>
            </w:r>
            <w:r>
              <w:rPr>
                <w:rFonts w:ascii="Arial" w:hAnsi="Arial" w:cs="Arial"/>
                <w:bCs/>
                <w:color w:val="000000"/>
                <w:sz w:val="18"/>
                <w:szCs w:val="18"/>
              </w:rPr>
              <w:t>092.8</w:t>
            </w:r>
          </w:p>
        </w:tc>
        <w:tc>
          <w:tcPr>
            <w:tcW w:w="1134" w:type="dxa"/>
            <w:tcBorders>
              <w:top w:val="nil"/>
              <w:left w:val="nil"/>
              <w:bottom w:val="nil"/>
              <w:right w:val="double" w:sz="6" w:space="0" w:color="auto"/>
            </w:tcBorders>
            <w:shd w:val="clear" w:color="auto" w:fill="auto"/>
            <w:vAlign w:val="center"/>
            <w:hideMark/>
          </w:tcPr>
          <w:p w14:paraId="0E2F1A34" w14:textId="77777777" w:rsidR="00D207E4" w:rsidRPr="00F9707F" w:rsidRDefault="00D207E4" w:rsidP="00195185">
            <w:pPr>
              <w:ind w:right="170"/>
              <w:jc w:val="right"/>
              <w:rPr>
                <w:rFonts w:ascii="Arial" w:hAnsi="Arial" w:cs="Arial"/>
                <w:bCs/>
                <w:color w:val="000000"/>
                <w:sz w:val="18"/>
                <w:szCs w:val="18"/>
              </w:rPr>
            </w:pPr>
            <w:r>
              <w:rPr>
                <w:rFonts w:ascii="Arial" w:hAnsi="Arial" w:cs="Arial"/>
                <w:bCs/>
                <w:color w:val="000000"/>
                <w:sz w:val="18"/>
                <w:szCs w:val="18"/>
              </w:rPr>
              <w:t>8.9</w:t>
            </w:r>
          </w:p>
        </w:tc>
        <w:tc>
          <w:tcPr>
            <w:tcW w:w="1559" w:type="dxa"/>
            <w:shd w:val="clear" w:color="auto" w:fill="auto"/>
            <w:vAlign w:val="center"/>
            <w:hideMark/>
          </w:tcPr>
          <w:p w14:paraId="400CF490" w14:textId="77777777" w:rsidR="00D207E4" w:rsidRPr="00F9707F" w:rsidRDefault="00D207E4" w:rsidP="00195185">
            <w:pPr>
              <w:ind w:right="211"/>
              <w:jc w:val="right"/>
              <w:rPr>
                <w:rFonts w:ascii="Arial" w:hAnsi="Arial" w:cs="Arial"/>
                <w:bCs/>
                <w:color w:val="000000"/>
                <w:sz w:val="18"/>
                <w:szCs w:val="18"/>
              </w:rPr>
            </w:pPr>
            <w:r>
              <w:rPr>
                <w:rFonts w:ascii="Arial" w:hAnsi="Arial" w:cs="Arial"/>
                <w:bCs/>
                <w:color w:val="000000"/>
                <w:sz w:val="18"/>
                <w:szCs w:val="18"/>
              </w:rPr>
              <w:t>51 854.9</w:t>
            </w:r>
          </w:p>
        </w:tc>
        <w:tc>
          <w:tcPr>
            <w:tcW w:w="1134" w:type="dxa"/>
            <w:tcBorders>
              <w:top w:val="nil"/>
              <w:left w:val="nil"/>
              <w:bottom w:val="nil"/>
              <w:right w:val="double" w:sz="6" w:space="0" w:color="auto"/>
            </w:tcBorders>
            <w:shd w:val="clear" w:color="auto" w:fill="auto"/>
            <w:vAlign w:val="center"/>
            <w:hideMark/>
          </w:tcPr>
          <w:p w14:paraId="4C0F1094" w14:textId="77777777" w:rsidR="00D207E4" w:rsidRPr="00F9707F" w:rsidRDefault="00D207E4" w:rsidP="00195185">
            <w:pPr>
              <w:jc w:val="center"/>
              <w:rPr>
                <w:rFonts w:ascii="Arial" w:hAnsi="Arial" w:cs="Arial"/>
                <w:color w:val="000000"/>
                <w:sz w:val="18"/>
                <w:szCs w:val="18"/>
              </w:rPr>
            </w:pPr>
            <w:r>
              <w:rPr>
                <w:rFonts w:ascii="Arial" w:hAnsi="Arial" w:cs="Arial"/>
                <w:bCs/>
                <w:color w:val="000000"/>
                <w:sz w:val="18"/>
                <w:szCs w:val="18"/>
              </w:rPr>
              <w:t>24.1</w:t>
            </w:r>
          </w:p>
        </w:tc>
      </w:tr>
      <w:tr w:rsidR="00D207E4" w14:paraId="2F8CD6B8" w14:textId="77777777" w:rsidTr="00195185">
        <w:trPr>
          <w:trHeight w:val="255"/>
          <w:jc w:val="center"/>
        </w:trPr>
        <w:tc>
          <w:tcPr>
            <w:tcW w:w="238" w:type="dxa"/>
            <w:tcBorders>
              <w:top w:val="nil"/>
              <w:left w:val="double" w:sz="6" w:space="0" w:color="auto"/>
              <w:bottom w:val="nil"/>
              <w:right w:val="nil"/>
            </w:tcBorders>
            <w:shd w:val="clear" w:color="auto" w:fill="auto"/>
            <w:vAlign w:val="center"/>
            <w:hideMark/>
          </w:tcPr>
          <w:p w14:paraId="7062E8CA"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1D897A1B"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auto" w:fill="auto"/>
            <w:noWrap/>
            <w:vAlign w:val="center"/>
            <w:hideMark/>
          </w:tcPr>
          <w:p w14:paraId="3E1E26DD"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Bienes intermedios</w:t>
            </w:r>
          </w:p>
        </w:tc>
        <w:tc>
          <w:tcPr>
            <w:tcW w:w="1276" w:type="dxa"/>
            <w:shd w:val="clear" w:color="auto" w:fill="auto"/>
            <w:vAlign w:val="center"/>
            <w:hideMark/>
          </w:tcPr>
          <w:p w14:paraId="25C5C9F3" w14:textId="77777777" w:rsidR="00D207E4" w:rsidRPr="00F9707F" w:rsidRDefault="00D207E4" w:rsidP="00195185">
            <w:pPr>
              <w:tabs>
                <w:tab w:val="left" w:pos="1069"/>
              </w:tabs>
              <w:ind w:right="73"/>
              <w:jc w:val="right"/>
              <w:rPr>
                <w:rFonts w:ascii="Arial" w:hAnsi="Arial" w:cs="Arial"/>
                <w:bCs/>
                <w:color w:val="000000"/>
                <w:sz w:val="18"/>
                <w:szCs w:val="18"/>
              </w:rPr>
            </w:pPr>
            <w:r>
              <w:rPr>
                <w:rFonts w:ascii="Arial" w:hAnsi="Arial" w:cs="Arial"/>
                <w:bCs/>
                <w:color w:val="000000"/>
                <w:sz w:val="18"/>
                <w:szCs w:val="18"/>
              </w:rPr>
              <w:t>38 777.8</w:t>
            </w:r>
          </w:p>
        </w:tc>
        <w:tc>
          <w:tcPr>
            <w:tcW w:w="1134" w:type="dxa"/>
            <w:tcBorders>
              <w:top w:val="nil"/>
              <w:left w:val="nil"/>
              <w:bottom w:val="nil"/>
              <w:right w:val="double" w:sz="6" w:space="0" w:color="auto"/>
            </w:tcBorders>
            <w:shd w:val="clear" w:color="auto" w:fill="auto"/>
            <w:vAlign w:val="center"/>
            <w:hideMark/>
          </w:tcPr>
          <w:p w14:paraId="2FE124B4" w14:textId="77777777" w:rsidR="00D207E4" w:rsidRPr="00F9707F" w:rsidRDefault="00D207E4" w:rsidP="00195185">
            <w:pPr>
              <w:ind w:right="170"/>
              <w:jc w:val="right"/>
              <w:rPr>
                <w:rFonts w:ascii="Arial" w:hAnsi="Arial" w:cs="Arial"/>
                <w:bCs/>
                <w:color w:val="000000"/>
                <w:sz w:val="18"/>
                <w:szCs w:val="18"/>
              </w:rPr>
            </w:pPr>
            <w:r>
              <w:rPr>
                <w:rFonts w:ascii="Arial" w:hAnsi="Arial" w:cs="Arial"/>
                <w:bCs/>
                <w:color w:val="000000"/>
                <w:sz w:val="18"/>
                <w:szCs w:val="18"/>
              </w:rPr>
              <w:t>8.1</w:t>
            </w:r>
          </w:p>
        </w:tc>
        <w:tc>
          <w:tcPr>
            <w:tcW w:w="1559" w:type="dxa"/>
            <w:shd w:val="clear" w:color="auto" w:fill="auto"/>
            <w:vAlign w:val="center"/>
            <w:hideMark/>
          </w:tcPr>
          <w:p w14:paraId="6B49D46C" w14:textId="77777777" w:rsidR="00D207E4" w:rsidRPr="00F9707F" w:rsidRDefault="00D207E4" w:rsidP="00195185">
            <w:pPr>
              <w:ind w:right="211"/>
              <w:jc w:val="right"/>
              <w:rPr>
                <w:rFonts w:ascii="Arial" w:hAnsi="Arial" w:cs="Arial"/>
                <w:bCs/>
                <w:color w:val="000000"/>
                <w:sz w:val="18"/>
                <w:szCs w:val="18"/>
              </w:rPr>
            </w:pPr>
            <w:r>
              <w:rPr>
                <w:rFonts w:ascii="Arial" w:hAnsi="Arial" w:cs="Arial"/>
                <w:bCs/>
                <w:color w:val="000000"/>
                <w:sz w:val="18"/>
                <w:szCs w:val="18"/>
              </w:rPr>
              <w:t>438 463.4</w:t>
            </w:r>
          </w:p>
        </w:tc>
        <w:tc>
          <w:tcPr>
            <w:tcW w:w="1134" w:type="dxa"/>
            <w:tcBorders>
              <w:top w:val="nil"/>
              <w:left w:val="nil"/>
              <w:bottom w:val="nil"/>
              <w:right w:val="double" w:sz="6" w:space="0" w:color="auto"/>
            </w:tcBorders>
            <w:shd w:val="clear" w:color="auto" w:fill="auto"/>
            <w:vAlign w:val="center"/>
            <w:hideMark/>
          </w:tcPr>
          <w:p w14:paraId="0A671492" w14:textId="77777777" w:rsidR="00D207E4" w:rsidRPr="00F9707F" w:rsidRDefault="00D207E4" w:rsidP="00195185">
            <w:pPr>
              <w:jc w:val="center"/>
              <w:rPr>
                <w:rFonts w:ascii="Arial" w:hAnsi="Arial" w:cs="Arial"/>
                <w:color w:val="000000"/>
                <w:sz w:val="18"/>
                <w:szCs w:val="18"/>
              </w:rPr>
            </w:pPr>
            <w:r>
              <w:rPr>
                <w:rFonts w:ascii="Arial" w:hAnsi="Arial" w:cs="Arial"/>
                <w:bCs/>
                <w:color w:val="000000"/>
                <w:sz w:val="18"/>
                <w:szCs w:val="18"/>
              </w:rPr>
              <w:t>19.7</w:t>
            </w:r>
          </w:p>
        </w:tc>
      </w:tr>
      <w:tr w:rsidR="00D207E4" w14:paraId="3E8341B8" w14:textId="77777777" w:rsidTr="00195185">
        <w:trPr>
          <w:trHeight w:val="255"/>
          <w:jc w:val="center"/>
        </w:trPr>
        <w:tc>
          <w:tcPr>
            <w:tcW w:w="238" w:type="dxa"/>
            <w:tcBorders>
              <w:top w:val="nil"/>
              <w:left w:val="double" w:sz="6" w:space="0" w:color="auto"/>
              <w:bottom w:val="nil"/>
              <w:right w:val="nil"/>
            </w:tcBorders>
            <w:shd w:val="clear" w:color="auto" w:fill="auto"/>
            <w:vAlign w:val="center"/>
            <w:hideMark/>
          </w:tcPr>
          <w:p w14:paraId="491614BB"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6F261323"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 </w:t>
            </w:r>
          </w:p>
        </w:tc>
        <w:tc>
          <w:tcPr>
            <w:tcW w:w="190" w:type="dxa"/>
            <w:shd w:val="clear" w:color="auto" w:fill="auto"/>
            <w:noWrap/>
            <w:vAlign w:val="bottom"/>
            <w:hideMark/>
          </w:tcPr>
          <w:p w14:paraId="22B91150" w14:textId="77777777" w:rsidR="00D207E4" w:rsidRPr="00F9707F" w:rsidRDefault="00D207E4" w:rsidP="00195185">
            <w:pPr>
              <w:rPr>
                <w:rFonts w:ascii="Calibri" w:hAnsi="Calibri" w:cs="Calibri"/>
                <w:color w:val="000000"/>
                <w:sz w:val="22"/>
                <w:szCs w:val="22"/>
              </w:rPr>
            </w:pPr>
            <w:r w:rsidRPr="00F9707F">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auto" w:fill="auto"/>
            <w:vAlign w:val="center"/>
            <w:hideMark/>
          </w:tcPr>
          <w:p w14:paraId="30D9FD9C"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Petroleras</w:t>
            </w:r>
          </w:p>
        </w:tc>
        <w:tc>
          <w:tcPr>
            <w:tcW w:w="1276" w:type="dxa"/>
            <w:shd w:val="clear" w:color="auto" w:fill="auto"/>
            <w:vAlign w:val="center"/>
            <w:hideMark/>
          </w:tcPr>
          <w:p w14:paraId="35E31174" w14:textId="77777777" w:rsidR="00D207E4" w:rsidRPr="00F9707F" w:rsidRDefault="00D207E4" w:rsidP="00195185">
            <w:pPr>
              <w:tabs>
                <w:tab w:val="left" w:pos="1069"/>
              </w:tabs>
              <w:ind w:right="73"/>
              <w:jc w:val="right"/>
              <w:rPr>
                <w:rFonts w:ascii="Arial" w:hAnsi="Arial" w:cs="Arial"/>
                <w:bCs/>
                <w:color w:val="000000"/>
                <w:sz w:val="18"/>
                <w:szCs w:val="18"/>
              </w:rPr>
            </w:pPr>
            <w:r w:rsidRPr="00F9707F">
              <w:rPr>
                <w:rFonts w:ascii="Arial" w:hAnsi="Arial" w:cs="Arial"/>
                <w:bCs/>
                <w:color w:val="000000"/>
                <w:sz w:val="18"/>
                <w:szCs w:val="18"/>
              </w:rPr>
              <w:t xml:space="preserve">3 </w:t>
            </w:r>
            <w:r>
              <w:rPr>
                <w:rFonts w:ascii="Arial" w:hAnsi="Arial" w:cs="Arial"/>
                <w:bCs/>
                <w:color w:val="000000"/>
                <w:sz w:val="18"/>
                <w:szCs w:val="18"/>
              </w:rPr>
              <w:t>418.1</w:t>
            </w:r>
          </w:p>
        </w:tc>
        <w:tc>
          <w:tcPr>
            <w:tcW w:w="1134" w:type="dxa"/>
            <w:tcBorders>
              <w:top w:val="nil"/>
              <w:left w:val="nil"/>
              <w:bottom w:val="nil"/>
              <w:right w:val="double" w:sz="6" w:space="0" w:color="auto"/>
            </w:tcBorders>
            <w:shd w:val="clear" w:color="auto" w:fill="auto"/>
            <w:vAlign w:val="center"/>
            <w:hideMark/>
          </w:tcPr>
          <w:p w14:paraId="6321696D" w14:textId="77777777" w:rsidR="00D207E4" w:rsidRPr="00F9707F" w:rsidRDefault="00D207E4" w:rsidP="00195185">
            <w:pPr>
              <w:ind w:right="170"/>
              <w:jc w:val="right"/>
              <w:rPr>
                <w:rFonts w:ascii="Arial" w:hAnsi="Arial" w:cs="Arial"/>
                <w:bCs/>
                <w:color w:val="000000"/>
                <w:sz w:val="18"/>
                <w:szCs w:val="18"/>
              </w:rPr>
            </w:pPr>
            <w:r>
              <w:rPr>
                <w:rFonts w:ascii="Arial" w:hAnsi="Arial" w:cs="Arial"/>
                <w:bCs/>
                <w:color w:val="000000"/>
                <w:sz w:val="18"/>
                <w:szCs w:val="18"/>
              </w:rPr>
              <w:t>2.2</w:t>
            </w:r>
          </w:p>
        </w:tc>
        <w:tc>
          <w:tcPr>
            <w:tcW w:w="1559" w:type="dxa"/>
            <w:shd w:val="clear" w:color="auto" w:fill="auto"/>
            <w:vAlign w:val="center"/>
            <w:hideMark/>
          </w:tcPr>
          <w:p w14:paraId="13D67615" w14:textId="77777777" w:rsidR="00D207E4" w:rsidRPr="00F9707F" w:rsidRDefault="00D207E4" w:rsidP="00195185">
            <w:pPr>
              <w:ind w:right="211"/>
              <w:jc w:val="right"/>
              <w:rPr>
                <w:rFonts w:ascii="Arial" w:hAnsi="Arial" w:cs="Arial"/>
                <w:bCs/>
                <w:color w:val="000000"/>
                <w:sz w:val="18"/>
                <w:szCs w:val="18"/>
              </w:rPr>
            </w:pPr>
            <w:r w:rsidRPr="00F9707F">
              <w:rPr>
                <w:rFonts w:ascii="Arial" w:hAnsi="Arial" w:cs="Arial"/>
                <w:bCs/>
                <w:color w:val="000000"/>
                <w:sz w:val="18"/>
                <w:szCs w:val="18"/>
              </w:rPr>
              <w:t>4</w:t>
            </w:r>
            <w:r>
              <w:rPr>
                <w:rFonts w:ascii="Arial" w:hAnsi="Arial" w:cs="Arial"/>
                <w:bCs/>
                <w:color w:val="000000"/>
                <w:sz w:val="18"/>
                <w:szCs w:val="18"/>
              </w:rPr>
              <w:t>6</w:t>
            </w:r>
            <w:r w:rsidRPr="00F9707F">
              <w:rPr>
                <w:rFonts w:ascii="Arial" w:hAnsi="Arial" w:cs="Arial"/>
                <w:bCs/>
                <w:color w:val="000000"/>
                <w:sz w:val="18"/>
                <w:szCs w:val="18"/>
              </w:rPr>
              <w:t xml:space="preserve"> </w:t>
            </w:r>
            <w:r>
              <w:rPr>
                <w:rFonts w:ascii="Arial" w:hAnsi="Arial" w:cs="Arial"/>
                <w:bCs/>
                <w:color w:val="000000"/>
                <w:sz w:val="18"/>
                <w:szCs w:val="18"/>
              </w:rPr>
              <w:t>728.1</w:t>
            </w:r>
          </w:p>
        </w:tc>
        <w:tc>
          <w:tcPr>
            <w:tcW w:w="1134" w:type="dxa"/>
            <w:tcBorders>
              <w:top w:val="nil"/>
              <w:left w:val="nil"/>
              <w:bottom w:val="nil"/>
              <w:right w:val="double" w:sz="6" w:space="0" w:color="auto"/>
            </w:tcBorders>
            <w:shd w:val="clear" w:color="auto" w:fill="auto"/>
            <w:vAlign w:val="center"/>
            <w:hideMark/>
          </w:tcPr>
          <w:p w14:paraId="257CC44B" w14:textId="77777777" w:rsidR="00D207E4" w:rsidRPr="00F9707F" w:rsidRDefault="00D207E4" w:rsidP="00195185">
            <w:pPr>
              <w:jc w:val="center"/>
              <w:rPr>
                <w:rFonts w:ascii="Arial" w:hAnsi="Arial" w:cs="Arial"/>
                <w:color w:val="000000"/>
                <w:sz w:val="18"/>
                <w:szCs w:val="18"/>
              </w:rPr>
            </w:pPr>
            <w:r>
              <w:rPr>
                <w:rFonts w:ascii="Arial" w:hAnsi="Arial" w:cs="Arial"/>
                <w:bCs/>
                <w:color w:val="000000"/>
                <w:sz w:val="18"/>
                <w:szCs w:val="18"/>
              </w:rPr>
              <w:t>35.4</w:t>
            </w:r>
          </w:p>
        </w:tc>
      </w:tr>
      <w:tr w:rsidR="00D207E4" w14:paraId="4282250C" w14:textId="77777777" w:rsidTr="00195185">
        <w:trPr>
          <w:trHeight w:val="255"/>
          <w:jc w:val="center"/>
        </w:trPr>
        <w:tc>
          <w:tcPr>
            <w:tcW w:w="238" w:type="dxa"/>
            <w:tcBorders>
              <w:top w:val="nil"/>
              <w:left w:val="double" w:sz="6" w:space="0" w:color="auto"/>
              <w:bottom w:val="nil"/>
              <w:right w:val="nil"/>
            </w:tcBorders>
            <w:shd w:val="clear" w:color="auto" w:fill="auto"/>
            <w:vAlign w:val="center"/>
            <w:hideMark/>
          </w:tcPr>
          <w:p w14:paraId="4C7D0CD4"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74620AD0"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 </w:t>
            </w:r>
          </w:p>
        </w:tc>
        <w:tc>
          <w:tcPr>
            <w:tcW w:w="190" w:type="dxa"/>
            <w:shd w:val="clear" w:color="auto" w:fill="auto"/>
            <w:noWrap/>
            <w:vAlign w:val="bottom"/>
            <w:hideMark/>
          </w:tcPr>
          <w:p w14:paraId="7045B9AE" w14:textId="77777777" w:rsidR="00D207E4" w:rsidRPr="00F9707F" w:rsidRDefault="00D207E4" w:rsidP="00195185">
            <w:pPr>
              <w:rPr>
                <w:rFonts w:ascii="Calibri" w:hAnsi="Calibri" w:cs="Calibri"/>
                <w:color w:val="000000"/>
                <w:sz w:val="22"/>
                <w:szCs w:val="22"/>
              </w:rPr>
            </w:pPr>
            <w:r w:rsidRPr="00F9707F">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auto" w:fill="auto"/>
            <w:vAlign w:val="center"/>
            <w:hideMark/>
          </w:tcPr>
          <w:p w14:paraId="3DF14C9C"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No petroleras</w:t>
            </w:r>
          </w:p>
        </w:tc>
        <w:tc>
          <w:tcPr>
            <w:tcW w:w="1276" w:type="dxa"/>
            <w:shd w:val="clear" w:color="auto" w:fill="auto"/>
            <w:vAlign w:val="center"/>
            <w:hideMark/>
          </w:tcPr>
          <w:p w14:paraId="6D14D503" w14:textId="77777777" w:rsidR="00D207E4" w:rsidRPr="00F9707F" w:rsidRDefault="00D207E4" w:rsidP="00195185">
            <w:pPr>
              <w:tabs>
                <w:tab w:val="left" w:pos="1069"/>
              </w:tabs>
              <w:ind w:right="73"/>
              <w:jc w:val="right"/>
              <w:rPr>
                <w:rFonts w:ascii="Arial" w:hAnsi="Arial" w:cs="Arial"/>
                <w:color w:val="000000"/>
                <w:sz w:val="18"/>
                <w:szCs w:val="18"/>
              </w:rPr>
            </w:pPr>
            <w:r>
              <w:rPr>
                <w:rFonts w:ascii="Arial" w:hAnsi="Arial" w:cs="Arial"/>
                <w:bCs/>
                <w:color w:val="000000"/>
                <w:sz w:val="18"/>
                <w:szCs w:val="18"/>
              </w:rPr>
              <w:t>35 359.8</w:t>
            </w:r>
          </w:p>
        </w:tc>
        <w:tc>
          <w:tcPr>
            <w:tcW w:w="1134" w:type="dxa"/>
            <w:tcBorders>
              <w:top w:val="nil"/>
              <w:left w:val="nil"/>
              <w:bottom w:val="nil"/>
              <w:right w:val="double" w:sz="6" w:space="0" w:color="auto"/>
            </w:tcBorders>
            <w:shd w:val="clear" w:color="auto" w:fill="auto"/>
            <w:vAlign w:val="center"/>
            <w:hideMark/>
          </w:tcPr>
          <w:p w14:paraId="533CB3D9" w14:textId="77777777" w:rsidR="00D207E4" w:rsidRPr="00F9707F" w:rsidRDefault="00D207E4" w:rsidP="00195185">
            <w:pPr>
              <w:ind w:right="170"/>
              <w:jc w:val="right"/>
              <w:rPr>
                <w:rFonts w:ascii="Arial" w:hAnsi="Arial" w:cs="Arial"/>
                <w:color w:val="000000"/>
                <w:sz w:val="18"/>
                <w:szCs w:val="18"/>
              </w:rPr>
            </w:pPr>
            <w:r>
              <w:rPr>
                <w:rFonts w:ascii="Arial" w:hAnsi="Arial" w:cs="Arial"/>
                <w:bCs/>
                <w:color w:val="000000"/>
                <w:sz w:val="18"/>
                <w:szCs w:val="18"/>
              </w:rPr>
              <w:t>8.7</w:t>
            </w:r>
          </w:p>
        </w:tc>
        <w:tc>
          <w:tcPr>
            <w:tcW w:w="1559" w:type="dxa"/>
            <w:shd w:val="clear" w:color="auto" w:fill="auto"/>
            <w:vAlign w:val="center"/>
            <w:hideMark/>
          </w:tcPr>
          <w:p w14:paraId="5ACC6B11" w14:textId="77777777" w:rsidR="00D207E4" w:rsidRPr="00F9707F" w:rsidRDefault="00D207E4" w:rsidP="00195185">
            <w:pPr>
              <w:ind w:right="211"/>
              <w:jc w:val="right"/>
              <w:rPr>
                <w:rFonts w:ascii="Arial" w:hAnsi="Arial" w:cs="Arial"/>
                <w:color w:val="000000"/>
                <w:sz w:val="18"/>
                <w:szCs w:val="18"/>
              </w:rPr>
            </w:pPr>
            <w:r>
              <w:rPr>
                <w:rFonts w:ascii="Arial" w:hAnsi="Arial" w:cs="Arial"/>
                <w:bCs/>
                <w:color w:val="000000"/>
                <w:sz w:val="18"/>
                <w:szCs w:val="18"/>
              </w:rPr>
              <w:t>391 735.2</w:t>
            </w:r>
          </w:p>
        </w:tc>
        <w:tc>
          <w:tcPr>
            <w:tcW w:w="1134" w:type="dxa"/>
            <w:tcBorders>
              <w:top w:val="nil"/>
              <w:left w:val="nil"/>
              <w:bottom w:val="nil"/>
              <w:right w:val="double" w:sz="6" w:space="0" w:color="auto"/>
            </w:tcBorders>
            <w:shd w:val="clear" w:color="auto" w:fill="auto"/>
            <w:vAlign w:val="center"/>
            <w:hideMark/>
          </w:tcPr>
          <w:p w14:paraId="6F343FD8" w14:textId="77777777" w:rsidR="00D207E4" w:rsidRPr="00F9707F" w:rsidRDefault="00D207E4" w:rsidP="00195185">
            <w:pPr>
              <w:jc w:val="center"/>
              <w:rPr>
                <w:rFonts w:ascii="Arial" w:hAnsi="Arial" w:cs="Arial"/>
                <w:color w:val="000000"/>
                <w:sz w:val="18"/>
                <w:szCs w:val="18"/>
              </w:rPr>
            </w:pPr>
            <w:r w:rsidRPr="00F9707F">
              <w:rPr>
                <w:rFonts w:ascii="Arial" w:hAnsi="Arial" w:cs="Arial"/>
                <w:bCs/>
                <w:color w:val="000000"/>
                <w:sz w:val="18"/>
                <w:szCs w:val="18"/>
              </w:rPr>
              <w:t>1</w:t>
            </w:r>
            <w:r>
              <w:rPr>
                <w:rFonts w:ascii="Arial" w:hAnsi="Arial" w:cs="Arial"/>
                <w:bCs/>
                <w:color w:val="000000"/>
                <w:sz w:val="18"/>
                <w:szCs w:val="18"/>
              </w:rPr>
              <w:t>8</w:t>
            </w:r>
            <w:r w:rsidRPr="00F9707F">
              <w:rPr>
                <w:rFonts w:ascii="Arial" w:hAnsi="Arial" w:cs="Arial"/>
                <w:bCs/>
                <w:color w:val="000000"/>
                <w:sz w:val="18"/>
                <w:szCs w:val="18"/>
              </w:rPr>
              <w:t>.1</w:t>
            </w:r>
          </w:p>
        </w:tc>
      </w:tr>
      <w:tr w:rsidR="00D207E4" w14:paraId="429BF7C0" w14:textId="77777777" w:rsidTr="00195185">
        <w:trPr>
          <w:trHeight w:val="255"/>
          <w:jc w:val="center"/>
        </w:trPr>
        <w:tc>
          <w:tcPr>
            <w:tcW w:w="238" w:type="dxa"/>
            <w:tcBorders>
              <w:top w:val="nil"/>
              <w:left w:val="double" w:sz="6" w:space="0" w:color="auto"/>
              <w:bottom w:val="nil"/>
              <w:right w:val="nil"/>
            </w:tcBorders>
            <w:shd w:val="clear" w:color="auto" w:fill="auto"/>
            <w:vAlign w:val="center"/>
            <w:hideMark/>
          </w:tcPr>
          <w:p w14:paraId="15D426A3"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06DAF690"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auto" w:fill="auto"/>
            <w:noWrap/>
            <w:vAlign w:val="center"/>
            <w:hideMark/>
          </w:tcPr>
          <w:p w14:paraId="1931A065" w14:textId="77777777" w:rsidR="00D207E4" w:rsidRPr="00F9707F" w:rsidRDefault="00D207E4" w:rsidP="00195185">
            <w:pPr>
              <w:jc w:val="both"/>
              <w:rPr>
                <w:rFonts w:ascii="Arial" w:hAnsi="Arial" w:cs="Arial"/>
                <w:color w:val="000000"/>
                <w:sz w:val="18"/>
                <w:szCs w:val="18"/>
              </w:rPr>
            </w:pPr>
            <w:r w:rsidRPr="00F9707F">
              <w:rPr>
                <w:rFonts w:ascii="Arial" w:hAnsi="Arial" w:cs="Arial"/>
                <w:color w:val="000000"/>
                <w:sz w:val="18"/>
                <w:szCs w:val="18"/>
              </w:rPr>
              <w:t>Bienes de capital</w:t>
            </w:r>
          </w:p>
        </w:tc>
        <w:tc>
          <w:tcPr>
            <w:tcW w:w="1276" w:type="dxa"/>
            <w:shd w:val="clear" w:color="auto" w:fill="auto"/>
            <w:vAlign w:val="center"/>
            <w:hideMark/>
          </w:tcPr>
          <w:p w14:paraId="1FE3115E" w14:textId="77777777" w:rsidR="00D207E4" w:rsidRPr="00F9707F" w:rsidRDefault="00D207E4" w:rsidP="00195185">
            <w:pPr>
              <w:tabs>
                <w:tab w:val="left" w:pos="1069"/>
              </w:tabs>
              <w:ind w:right="73"/>
              <w:jc w:val="right"/>
              <w:rPr>
                <w:rFonts w:ascii="Arial" w:hAnsi="Arial" w:cs="Arial"/>
                <w:color w:val="000000"/>
                <w:sz w:val="18"/>
                <w:szCs w:val="18"/>
              </w:rPr>
            </w:pPr>
            <w:r w:rsidRPr="00F9707F">
              <w:rPr>
                <w:rFonts w:ascii="Arial" w:hAnsi="Arial" w:cs="Arial"/>
                <w:bCs/>
                <w:color w:val="000000"/>
                <w:sz w:val="18"/>
                <w:szCs w:val="18"/>
              </w:rPr>
              <w:t xml:space="preserve">4 </w:t>
            </w:r>
            <w:r>
              <w:rPr>
                <w:rFonts w:ascii="Arial" w:hAnsi="Arial" w:cs="Arial"/>
                <w:bCs/>
                <w:color w:val="000000"/>
                <w:sz w:val="18"/>
                <w:szCs w:val="18"/>
              </w:rPr>
              <w:t>374.6</w:t>
            </w:r>
          </w:p>
        </w:tc>
        <w:tc>
          <w:tcPr>
            <w:tcW w:w="1134" w:type="dxa"/>
            <w:tcBorders>
              <w:top w:val="nil"/>
              <w:left w:val="nil"/>
              <w:bottom w:val="nil"/>
              <w:right w:val="double" w:sz="6" w:space="0" w:color="auto"/>
            </w:tcBorders>
            <w:shd w:val="clear" w:color="auto" w:fill="auto"/>
            <w:vAlign w:val="center"/>
            <w:hideMark/>
          </w:tcPr>
          <w:p w14:paraId="651E1259" w14:textId="77777777" w:rsidR="00D207E4" w:rsidRPr="00F9707F" w:rsidRDefault="00D207E4" w:rsidP="00195185">
            <w:pPr>
              <w:ind w:right="170"/>
              <w:jc w:val="right"/>
              <w:rPr>
                <w:rFonts w:ascii="Arial" w:hAnsi="Arial" w:cs="Arial"/>
                <w:color w:val="000000"/>
                <w:sz w:val="18"/>
                <w:szCs w:val="18"/>
              </w:rPr>
            </w:pPr>
            <w:r>
              <w:rPr>
                <w:rFonts w:ascii="Arial" w:hAnsi="Arial" w:cs="Arial"/>
                <w:bCs/>
                <w:color w:val="000000"/>
                <w:sz w:val="18"/>
                <w:szCs w:val="18"/>
              </w:rPr>
              <w:t>12.7</w:t>
            </w:r>
          </w:p>
        </w:tc>
        <w:tc>
          <w:tcPr>
            <w:tcW w:w="1559" w:type="dxa"/>
            <w:shd w:val="clear" w:color="auto" w:fill="auto"/>
            <w:vAlign w:val="center"/>
            <w:hideMark/>
          </w:tcPr>
          <w:p w14:paraId="4DB2B9F2" w14:textId="77777777" w:rsidR="00D207E4" w:rsidRPr="00F9707F" w:rsidRDefault="00D207E4" w:rsidP="00195185">
            <w:pPr>
              <w:ind w:right="211"/>
              <w:jc w:val="right"/>
              <w:rPr>
                <w:rFonts w:ascii="Arial" w:hAnsi="Arial" w:cs="Arial"/>
                <w:color w:val="000000"/>
                <w:sz w:val="18"/>
                <w:szCs w:val="18"/>
              </w:rPr>
            </w:pPr>
            <w:r>
              <w:rPr>
                <w:rFonts w:ascii="Arial" w:hAnsi="Arial" w:cs="Arial"/>
                <w:bCs/>
                <w:color w:val="000000"/>
                <w:sz w:val="18"/>
                <w:szCs w:val="18"/>
              </w:rPr>
              <w:t>43 656.2</w:t>
            </w:r>
          </w:p>
        </w:tc>
        <w:tc>
          <w:tcPr>
            <w:tcW w:w="1134" w:type="dxa"/>
            <w:tcBorders>
              <w:top w:val="nil"/>
              <w:left w:val="nil"/>
              <w:bottom w:val="nil"/>
              <w:right w:val="double" w:sz="6" w:space="0" w:color="auto"/>
            </w:tcBorders>
            <w:shd w:val="clear" w:color="auto" w:fill="auto"/>
            <w:vAlign w:val="center"/>
            <w:hideMark/>
          </w:tcPr>
          <w:p w14:paraId="5C945C0B" w14:textId="77777777" w:rsidR="00D207E4" w:rsidRPr="00F9707F" w:rsidRDefault="00D207E4" w:rsidP="00195185">
            <w:pPr>
              <w:jc w:val="center"/>
              <w:rPr>
                <w:rFonts w:ascii="Arial" w:hAnsi="Arial" w:cs="Arial"/>
                <w:color w:val="000000"/>
                <w:sz w:val="18"/>
                <w:szCs w:val="18"/>
              </w:rPr>
            </w:pPr>
            <w:r>
              <w:rPr>
                <w:rFonts w:ascii="Arial" w:hAnsi="Arial" w:cs="Arial"/>
                <w:bCs/>
                <w:color w:val="000000"/>
                <w:sz w:val="18"/>
                <w:szCs w:val="18"/>
              </w:rPr>
              <w:t>19.6</w:t>
            </w:r>
          </w:p>
        </w:tc>
      </w:tr>
      <w:tr w:rsidR="00D207E4" w14:paraId="3E3DF6BC" w14:textId="77777777" w:rsidTr="00195185">
        <w:trPr>
          <w:trHeight w:val="66"/>
          <w:jc w:val="center"/>
        </w:trPr>
        <w:tc>
          <w:tcPr>
            <w:tcW w:w="238" w:type="dxa"/>
            <w:tcBorders>
              <w:top w:val="nil"/>
              <w:left w:val="double" w:sz="6" w:space="0" w:color="auto"/>
              <w:bottom w:val="double" w:sz="6" w:space="0" w:color="auto"/>
              <w:right w:val="nil"/>
            </w:tcBorders>
            <w:shd w:val="clear" w:color="auto" w:fill="auto"/>
            <w:noWrap/>
            <w:hideMark/>
          </w:tcPr>
          <w:p w14:paraId="747C4DD9" w14:textId="77777777" w:rsidR="00D207E4" w:rsidRPr="00F9707F" w:rsidRDefault="00D207E4" w:rsidP="00195185">
            <w:pPr>
              <w:rPr>
                <w:rFonts w:ascii="Calibri" w:hAnsi="Calibri" w:cs="Calibri"/>
                <w:color w:val="000000"/>
                <w:sz w:val="22"/>
                <w:szCs w:val="22"/>
              </w:rPr>
            </w:pPr>
            <w:r w:rsidRPr="00F9707F">
              <w:rPr>
                <w:rFonts w:ascii="Calibri" w:hAnsi="Calibri" w:cs="Calibri"/>
                <w:color w:val="000000"/>
                <w:sz w:val="22"/>
                <w:szCs w:val="22"/>
              </w:rPr>
              <w:t> </w:t>
            </w:r>
          </w:p>
        </w:tc>
        <w:tc>
          <w:tcPr>
            <w:tcW w:w="2716" w:type="dxa"/>
            <w:gridSpan w:val="4"/>
            <w:tcBorders>
              <w:top w:val="nil"/>
              <w:left w:val="nil"/>
              <w:bottom w:val="double" w:sz="6" w:space="0" w:color="auto"/>
              <w:right w:val="double" w:sz="6" w:space="0" w:color="000000"/>
            </w:tcBorders>
            <w:shd w:val="clear" w:color="auto" w:fill="auto"/>
            <w:noWrap/>
            <w:vAlign w:val="center"/>
            <w:hideMark/>
          </w:tcPr>
          <w:p w14:paraId="5FC37A83" w14:textId="77777777" w:rsidR="00D207E4" w:rsidRPr="00F9707F" w:rsidRDefault="00D207E4" w:rsidP="00195185">
            <w:pPr>
              <w:rPr>
                <w:rFonts w:ascii="Arial" w:hAnsi="Arial" w:cs="Arial"/>
                <w:b/>
                <w:bCs/>
                <w:color w:val="000000"/>
                <w:sz w:val="18"/>
                <w:szCs w:val="18"/>
                <w:u w:val="single"/>
              </w:rPr>
            </w:pPr>
            <w:r w:rsidRPr="00F9707F">
              <w:rPr>
                <w:rFonts w:ascii="Arial" w:hAnsi="Arial" w:cs="Arial"/>
                <w:b/>
                <w:bCs/>
                <w:color w:val="000000"/>
                <w:sz w:val="18"/>
                <w:szCs w:val="18"/>
                <w:u w:val="single"/>
              </w:rPr>
              <w:t>Saldo de la balanza comercial</w:t>
            </w:r>
          </w:p>
        </w:tc>
        <w:tc>
          <w:tcPr>
            <w:tcW w:w="1276" w:type="dxa"/>
            <w:tcBorders>
              <w:top w:val="nil"/>
              <w:left w:val="nil"/>
              <w:bottom w:val="double" w:sz="6" w:space="0" w:color="auto"/>
              <w:right w:val="nil"/>
            </w:tcBorders>
            <w:shd w:val="clear" w:color="auto" w:fill="auto"/>
            <w:vAlign w:val="center"/>
            <w:hideMark/>
          </w:tcPr>
          <w:p w14:paraId="693FD704" w14:textId="77777777" w:rsidR="00D207E4" w:rsidRPr="00F9707F" w:rsidRDefault="00D207E4" w:rsidP="00195185">
            <w:pPr>
              <w:tabs>
                <w:tab w:val="left" w:pos="1069"/>
              </w:tabs>
              <w:ind w:right="73"/>
              <w:jc w:val="right"/>
              <w:rPr>
                <w:rFonts w:ascii="Arial" w:hAnsi="Arial" w:cs="Arial"/>
                <w:b/>
                <w:bCs/>
                <w:color w:val="000000"/>
                <w:sz w:val="18"/>
                <w:szCs w:val="18"/>
                <w:u w:val="single"/>
              </w:rPr>
            </w:pPr>
            <w:r w:rsidRPr="00F9707F">
              <w:rPr>
                <w:rFonts w:ascii="Arial" w:hAnsi="Arial" w:cs="Arial"/>
                <w:b/>
                <w:bCs/>
                <w:color w:val="000000"/>
                <w:sz w:val="18"/>
                <w:szCs w:val="18"/>
              </w:rPr>
              <w:t>-</w:t>
            </w:r>
            <w:r>
              <w:rPr>
                <w:rFonts w:ascii="Arial" w:hAnsi="Arial" w:cs="Arial"/>
                <w:b/>
                <w:bCs/>
                <w:color w:val="000000"/>
                <w:sz w:val="18"/>
                <w:szCs w:val="18"/>
                <w:u w:val="single"/>
              </w:rPr>
              <w:t>96.1</w:t>
            </w:r>
          </w:p>
        </w:tc>
        <w:tc>
          <w:tcPr>
            <w:tcW w:w="1134" w:type="dxa"/>
            <w:tcBorders>
              <w:top w:val="nil"/>
              <w:left w:val="nil"/>
              <w:bottom w:val="double" w:sz="6" w:space="0" w:color="auto"/>
              <w:right w:val="double" w:sz="6" w:space="0" w:color="000000"/>
            </w:tcBorders>
            <w:shd w:val="clear" w:color="auto" w:fill="auto"/>
            <w:vAlign w:val="center"/>
            <w:hideMark/>
          </w:tcPr>
          <w:p w14:paraId="5128B614" w14:textId="77777777" w:rsidR="00D207E4" w:rsidRPr="003F7A82" w:rsidRDefault="00D207E4" w:rsidP="00195185">
            <w:pPr>
              <w:ind w:right="170"/>
              <w:jc w:val="right"/>
              <w:rPr>
                <w:rFonts w:ascii="Arial" w:hAnsi="Arial" w:cs="Arial"/>
                <w:b/>
                <w:bCs/>
                <w:color w:val="000000"/>
                <w:sz w:val="18"/>
                <w:szCs w:val="18"/>
                <w:u w:val="single"/>
              </w:rPr>
            </w:pPr>
            <w:r w:rsidRPr="003F7A82">
              <w:rPr>
                <w:rFonts w:ascii="Arial" w:hAnsi="Arial" w:cs="Arial"/>
                <w:b/>
                <w:bCs/>
                <w:color w:val="000000"/>
                <w:sz w:val="18"/>
                <w:szCs w:val="18"/>
                <w:u w:val="single"/>
              </w:rPr>
              <w:t>105.</w:t>
            </w:r>
            <w:r>
              <w:rPr>
                <w:rFonts w:ascii="Arial" w:hAnsi="Arial" w:cs="Arial"/>
                <w:b/>
                <w:bCs/>
                <w:color w:val="000000"/>
                <w:sz w:val="18"/>
                <w:szCs w:val="18"/>
                <w:u w:val="single"/>
              </w:rPr>
              <w:t>1</w:t>
            </w:r>
          </w:p>
        </w:tc>
        <w:tc>
          <w:tcPr>
            <w:tcW w:w="1559" w:type="dxa"/>
            <w:tcBorders>
              <w:top w:val="nil"/>
              <w:left w:val="nil"/>
              <w:bottom w:val="double" w:sz="6" w:space="0" w:color="auto"/>
              <w:right w:val="nil"/>
            </w:tcBorders>
            <w:shd w:val="clear" w:color="auto" w:fill="auto"/>
            <w:vAlign w:val="center"/>
            <w:hideMark/>
          </w:tcPr>
          <w:p w14:paraId="21DE0040" w14:textId="77777777" w:rsidR="00D207E4" w:rsidRPr="00F9707F" w:rsidRDefault="00D207E4" w:rsidP="00195185">
            <w:pPr>
              <w:ind w:right="211"/>
              <w:jc w:val="right"/>
              <w:rPr>
                <w:rFonts w:ascii="Arial" w:hAnsi="Arial" w:cs="Arial"/>
                <w:b/>
                <w:bCs/>
                <w:color w:val="000000"/>
                <w:sz w:val="18"/>
                <w:szCs w:val="18"/>
                <w:u w:val="single"/>
              </w:rPr>
            </w:pPr>
            <w:r w:rsidRPr="00F9707F">
              <w:rPr>
                <w:rFonts w:ascii="Arial" w:hAnsi="Arial" w:cs="Arial"/>
                <w:b/>
                <w:bCs/>
                <w:color w:val="000000"/>
                <w:sz w:val="18"/>
                <w:szCs w:val="18"/>
              </w:rPr>
              <w:t xml:space="preserve"> -</w:t>
            </w:r>
            <w:r w:rsidRPr="00F9707F">
              <w:rPr>
                <w:rFonts w:ascii="Arial" w:hAnsi="Arial" w:cs="Arial"/>
                <w:b/>
                <w:bCs/>
                <w:color w:val="000000"/>
                <w:sz w:val="18"/>
                <w:szCs w:val="18"/>
                <w:u w:val="single"/>
              </w:rPr>
              <w:t xml:space="preserve">27 </w:t>
            </w:r>
            <w:r>
              <w:rPr>
                <w:rFonts w:ascii="Arial" w:hAnsi="Arial" w:cs="Arial"/>
                <w:b/>
                <w:bCs/>
                <w:color w:val="000000"/>
                <w:sz w:val="18"/>
                <w:szCs w:val="18"/>
                <w:u w:val="single"/>
              </w:rPr>
              <w:t>405.1</w:t>
            </w:r>
          </w:p>
        </w:tc>
        <w:tc>
          <w:tcPr>
            <w:tcW w:w="1134" w:type="dxa"/>
            <w:tcBorders>
              <w:top w:val="nil"/>
              <w:left w:val="nil"/>
              <w:bottom w:val="double" w:sz="6" w:space="0" w:color="auto"/>
              <w:right w:val="double" w:sz="6" w:space="0" w:color="000000"/>
            </w:tcBorders>
            <w:shd w:val="clear" w:color="auto" w:fill="auto"/>
            <w:vAlign w:val="center"/>
            <w:hideMark/>
          </w:tcPr>
          <w:p w14:paraId="5CBC48B4" w14:textId="77777777" w:rsidR="00D207E4" w:rsidRPr="00F9707F" w:rsidRDefault="00D207E4" w:rsidP="00195185">
            <w:pPr>
              <w:ind w:right="113"/>
              <w:jc w:val="center"/>
              <w:rPr>
                <w:rFonts w:ascii="Arial" w:hAnsi="Arial" w:cs="Arial"/>
                <w:b/>
                <w:bCs/>
                <w:color w:val="000000"/>
                <w:sz w:val="18"/>
                <w:szCs w:val="18"/>
                <w:u w:val="single"/>
              </w:rPr>
            </w:pPr>
            <w:r w:rsidRPr="00F9707F">
              <w:rPr>
                <w:rFonts w:ascii="Arial" w:hAnsi="Arial" w:cs="Arial"/>
                <w:b/>
                <w:bCs/>
                <w:color w:val="000000"/>
                <w:sz w:val="18"/>
                <w:szCs w:val="18"/>
                <w:u w:val="single"/>
              </w:rPr>
              <w:t>137.</w:t>
            </w:r>
            <w:r>
              <w:rPr>
                <w:rFonts w:ascii="Arial" w:hAnsi="Arial" w:cs="Arial"/>
                <w:b/>
                <w:bCs/>
                <w:color w:val="000000"/>
                <w:sz w:val="18"/>
                <w:szCs w:val="18"/>
                <w:u w:val="single"/>
              </w:rPr>
              <w:t>4</w:t>
            </w:r>
          </w:p>
        </w:tc>
      </w:tr>
    </w:tbl>
    <w:p w14:paraId="6A2F5FDD" w14:textId="77777777" w:rsidR="00D207E4" w:rsidRDefault="00D207E4" w:rsidP="00D207E4">
      <w:pPr>
        <w:pStyle w:val="p01"/>
        <w:keepNext/>
        <w:widowControl/>
        <w:spacing w:before="0"/>
        <w:ind w:left="1134"/>
        <w:jc w:val="left"/>
        <w:rPr>
          <w:rFonts w:ascii="Arial" w:hAnsi="Arial" w:cs="Arial"/>
          <w:color w:val="auto"/>
          <w:sz w:val="16"/>
          <w:szCs w:val="16"/>
        </w:rPr>
      </w:pPr>
      <w:r>
        <w:rPr>
          <w:rFonts w:ascii="Arial" w:hAnsi="Arial" w:cs="Arial"/>
          <w:color w:val="auto"/>
          <w:sz w:val="16"/>
          <w:szCs w:val="16"/>
        </w:rPr>
        <w:t xml:space="preserve">Nota: </w:t>
      </w:r>
      <w:r w:rsidRPr="0073085B">
        <w:rPr>
          <w:rFonts w:ascii="Arial" w:hAnsi="Arial" w:cs="Arial"/>
          <w:color w:val="auto"/>
          <w:sz w:val="16"/>
          <w:szCs w:val="16"/>
        </w:rPr>
        <w:t>Debido al redondeo</w:t>
      </w:r>
      <w:r>
        <w:rPr>
          <w:rFonts w:ascii="Arial" w:hAnsi="Arial" w:cs="Arial"/>
          <w:color w:val="auto"/>
          <w:sz w:val="16"/>
          <w:szCs w:val="16"/>
        </w:rPr>
        <w:t xml:space="preserve"> de las cifras</w:t>
      </w:r>
      <w:r w:rsidRPr="0073085B">
        <w:rPr>
          <w:rFonts w:ascii="Arial" w:hAnsi="Arial" w:cs="Arial"/>
          <w:color w:val="auto"/>
          <w:sz w:val="16"/>
          <w:szCs w:val="16"/>
        </w:rPr>
        <w:t>, las sumas de los parciales</w:t>
      </w:r>
      <w:r>
        <w:rPr>
          <w:rFonts w:ascii="Arial" w:hAnsi="Arial" w:cs="Arial"/>
          <w:sz w:val="16"/>
          <w:szCs w:val="16"/>
        </w:rPr>
        <w:t xml:space="preserve"> </w:t>
      </w:r>
      <w:r w:rsidRPr="007A66E8">
        <w:rPr>
          <w:rFonts w:ascii="Arial" w:hAnsi="Arial" w:cs="Arial"/>
          <w:color w:val="auto"/>
          <w:sz w:val="16"/>
          <w:szCs w:val="16"/>
        </w:rPr>
        <w:t>pueden</w:t>
      </w:r>
      <w:r>
        <w:rPr>
          <w:rFonts w:ascii="Arial" w:hAnsi="Arial" w:cs="Arial"/>
          <w:color w:val="auto"/>
          <w:sz w:val="16"/>
          <w:szCs w:val="16"/>
        </w:rPr>
        <w:t xml:space="preserve"> </w:t>
      </w:r>
      <w:r w:rsidRPr="007A66E8">
        <w:rPr>
          <w:rFonts w:ascii="Arial" w:hAnsi="Arial" w:cs="Arial"/>
          <w:color w:val="auto"/>
          <w:sz w:val="16"/>
          <w:szCs w:val="16"/>
        </w:rPr>
        <w:t>no coincidir con los totales.</w:t>
      </w:r>
    </w:p>
    <w:p w14:paraId="367D8BC2" w14:textId="77777777" w:rsidR="00D207E4" w:rsidRDefault="00D207E4" w:rsidP="00D207E4">
      <w:pPr>
        <w:pStyle w:val="p0"/>
        <w:keepLines w:val="0"/>
        <w:spacing w:before="0"/>
        <w:ind w:left="1134"/>
        <w:jc w:val="left"/>
        <w:rPr>
          <w:rFonts w:ascii="Arial" w:hAnsi="Arial" w:cs="Arial"/>
          <w:color w:val="auto"/>
          <w:sz w:val="16"/>
          <w:szCs w:val="16"/>
        </w:rPr>
      </w:pPr>
      <w:r>
        <w:rPr>
          <w:rFonts w:ascii="Arial" w:hAnsi="Arial" w:cs="Arial"/>
          <w:color w:val="auto"/>
          <w:sz w:val="16"/>
          <w:szCs w:val="16"/>
        </w:rPr>
        <w:t xml:space="preserve">* </w:t>
      </w:r>
      <w:r w:rsidRPr="007A66E8">
        <w:rPr>
          <w:rFonts w:ascii="Arial" w:hAnsi="Arial" w:cs="Arial"/>
          <w:color w:val="auto"/>
          <w:sz w:val="16"/>
          <w:szCs w:val="16"/>
        </w:rPr>
        <w:t>Cifras oportunas</w:t>
      </w:r>
    </w:p>
    <w:p w14:paraId="09676F97" w14:textId="77777777" w:rsidR="00D207E4" w:rsidRDefault="00D207E4" w:rsidP="00D207E4">
      <w:pPr>
        <w:spacing w:before="240"/>
        <w:jc w:val="center"/>
        <w:rPr>
          <w:rFonts w:ascii="Arial" w:hAnsi="Arial" w:cs="Arial"/>
          <w:sz w:val="22"/>
          <w:szCs w:val="22"/>
        </w:rPr>
      </w:pPr>
    </w:p>
    <w:p w14:paraId="6030ACB9" w14:textId="77777777" w:rsidR="00D207E4" w:rsidRPr="008919DF" w:rsidRDefault="00D207E4" w:rsidP="006C55B9">
      <w:pPr>
        <w:spacing w:before="360"/>
        <w:jc w:val="center"/>
        <w:rPr>
          <w:rFonts w:ascii="Arial" w:hAnsi="Arial" w:cs="Arial"/>
          <w:sz w:val="22"/>
          <w:szCs w:val="22"/>
        </w:rPr>
      </w:pPr>
      <w:r w:rsidRPr="008919DF">
        <w:rPr>
          <w:rFonts w:ascii="Arial" w:hAnsi="Arial" w:cs="Arial"/>
          <w:sz w:val="22"/>
          <w:szCs w:val="22"/>
        </w:rPr>
        <w:t xml:space="preserve">Para consultas de medios y periodistas, </w:t>
      </w:r>
      <w:r>
        <w:rPr>
          <w:rFonts w:ascii="Arial" w:hAnsi="Arial" w:cs="Arial"/>
          <w:sz w:val="22"/>
          <w:szCs w:val="22"/>
        </w:rPr>
        <w:t>escribir</w:t>
      </w:r>
      <w:r w:rsidRPr="008919DF">
        <w:rPr>
          <w:rFonts w:ascii="Arial" w:hAnsi="Arial" w:cs="Arial"/>
          <w:sz w:val="22"/>
          <w:szCs w:val="22"/>
        </w:rPr>
        <w:t xml:space="preserve"> a: </w:t>
      </w:r>
      <w:hyperlink r:id="rId8" w:history="1">
        <w:r w:rsidRPr="008919DF">
          <w:rPr>
            <w:rStyle w:val="Hipervnculo"/>
            <w:rFonts w:ascii="Arial" w:hAnsi="Arial" w:cs="Arial"/>
            <w:sz w:val="22"/>
            <w:szCs w:val="22"/>
          </w:rPr>
          <w:t>comunicacionsocial@inegi.org.mx</w:t>
        </w:r>
      </w:hyperlink>
    </w:p>
    <w:p w14:paraId="465F303D" w14:textId="77777777" w:rsidR="00D207E4" w:rsidRPr="008919DF" w:rsidRDefault="00D207E4" w:rsidP="00D207E4">
      <w:pPr>
        <w:pStyle w:val="NormalWeb"/>
        <w:spacing w:before="0" w:beforeAutospacing="0" w:after="0" w:afterAutospacing="0"/>
        <w:ind w:left="-426" w:right="-518"/>
        <w:contextualSpacing/>
        <w:jc w:val="center"/>
        <w:rPr>
          <w:rFonts w:ascii="Arial" w:hAnsi="Arial" w:cs="Arial"/>
          <w:sz w:val="22"/>
          <w:szCs w:val="22"/>
        </w:rPr>
      </w:pPr>
      <w:r w:rsidRPr="008919DF">
        <w:rPr>
          <w:rFonts w:ascii="Arial" w:hAnsi="Arial" w:cs="Arial"/>
          <w:sz w:val="22"/>
          <w:szCs w:val="22"/>
        </w:rPr>
        <w:t xml:space="preserve">o llamar al teléfono (55) 52-78-10-00, </w:t>
      </w:r>
      <w:proofErr w:type="spellStart"/>
      <w:r w:rsidRPr="008919DF">
        <w:rPr>
          <w:rFonts w:ascii="Arial" w:hAnsi="Arial" w:cs="Arial"/>
          <w:sz w:val="22"/>
          <w:szCs w:val="22"/>
        </w:rPr>
        <w:t>exts</w:t>
      </w:r>
      <w:proofErr w:type="spellEnd"/>
      <w:r w:rsidRPr="008919DF">
        <w:rPr>
          <w:rFonts w:ascii="Arial" w:hAnsi="Arial" w:cs="Arial"/>
          <w:sz w:val="22"/>
          <w:szCs w:val="22"/>
        </w:rPr>
        <w:t>. 1134, 1260 y 1241.</w:t>
      </w:r>
    </w:p>
    <w:p w14:paraId="4CCA77BD" w14:textId="77777777" w:rsidR="00D207E4" w:rsidRPr="00D43ABB" w:rsidRDefault="00D207E4" w:rsidP="00D207E4">
      <w:pPr>
        <w:pStyle w:val="NormalWeb"/>
        <w:spacing w:before="0" w:beforeAutospacing="0" w:after="0" w:afterAutospacing="0"/>
        <w:ind w:left="-426" w:right="-518"/>
        <w:contextualSpacing/>
        <w:jc w:val="center"/>
        <w:rPr>
          <w:rFonts w:ascii="Arial" w:hAnsi="Arial" w:cs="Arial"/>
          <w:sz w:val="16"/>
          <w:szCs w:val="16"/>
        </w:rPr>
      </w:pPr>
    </w:p>
    <w:p w14:paraId="0E6076DD" w14:textId="77777777" w:rsidR="00D207E4" w:rsidRPr="008919DF" w:rsidRDefault="00D207E4" w:rsidP="00D207E4">
      <w:pPr>
        <w:pStyle w:val="NormalWeb"/>
        <w:spacing w:before="0" w:beforeAutospacing="0" w:after="0" w:afterAutospacing="0"/>
        <w:ind w:left="-426" w:right="-518"/>
        <w:contextualSpacing/>
        <w:jc w:val="center"/>
        <w:rPr>
          <w:rFonts w:ascii="Arial" w:hAnsi="Arial" w:cs="Arial"/>
          <w:sz w:val="22"/>
          <w:szCs w:val="22"/>
        </w:rPr>
      </w:pPr>
      <w:r w:rsidRPr="008919DF">
        <w:rPr>
          <w:rFonts w:ascii="Arial" w:hAnsi="Arial" w:cs="Arial"/>
          <w:sz w:val="22"/>
          <w:szCs w:val="22"/>
        </w:rPr>
        <w:t>Dirección de Atención a Medios / Dirección General Adjunta de Comunicación</w:t>
      </w:r>
    </w:p>
    <w:p w14:paraId="25BCB0A9" w14:textId="77777777" w:rsidR="00D207E4" w:rsidRPr="00B455B1" w:rsidRDefault="00D207E4" w:rsidP="00D207E4">
      <w:pPr>
        <w:pStyle w:val="NormalWeb"/>
        <w:spacing w:before="0" w:beforeAutospacing="0" w:after="0" w:afterAutospacing="0"/>
        <w:ind w:left="-426" w:right="-518"/>
        <w:contextualSpacing/>
        <w:jc w:val="center"/>
        <w:rPr>
          <w:rFonts w:ascii="Arial" w:hAnsi="Arial" w:cs="Arial"/>
          <w:sz w:val="12"/>
          <w:szCs w:val="12"/>
        </w:rPr>
      </w:pPr>
    </w:p>
    <w:p w14:paraId="52D21BF5" w14:textId="77777777" w:rsidR="00D207E4" w:rsidRPr="00886C35" w:rsidRDefault="00D207E4" w:rsidP="00D207E4">
      <w:pPr>
        <w:spacing w:before="120"/>
        <w:ind w:left="-425" w:right="-516"/>
        <w:contextualSpacing/>
        <w:jc w:val="center"/>
        <w:rPr>
          <w:rFonts w:cs="Arial"/>
          <w:b/>
        </w:rPr>
      </w:pPr>
      <w:r w:rsidRPr="00FF1218">
        <w:rPr>
          <w:noProof/>
        </w:rPr>
        <w:drawing>
          <wp:inline distT="0" distB="0" distL="0" distR="0" wp14:anchorId="4DE3E07B" wp14:editId="3A279BA3">
            <wp:extent cx="274320" cy="365760"/>
            <wp:effectExtent l="0" t="0" r="0" b="0"/>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1C8A8499" wp14:editId="090DA6E5">
            <wp:extent cx="365760" cy="365760"/>
            <wp:effectExtent l="0" t="0" r="0" b="0"/>
            <wp:docPr id="3" name="Imagen 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6BC85357" wp14:editId="7F321AA0">
            <wp:extent cx="365760" cy="365760"/>
            <wp:effectExtent l="0" t="0" r="0" b="0"/>
            <wp:docPr id="4" name="Imagen 4"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40346D3A" wp14:editId="364F22B6">
            <wp:extent cx="365760" cy="365760"/>
            <wp:effectExtent l="0" t="0" r="0" b="0"/>
            <wp:docPr id="6" name="Imagen 6"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sz w:val="14"/>
          <w:szCs w:val="18"/>
        </w:rPr>
        <w:drawing>
          <wp:inline distT="0" distB="0" distL="0" distR="0" wp14:anchorId="14F37563" wp14:editId="5AEB2590">
            <wp:extent cx="2286000" cy="274320"/>
            <wp:effectExtent l="0" t="0" r="0" b="0"/>
            <wp:docPr id="33" name="Imagen 3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bookmarkEnd w:id="0"/>
    <w:p w14:paraId="61877AAA" w14:textId="77777777" w:rsidR="00D207E4" w:rsidRDefault="00D207E4" w:rsidP="00D207E4">
      <w:pPr>
        <w:ind w:left="-567"/>
        <w:jc w:val="center"/>
        <w:rPr>
          <w:noProof/>
        </w:rPr>
        <w:sectPr w:rsidR="00D207E4" w:rsidSect="001A626F">
          <w:headerReference w:type="default" r:id="rId19"/>
          <w:footerReference w:type="default" r:id="rId20"/>
          <w:pgSz w:w="12240" w:h="15840"/>
          <w:pgMar w:top="1418" w:right="1134" w:bottom="1276" w:left="1134" w:header="709" w:footer="709" w:gutter="0"/>
          <w:cols w:space="708"/>
          <w:docGrid w:linePitch="360"/>
        </w:sectPr>
      </w:pPr>
    </w:p>
    <w:p w14:paraId="2579C4D8" w14:textId="77777777" w:rsidR="00D207E4" w:rsidRPr="002A470D" w:rsidRDefault="00D207E4" w:rsidP="00D207E4">
      <w:pPr>
        <w:pStyle w:val="Profesin"/>
        <w:outlineLvl w:val="0"/>
        <w:rPr>
          <w:sz w:val="24"/>
          <w:szCs w:val="24"/>
          <w:lang w:val="es-MX"/>
        </w:rPr>
      </w:pPr>
      <w:r w:rsidRPr="002A470D">
        <w:rPr>
          <w:sz w:val="24"/>
          <w:szCs w:val="24"/>
          <w:lang w:val="es-MX"/>
        </w:rPr>
        <w:lastRenderedPageBreak/>
        <w:t>ANEXO</w:t>
      </w:r>
    </w:p>
    <w:p w14:paraId="4B815A53" w14:textId="77777777" w:rsidR="00D207E4" w:rsidRDefault="00D207E4" w:rsidP="00D207E4">
      <w:pPr>
        <w:pStyle w:val="Profesin"/>
        <w:spacing w:before="240"/>
        <w:outlineLvl w:val="0"/>
        <w:rPr>
          <w:b w:val="0"/>
          <w:i/>
          <w:szCs w:val="20"/>
        </w:rPr>
      </w:pPr>
      <w:r w:rsidRPr="002A470D">
        <w:rPr>
          <w:sz w:val="24"/>
          <w:szCs w:val="24"/>
          <w:lang w:val="es-MX"/>
        </w:rPr>
        <w:t>Nota técnica</w:t>
      </w:r>
    </w:p>
    <w:p w14:paraId="759DC23D" w14:textId="34513409" w:rsidR="00ED59AA" w:rsidRDefault="00ED59AA">
      <w:pPr>
        <w:rPr>
          <w:rFonts w:ascii="Arial" w:hAnsi="Arial"/>
          <w:b/>
          <w:iCs/>
          <w:smallCaps/>
          <w:szCs w:val="20"/>
          <w:lang w:val="es-ES_tradnl" w:eastAsia="es-ES"/>
        </w:rPr>
      </w:pPr>
    </w:p>
    <w:p w14:paraId="46AC76B0" w14:textId="35F791B6" w:rsidR="00A02DDD" w:rsidRPr="00F00C8A" w:rsidRDefault="00A02DDD" w:rsidP="00D207E4">
      <w:pPr>
        <w:pStyle w:val="titulos"/>
        <w:spacing w:before="240" w:after="120"/>
        <w:rPr>
          <w:i w:val="0"/>
          <w:iCs/>
          <w:smallCaps/>
          <w:u w:val="none"/>
        </w:rPr>
      </w:pPr>
      <w:r w:rsidRPr="00F00C8A">
        <w:rPr>
          <w:i w:val="0"/>
          <w:iCs/>
          <w:smallCaps/>
          <w:u w:val="none"/>
        </w:rPr>
        <w:t>Cifras originales</w:t>
      </w:r>
    </w:p>
    <w:p w14:paraId="0CB9ADE4" w14:textId="6D470484" w:rsidR="00757DAD" w:rsidRPr="00B97E50" w:rsidRDefault="00757DAD" w:rsidP="00E61A14">
      <w:pPr>
        <w:pStyle w:val="titulos"/>
        <w:spacing w:before="240" w:after="120" w:line="280" w:lineRule="exact"/>
        <w:rPr>
          <w:i w:val="0"/>
          <w:iCs/>
          <w:smallCaps/>
          <w:u w:val="none"/>
        </w:rPr>
      </w:pPr>
      <w:r w:rsidRPr="00B97E50">
        <w:rPr>
          <w:i w:val="0"/>
          <w:iCs/>
          <w:smallCaps/>
          <w:u w:val="none"/>
        </w:rPr>
        <w:t xml:space="preserve">Saldo de la </w:t>
      </w:r>
      <w:r w:rsidR="005D2A24" w:rsidRPr="00B97E50">
        <w:rPr>
          <w:i w:val="0"/>
          <w:iCs/>
          <w:smallCaps/>
          <w:u w:val="none"/>
        </w:rPr>
        <w:t>b</w:t>
      </w:r>
      <w:r w:rsidRPr="00B97E50">
        <w:rPr>
          <w:i w:val="0"/>
          <w:iCs/>
          <w:smallCaps/>
          <w:u w:val="none"/>
        </w:rPr>
        <w:t xml:space="preserve">alanza </w:t>
      </w:r>
      <w:r w:rsidR="005D2A24" w:rsidRPr="00B97E50">
        <w:rPr>
          <w:i w:val="0"/>
          <w:iCs/>
          <w:smallCaps/>
          <w:u w:val="none"/>
        </w:rPr>
        <w:t>c</w:t>
      </w:r>
      <w:r w:rsidRPr="00B97E50">
        <w:rPr>
          <w:i w:val="0"/>
          <w:iCs/>
          <w:smallCaps/>
          <w:u w:val="none"/>
        </w:rPr>
        <w:t>omercial</w:t>
      </w:r>
      <w:r w:rsidR="008E6995" w:rsidRPr="00B97E50">
        <w:rPr>
          <w:i w:val="0"/>
          <w:iCs/>
          <w:smallCaps/>
          <w:u w:val="none"/>
        </w:rPr>
        <w:t xml:space="preserve"> de </w:t>
      </w:r>
      <w:r w:rsidR="005D2A24" w:rsidRPr="00B97E50">
        <w:rPr>
          <w:i w:val="0"/>
          <w:iCs/>
          <w:smallCaps/>
          <w:u w:val="none"/>
        </w:rPr>
        <w:t>m</w:t>
      </w:r>
      <w:r w:rsidR="008759D4" w:rsidRPr="00B97E50">
        <w:rPr>
          <w:i w:val="0"/>
          <w:iCs/>
          <w:smallCaps/>
          <w:u w:val="none"/>
        </w:rPr>
        <w:t xml:space="preserve">ercancías </w:t>
      </w:r>
    </w:p>
    <w:p w14:paraId="4E2D2A21" w14:textId="7E4F2C11" w:rsidR="007244AE" w:rsidRPr="00D43508" w:rsidRDefault="007244AE" w:rsidP="00AC4EB3">
      <w:pPr>
        <w:pStyle w:val="Textoindependiente21"/>
        <w:numPr>
          <w:ilvl w:val="12"/>
          <w:numId w:val="0"/>
        </w:numPr>
        <w:spacing w:before="240" w:after="120" w:line="280" w:lineRule="exact"/>
        <w:rPr>
          <w:spacing w:val="5"/>
          <w:sz w:val="24"/>
        </w:rPr>
      </w:pPr>
      <w:r w:rsidRPr="007244AE">
        <w:rPr>
          <w:spacing w:val="5"/>
          <w:sz w:val="24"/>
        </w:rPr>
        <w:t xml:space="preserve">La información oportuna de comercio exterior de </w:t>
      </w:r>
      <w:r w:rsidR="00BD5F53">
        <w:rPr>
          <w:spacing w:val="5"/>
          <w:sz w:val="24"/>
        </w:rPr>
        <w:t>n</w:t>
      </w:r>
      <w:r w:rsidRPr="007244AE">
        <w:rPr>
          <w:spacing w:val="5"/>
          <w:sz w:val="24"/>
        </w:rPr>
        <w:t>o</w:t>
      </w:r>
      <w:r w:rsidR="00BD5F53">
        <w:rPr>
          <w:spacing w:val="5"/>
          <w:sz w:val="24"/>
        </w:rPr>
        <w:t xml:space="preserve">viembre </w:t>
      </w:r>
      <w:r w:rsidRPr="007244AE">
        <w:rPr>
          <w:spacing w:val="5"/>
          <w:sz w:val="24"/>
        </w:rPr>
        <w:t xml:space="preserve">de 2022 indica un déficit comercial de </w:t>
      </w:r>
      <w:r w:rsidR="00CB6610">
        <w:rPr>
          <w:spacing w:val="5"/>
          <w:sz w:val="24"/>
        </w:rPr>
        <w:t>96</w:t>
      </w:r>
      <w:r w:rsidRPr="007244AE">
        <w:rPr>
          <w:spacing w:val="5"/>
          <w:sz w:val="24"/>
        </w:rPr>
        <w:t xml:space="preserve"> millones de dólares. Dicho saldo se compara con el déficit de </w:t>
      </w:r>
      <w:r w:rsidR="007540C2">
        <w:rPr>
          <w:spacing w:val="5"/>
          <w:sz w:val="24"/>
        </w:rPr>
        <w:t>2 012</w:t>
      </w:r>
      <w:r w:rsidRPr="007244AE">
        <w:rPr>
          <w:spacing w:val="5"/>
          <w:sz w:val="24"/>
        </w:rPr>
        <w:t xml:space="preserve"> millones de dólares reportado en </w:t>
      </w:r>
      <w:r w:rsidR="00CB6610">
        <w:rPr>
          <w:spacing w:val="5"/>
          <w:sz w:val="24"/>
        </w:rPr>
        <w:t>octu</w:t>
      </w:r>
      <w:r w:rsidRPr="007244AE">
        <w:rPr>
          <w:spacing w:val="5"/>
          <w:sz w:val="24"/>
        </w:rPr>
        <w:t xml:space="preserve">bre. La </w:t>
      </w:r>
      <w:r w:rsidR="007540C2">
        <w:rPr>
          <w:spacing w:val="5"/>
          <w:sz w:val="24"/>
        </w:rPr>
        <w:t>reducción de</w:t>
      </w:r>
      <w:r w:rsidRPr="007244AE">
        <w:rPr>
          <w:spacing w:val="5"/>
          <w:sz w:val="24"/>
        </w:rPr>
        <w:t xml:space="preserve">l déficit comercial entre </w:t>
      </w:r>
      <w:r w:rsidR="007540C2">
        <w:rPr>
          <w:spacing w:val="5"/>
          <w:sz w:val="24"/>
        </w:rPr>
        <w:t xml:space="preserve">octubre </w:t>
      </w:r>
      <w:r w:rsidRPr="007244AE">
        <w:rPr>
          <w:spacing w:val="5"/>
          <w:sz w:val="24"/>
        </w:rPr>
        <w:t xml:space="preserve">y </w:t>
      </w:r>
      <w:r w:rsidR="007540C2">
        <w:rPr>
          <w:spacing w:val="5"/>
          <w:sz w:val="24"/>
        </w:rPr>
        <w:t>n</w:t>
      </w:r>
      <w:r w:rsidRPr="007244AE">
        <w:rPr>
          <w:spacing w:val="5"/>
          <w:sz w:val="24"/>
        </w:rPr>
        <w:t>o</w:t>
      </w:r>
      <w:r w:rsidR="007540C2">
        <w:rPr>
          <w:spacing w:val="5"/>
          <w:sz w:val="24"/>
        </w:rPr>
        <w:t>viembre</w:t>
      </w:r>
      <w:r w:rsidRPr="007244AE">
        <w:rPr>
          <w:spacing w:val="5"/>
          <w:sz w:val="24"/>
        </w:rPr>
        <w:t xml:space="preserve"> se originó de</w:t>
      </w:r>
      <w:r w:rsidR="007540C2">
        <w:rPr>
          <w:spacing w:val="5"/>
          <w:sz w:val="24"/>
        </w:rPr>
        <w:t xml:space="preserve"> un aumento en el superávit </w:t>
      </w:r>
      <w:r w:rsidRPr="007244AE">
        <w:rPr>
          <w:spacing w:val="5"/>
          <w:sz w:val="24"/>
        </w:rPr>
        <w:t xml:space="preserve">de la balanza de productos no petroleros </w:t>
      </w:r>
      <w:r w:rsidRPr="00C731F7">
        <w:rPr>
          <w:rFonts w:cs="Arial"/>
          <w:spacing w:val="5"/>
          <w:sz w:val="24"/>
        </w:rPr>
        <w:t>—</w:t>
      </w:r>
      <w:r w:rsidRPr="007244AE">
        <w:rPr>
          <w:spacing w:val="5"/>
          <w:sz w:val="24"/>
        </w:rPr>
        <w:t xml:space="preserve">que pasó de </w:t>
      </w:r>
      <w:r w:rsidR="007540C2">
        <w:rPr>
          <w:spacing w:val="5"/>
          <w:sz w:val="24"/>
        </w:rPr>
        <w:t>406</w:t>
      </w:r>
      <w:r w:rsidRPr="007244AE">
        <w:rPr>
          <w:spacing w:val="5"/>
          <w:sz w:val="24"/>
        </w:rPr>
        <w:t xml:space="preserve"> millones de dólares en </w:t>
      </w:r>
      <w:r w:rsidR="007540C2">
        <w:rPr>
          <w:spacing w:val="5"/>
          <w:sz w:val="24"/>
        </w:rPr>
        <w:t>octubre a 2 008</w:t>
      </w:r>
      <w:r w:rsidRPr="007244AE">
        <w:rPr>
          <w:spacing w:val="5"/>
          <w:sz w:val="24"/>
        </w:rPr>
        <w:t xml:space="preserve"> millones de dólares en </w:t>
      </w:r>
      <w:r w:rsidR="007540C2">
        <w:rPr>
          <w:spacing w:val="5"/>
          <w:sz w:val="24"/>
        </w:rPr>
        <w:t>n</w:t>
      </w:r>
      <w:r w:rsidRPr="007244AE">
        <w:rPr>
          <w:spacing w:val="5"/>
          <w:sz w:val="24"/>
        </w:rPr>
        <w:t>o</w:t>
      </w:r>
      <w:r w:rsidR="007540C2">
        <w:rPr>
          <w:spacing w:val="5"/>
          <w:sz w:val="24"/>
        </w:rPr>
        <w:t>viem</w:t>
      </w:r>
      <w:r w:rsidRPr="007244AE">
        <w:rPr>
          <w:spacing w:val="5"/>
          <w:sz w:val="24"/>
        </w:rPr>
        <w:t>bre</w:t>
      </w:r>
      <w:r w:rsidRPr="00C731F7">
        <w:rPr>
          <w:rFonts w:cs="Arial"/>
          <w:spacing w:val="5"/>
          <w:sz w:val="24"/>
        </w:rPr>
        <w:t>—</w:t>
      </w:r>
      <w:r w:rsidRPr="007244AE">
        <w:rPr>
          <w:spacing w:val="5"/>
          <w:sz w:val="24"/>
        </w:rPr>
        <w:t xml:space="preserve"> y de un menor déficit de la balanza de productos petroleros </w:t>
      </w:r>
      <w:r w:rsidRPr="00C731F7">
        <w:rPr>
          <w:rFonts w:cs="Arial"/>
          <w:spacing w:val="5"/>
          <w:sz w:val="24"/>
        </w:rPr>
        <w:t>—</w:t>
      </w:r>
      <w:r w:rsidRPr="007244AE">
        <w:rPr>
          <w:spacing w:val="5"/>
          <w:sz w:val="24"/>
        </w:rPr>
        <w:t xml:space="preserve">que pasó de </w:t>
      </w:r>
      <w:r w:rsidR="003A35DB">
        <w:rPr>
          <w:spacing w:val="5"/>
          <w:sz w:val="24"/>
        </w:rPr>
        <w:t>2</w:t>
      </w:r>
      <w:r w:rsidR="00BE5D51">
        <w:rPr>
          <w:spacing w:val="5"/>
          <w:sz w:val="24"/>
        </w:rPr>
        <w:t xml:space="preserve"> </w:t>
      </w:r>
      <w:r w:rsidR="003A35DB">
        <w:rPr>
          <w:spacing w:val="5"/>
          <w:sz w:val="24"/>
        </w:rPr>
        <w:t>418</w:t>
      </w:r>
      <w:r w:rsidRPr="007244AE">
        <w:rPr>
          <w:spacing w:val="5"/>
          <w:sz w:val="24"/>
        </w:rPr>
        <w:t xml:space="preserve"> millones de dólares a 2</w:t>
      </w:r>
      <w:r w:rsidR="00BE5D51">
        <w:rPr>
          <w:spacing w:val="5"/>
          <w:sz w:val="24"/>
        </w:rPr>
        <w:t> </w:t>
      </w:r>
      <w:r w:rsidR="003A35DB">
        <w:rPr>
          <w:spacing w:val="5"/>
          <w:sz w:val="24"/>
        </w:rPr>
        <w:t>104</w:t>
      </w:r>
      <w:r w:rsidRPr="007244AE">
        <w:rPr>
          <w:spacing w:val="5"/>
          <w:sz w:val="24"/>
        </w:rPr>
        <w:t xml:space="preserve"> millones de dólares en esa misma comparación</w:t>
      </w:r>
      <w:r w:rsidRPr="00C731F7">
        <w:rPr>
          <w:rFonts w:cs="Arial"/>
          <w:spacing w:val="5"/>
          <w:sz w:val="24"/>
        </w:rPr>
        <w:t>—</w:t>
      </w:r>
      <w:r w:rsidR="00BE5D51">
        <w:rPr>
          <w:spacing w:val="5"/>
          <w:sz w:val="24"/>
        </w:rPr>
        <w:t>.</w:t>
      </w:r>
    </w:p>
    <w:p w14:paraId="14FB834F" w14:textId="1452A611" w:rsidR="00A65B39" w:rsidRPr="00D43BA2" w:rsidRDefault="00A65B39" w:rsidP="00AC4EB3">
      <w:pPr>
        <w:pStyle w:val="Textoindependiente21"/>
        <w:numPr>
          <w:ilvl w:val="12"/>
          <w:numId w:val="0"/>
        </w:numPr>
        <w:spacing w:before="240" w:after="120" w:line="280" w:lineRule="exact"/>
        <w:rPr>
          <w:spacing w:val="5"/>
          <w:sz w:val="24"/>
        </w:rPr>
      </w:pPr>
      <w:r w:rsidRPr="00F67BDE">
        <w:rPr>
          <w:spacing w:val="5"/>
          <w:sz w:val="24"/>
        </w:rPr>
        <w:t>En los primeros</w:t>
      </w:r>
      <w:r w:rsidR="00B85B0A">
        <w:rPr>
          <w:spacing w:val="5"/>
          <w:sz w:val="24"/>
        </w:rPr>
        <w:t xml:space="preserve"> </w:t>
      </w:r>
      <w:r w:rsidR="00F00002">
        <w:rPr>
          <w:spacing w:val="5"/>
          <w:sz w:val="24"/>
        </w:rPr>
        <w:t xml:space="preserve">once </w:t>
      </w:r>
      <w:r w:rsidRPr="00F67BDE">
        <w:rPr>
          <w:spacing w:val="5"/>
          <w:sz w:val="24"/>
        </w:rPr>
        <w:t xml:space="preserve">meses de </w:t>
      </w:r>
      <w:r w:rsidR="0051468A">
        <w:rPr>
          <w:spacing w:val="5"/>
          <w:sz w:val="24"/>
        </w:rPr>
        <w:t>2022</w:t>
      </w:r>
      <w:r w:rsidRPr="00F67BDE">
        <w:rPr>
          <w:spacing w:val="5"/>
          <w:sz w:val="24"/>
        </w:rPr>
        <w:t xml:space="preserve">, la balanza comercial presentó un </w:t>
      </w:r>
      <w:r w:rsidR="00ED4C02">
        <w:rPr>
          <w:spacing w:val="5"/>
          <w:sz w:val="24"/>
        </w:rPr>
        <w:t>déficit</w:t>
      </w:r>
      <w:r w:rsidRPr="00F67BDE">
        <w:rPr>
          <w:spacing w:val="5"/>
          <w:sz w:val="24"/>
        </w:rPr>
        <w:t xml:space="preserve"> de </w:t>
      </w:r>
      <w:r w:rsidR="007244AE">
        <w:rPr>
          <w:spacing w:val="5"/>
          <w:sz w:val="24"/>
        </w:rPr>
        <w:t>27 </w:t>
      </w:r>
      <w:r w:rsidR="00F00002">
        <w:rPr>
          <w:spacing w:val="5"/>
          <w:sz w:val="24"/>
        </w:rPr>
        <w:t>405</w:t>
      </w:r>
      <w:r w:rsidR="0051468A">
        <w:rPr>
          <w:spacing w:val="5"/>
          <w:sz w:val="24"/>
        </w:rPr>
        <w:t xml:space="preserve"> </w:t>
      </w:r>
      <w:r w:rsidRPr="00F67BDE">
        <w:rPr>
          <w:spacing w:val="5"/>
          <w:sz w:val="24"/>
        </w:rPr>
        <w:t>millones de dólares.</w:t>
      </w:r>
    </w:p>
    <w:p w14:paraId="0A4409F8" w14:textId="03E11FA4" w:rsidR="00A24EBC" w:rsidRDefault="00A24EBC" w:rsidP="000F56B3">
      <w:pPr>
        <w:pStyle w:val="p01"/>
        <w:keepNext/>
        <w:widowControl/>
        <w:spacing w:before="120"/>
        <w:ind w:right="-23"/>
        <w:jc w:val="center"/>
        <w:outlineLvl w:val="0"/>
        <w:rPr>
          <w:rFonts w:ascii="Arial" w:hAnsi="Arial" w:cs="Arial"/>
          <w:b/>
          <w:smallCaps/>
          <w:color w:val="auto"/>
          <w:sz w:val="22"/>
          <w:lang w:val="es-MX"/>
        </w:rPr>
      </w:pPr>
      <w:r w:rsidRPr="007A64AF">
        <w:rPr>
          <w:rFonts w:ascii="Arial" w:hAnsi="Arial" w:cs="Arial"/>
          <w:bCs/>
          <w:color w:val="auto"/>
          <w:sz w:val="20"/>
          <w:szCs w:val="18"/>
          <w:lang w:val="es-MX"/>
        </w:rPr>
        <w:t xml:space="preserve">Cuadro </w:t>
      </w:r>
      <w:r>
        <w:rPr>
          <w:rFonts w:ascii="Arial" w:hAnsi="Arial" w:cs="Arial"/>
          <w:bCs/>
          <w:color w:val="auto"/>
          <w:sz w:val="20"/>
          <w:szCs w:val="18"/>
          <w:lang w:val="es-MX"/>
        </w:rPr>
        <w:t>2</w:t>
      </w:r>
    </w:p>
    <w:p w14:paraId="19F678AF" w14:textId="2B0A3C25" w:rsidR="00C5486F" w:rsidRPr="00581D9B" w:rsidRDefault="00C5486F" w:rsidP="00A24EBC">
      <w:pPr>
        <w:pStyle w:val="p01"/>
        <w:keepNext/>
        <w:widowControl/>
        <w:spacing w:before="0"/>
        <w:ind w:right="-23"/>
        <w:jc w:val="center"/>
        <w:outlineLvl w:val="0"/>
        <w:rPr>
          <w:rFonts w:ascii="Arial" w:hAnsi="Arial" w:cs="Arial"/>
          <w:b/>
          <w:smallCaps/>
          <w:color w:val="auto"/>
          <w:sz w:val="22"/>
          <w:lang w:val="es-MX"/>
        </w:rPr>
      </w:pPr>
      <w:r w:rsidRPr="00581D9B">
        <w:rPr>
          <w:rFonts w:ascii="Arial" w:hAnsi="Arial" w:cs="Arial"/>
          <w:b/>
          <w:smallCaps/>
          <w:color w:val="auto"/>
          <w:sz w:val="22"/>
          <w:lang w:val="es-MX"/>
        </w:rPr>
        <w:t>Bal</w:t>
      </w:r>
      <w:r>
        <w:rPr>
          <w:rFonts w:ascii="Arial" w:hAnsi="Arial" w:cs="Arial"/>
          <w:b/>
          <w:smallCaps/>
          <w:color w:val="auto"/>
          <w:sz w:val="22"/>
          <w:lang w:val="es-MX"/>
        </w:rPr>
        <w:t xml:space="preserve">anza </w:t>
      </w:r>
      <w:r w:rsidR="00E72BC9">
        <w:rPr>
          <w:rFonts w:ascii="Arial" w:hAnsi="Arial" w:cs="Arial"/>
          <w:b/>
          <w:smallCaps/>
          <w:color w:val="auto"/>
          <w:sz w:val="22"/>
          <w:lang w:val="es-MX"/>
        </w:rPr>
        <w:t>C</w:t>
      </w:r>
      <w:r w:rsidRPr="00581D9B">
        <w:rPr>
          <w:rFonts w:ascii="Arial" w:hAnsi="Arial" w:cs="Arial"/>
          <w:b/>
          <w:smallCaps/>
          <w:color w:val="auto"/>
          <w:sz w:val="22"/>
          <w:lang w:val="es-MX"/>
        </w:rPr>
        <w:t>omercial</w:t>
      </w:r>
      <w:r>
        <w:rPr>
          <w:rFonts w:ascii="Arial" w:hAnsi="Arial" w:cs="Arial"/>
          <w:b/>
          <w:smallCaps/>
          <w:color w:val="auto"/>
          <w:sz w:val="22"/>
          <w:lang w:val="es-MX"/>
        </w:rPr>
        <w:t xml:space="preserve"> de </w:t>
      </w:r>
      <w:r w:rsidR="00E72BC9">
        <w:rPr>
          <w:rFonts w:ascii="Arial" w:hAnsi="Arial" w:cs="Arial"/>
          <w:b/>
          <w:smallCaps/>
          <w:color w:val="auto"/>
          <w:sz w:val="22"/>
          <w:lang w:val="es-MX"/>
        </w:rPr>
        <w:t>M</w:t>
      </w:r>
      <w:r>
        <w:rPr>
          <w:rFonts w:ascii="Arial" w:hAnsi="Arial" w:cs="Arial"/>
          <w:b/>
          <w:smallCaps/>
          <w:color w:val="auto"/>
          <w:sz w:val="22"/>
          <w:lang w:val="es-MX"/>
        </w:rPr>
        <w:t>ercancías de México</w:t>
      </w:r>
    </w:p>
    <w:p w14:paraId="1F80867A" w14:textId="695C6957" w:rsidR="00C5486F" w:rsidRPr="007A64AF" w:rsidRDefault="00C5486F" w:rsidP="00C5486F">
      <w:pPr>
        <w:pStyle w:val="p0"/>
        <w:keepNext/>
        <w:widowControl/>
        <w:spacing w:before="0"/>
        <w:ind w:right="-23"/>
        <w:jc w:val="center"/>
        <w:rPr>
          <w:color w:val="000000" w:themeColor="text1"/>
          <w:spacing w:val="3"/>
          <w:sz w:val="16"/>
          <w:szCs w:val="16"/>
        </w:rPr>
      </w:pPr>
      <w:r w:rsidRPr="007A64AF">
        <w:rPr>
          <w:rFonts w:ascii="Arial" w:hAnsi="Arial" w:cs="Arial"/>
          <w:color w:val="auto"/>
          <w:sz w:val="18"/>
          <w:szCs w:val="18"/>
          <w:lang w:val="es-MX"/>
        </w:rPr>
        <w:t>Millones de dólares</w:t>
      </w:r>
    </w:p>
    <w:tbl>
      <w:tblPr>
        <w:tblW w:w="5187" w:type="pct"/>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firstRow="1" w:lastRow="1" w:firstColumn="1" w:lastColumn="1" w:noHBand="0" w:noVBand="0"/>
      </w:tblPr>
      <w:tblGrid>
        <w:gridCol w:w="2681"/>
        <w:gridCol w:w="1174"/>
        <w:gridCol w:w="1174"/>
        <w:gridCol w:w="1174"/>
        <w:gridCol w:w="1174"/>
        <w:gridCol w:w="1174"/>
        <w:gridCol w:w="1174"/>
      </w:tblGrid>
      <w:tr w:rsidR="00154341" w:rsidRPr="00843651" w14:paraId="0479A544" w14:textId="1196E87B" w:rsidTr="006059F5">
        <w:trPr>
          <w:trHeight w:val="293"/>
          <w:jc w:val="center"/>
        </w:trPr>
        <w:tc>
          <w:tcPr>
            <w:tcW w:w="2681" w:type="dxa"/>
            <w:vMerge w:val="restart"/>
            <w:tcBorders>
              <w:top w:val="double" w:sz="4" w:space="0" w:color="000000" w:themeColor="text1"/>
              <w:left w:val="double" w:sz="4" w:space="0" w:color="000000" w:themeColor="text1"/>
              <w:right w:val="double" w:sz="4" w:space="0" w:color="000000" w:themeColor="text1"/>
            </w:tcBorders>
            <w:shd w:val="clear" w:color="auto" w:fill="D6E3BC" w:themeFill="accent3" w:themeFillTint="66"/>
            <w:vAlign w:val="center"/>
          </w:tcPr>
          <w:p w14:paraId="20B3B2F1" w14:textId="77777777" w:rsidR="00154341" w:rsidRPr="00B97765" w:rsidRDefault="00154341" w:rsidP="004F6856">
            <w:pPr>
              <w:keepNext/>
              <w:keepLines/>
              <w:jc w:val="center"/>
              <w:rPr>
                <w:rFonts w:ascii="Arial" w:hAnsi="Arial" w:cs="Arial"/>
                <w:sz w:val="18"/>
                <w:szCs w:val="18"/>
              </w:rPr>
            </w:pPr>
            <w:r w:rsidRPr="00B97765">
              <w:rPr>
                <w:rFonts w:ascii="Arial" w:hAnsi="Arial" w:cs="Arial"/>
                <w:sz w:val="18"/>
                <w:szCs w:val="18"/>
              </w:rPr>
              <w:t>Concepto</w:t>
            </w:r>
            <w:r w:rsidRPr="00B97765">
              <w:rPr>
                <w:rFonts w:ascii="Arial" w:hAnsi="Arial" w:cs="Arial"/>
                <w:sz w:val="18"/>
                <w:szCs w:val="18"/>
              </w:rPr>
              <w:br w:type="page"/>
            </w:r>
            <w:r w:rsidRPr="00B97765">
              <w:rPr>
                <w:rFonts w:ascii="Arial" w:hAnsi="Arial" w:cs="Arial"/>
                <w:sz w:val="18"/>
                <w:szCs w:val="18"/>
              </w:rPr>
              <w:br w:type="page"/>
            </w:r>
          </w:p>
        </w:tc>
        <w:tc>
          <w:tcPr>
            <w:tcW w:w="1174" w:type="dxa"/>
            <w:vMerge w:val="restart"/>
            <w:tcBorders>
              <w:top w:val="double" w:sz="4" w:space="0" w:color="000000" w:themeColor="text1"/>
              <w:left w:val="double" w:sz="4" w:space="0" w:color="000000" w:themeColor="text1"/>
              <w:right w:val="double" w:sz="4" w:space="0" w:color="000000" w:themeColor="text1"/>
            </w:tcBorders>
            <w:shd w:val="clear" w:color="auto" w:fill="D6E3BC" w:themeFill="accent3" w:themeFillTint="66"/>
            <w:vAlign w:val="center"/>
          </w:tcPr>
          <w:p w14:paraId="6002F0B4" w14:textId="56A3FA99" w:rsidR="00154341" w:rsidRDefault="00154341" w:rsidP="00C466A5">
            <w:pPr>
              <w:keepNext/>
              <w:keepLines/>
              <w:jc w:val="center"/>
              <w:rPr>
                <w:rFonts w:ascii="Arial" w:hAnsi="Arial" w:cs="Arial"/>
                <w:sz w:val="18"/>
                <w:szCs w:val="18"/>
              </w:rPr>
            </w:pPr>
            <w:r>
              <w:rPr>
                <w:rFonts w:ascii="Arial" w:hAnsi="Arial" w:cs="Arial"/>
                <w:sz w:val="18"/>
                <w:szCs w:val="18"/>
              </w:rPr>
              <w:t>2020</w:t>
            </w:r>
          </w:p>
        </w:tc>
        <w:tc>
          <w:tcPr>
            <w:tcW w:w="1174" w:type="dxa"/>
            <w:vMerge w:val="restart"/>
            <w:tcBorders>
              <w:top w:val="double" w:sz="4" w:space="0" w:color="000000" w:themeColor="text1"/>
              <w:left w:val="double" w:sz="4" w:space="0" w:color="000000" w:themeColor="text1"/>
              <w:right w:val="double" w:sz="4" w:space="0" w:color="000000" w:themeColor="text1"/>
            </w:tcBorders>
            <w:shd w:val="clear" w:color="auto" w:fill="D6E3BC" w:themeFill="accent3" w:themeFillTint="66"/>
            <w:vAlign w:val="center"/>
          </w:tcPr>
          <w:p w14:paraId="32B34E0B" w14:textId="6F3E3363" w:rsidR="00154341" w:rsidRDefault="00154341" w:rsidP="00533175">
            <w:pPr>
              <w:keepNext/>
              <w:keepLines/>
              <w:jc w:val="center"/>
              <w:rPr>
                <w:rFonts w:ascii="Arial" w:hAnsi="Arial" w:cs="Arial"/>
                <w:sz w:val="18"/>
                <w:szCs w:val="18"/>
              </w:rPr>
            </w:pPr>
            <w:r>
              <w:rPr>
                <w:rFonts w:ascii="Arial" w:hAnsi="Arial" w:cs="Arial"/>
                <w:sz w:val="18"/>
                <w:szCs w:val="18"/>
              </w:rPr>
              <w:t>2021</w:t>
            </w:r>
          </w:p>
        </w:tc>
        <w:tc>
          <w:tcPr>
            <w:tcW w:w="4696"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656161C4" w14:textId="607FC70F" w:rsidR="00154341" w:rsidRDefault="00154341" w:rsidP="00485BCD">
            <w:pPr>
              <w:keepNext/>
              <w:keepLines/>
              <w:jc w:val="center"/>
              <w:rPr>
                <w:rFonts w:ascii="Arial" w:hAnsi="Arial" w:cs="Arial"/>
                <w:sz w:val="18"/>
                <w:szCs w:val="18"/>
              </w:rPr>
            </w:pPr>
            <w:r>
              <w:rPr>
                <w:rFonts w:ascii="Arial" w:hAnsi="Arial" w:cs="Arial"/>
                <w:sz w:val="18"/>
                <w:szCs w:val="18"/>
              </w:rPr>
              <w:t>2022</w:t>
            </w:r>
          </w:p>
        </w:tc>
      </w:tr>
      <w:tr w:rsidR="00114481" w:rsidRPr="00843651" w14:paraId="58C77F26" w14:textId="63F0870D" w:rsidTr="00E605D2">
        <w:trPr>
          <w:trHeight w:val="265"/>
          <w:jc w:val="center"/>
        </w:trPr>
        <w:tc>
          <w:tcPr>
            <w:tcW w:w="2681" w:type="dxa"/>
            <w:vMerge/>
            <w:tcBorders>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49C5D986" w14:textId="77777777" w:rsidR="00114481" w:rsidRPr="00843651" w:rsidRDefault="00114481" w:rsidP="00114481">
            <w:pPr>
              <w:keepNext/>
              <w:keepLines/>
              <w:spacing w:before="60" w:after="60"/>
              <w:jc w:val="both"/>
              <w:rPr>
                <w:rFonts w:ascii="Arial" w:hAnsi="Arial" w:cs="Arial"/>
                <w:sz w:val="16"/>
                <w:szCs w:val="16"/>
              </w:rPr>
            </w:pPr>
          </w:p>
        </w:tc>
        <w:tc>
          <w:tcPr>
            <w:tcW w:w="1174" w:type="dxa"/>
            <w:vMerge/>
            <w:tcBorders>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71CA8142" w14:textId="209D55CD" w:rsidR="00114481" w:rsidRDefault="00114481" w:rsidP="00114481">
            <w:pPr>
              <w:keepNext/>
              <w:keepLines/>
              <w:spacing w:before="40" w:after="40"/>
              <w:ind w:left="-100" w:right="-51"/>
              <w:jc w:val="center"/>
              <w:rPr>
                <w:rFonts w:ascii="Arial" w:hAnsi="Arial" w:cs="Arial"/>
                <w:sz w:val="18"/>
                <w:szCs w:val="18"/>
              </w:rPr>
            </w:pPr>
          </w:p>
        </w:tc>
        <w:tc>
          <w:tcPr>
            <w:tcW w:w="1174" w:type="dxa"/>
            <w:vMerge/>
            <w:tcBorders>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6C7F413D" w14:textId="22D919E5" w:rsidR="00114481" w:rsidRDefault="00114481" w:rsidP="00114481">
            <w:pPr>
              <w:keepNext/>
              <w:keepLines/>
              <w:spacing w:before="40" w:after="40"/>
              <w:ind w:left="-100" w:right="-51"/>
              <w:jc w:val="center"/>
              <w:rPr>
                <w:rFonts w:ascii="Arial" w:hAnsi="Arial" w:cs="Arial"/>
                <w:sz w:val="18"/>
                <w:szCs w:val="18"/>
              </w:rPr>
            </w:pPr>
          </w:p>
        </w:tc>
        <w:tc>
          <w:tcPr>
            <w:tcW w:w="1174" w:type="dxa"/>
            <w:tcBorders>
              <w:top w:val="double" w:sz="4" w:space="0" w:color="000000" w:themeColor="text1"/>
              <w:left w:val="double" w:sz="4" w:space="0" w:color="000000" w:themeColor="text1"/>
              <w:bottom w:val="double" w:sz="4" w:space="0" w:color="000000" w:themeColor="text1"/>
              <w:right w:val="double" w:sz="4" w:space="0" w:color="0F243E" w:themeColor="text2" w:themeShade="80"/>
            </w:tcBorders>
            <w:shd w:val="clear" w:color="auto" w:fill="D6E3BC" w:themeFill="accent3" w:themeFillTint="66"/>
          </w:tcPr>
          <w:p w14:paraId="01A915E9" w14:textId="3216E503" w:rsidR="00114481" w:rsidRDefault="00BC3207" w:rsidP="00114481">
            <w:pPr>
              <w:keepNext/>
              <w:keepLines/>
              <w:spacing w:before="40" w:after="40"/>
              <w:ind w:left="-100" w:right="-51"/>
              <w:jc w:val="center"/>
              <w:rPr>
                <w:rFonts w:ascii="Arial" w:hAnsi="Arial" w:cs="Arial"/>
                <w:sz w:val="18"/>
                <w:szCs w:val="18"/>
              </w:rPr>
            </w:pPr>
            <w:r>
              <w:rPr>
                <w:rFonts w:ascii="Arial" w:hAnsi="Arial" w:cs="Arial"/>
                <w:sz w:val="18"/>
                <w:szCs w:val="18"/>
              </w:rPr>
              <w:t>Sep</w:t>
            </w:r>
            <w:r w:rsidR="00114481">
              <w:rPr>
                <w:rFonts w:ascii="Arial" w:hAnsi="Arial" w:cs="Arial"/>
                <w:sz w:val="18"/>
                <w:szCs w:val="18"/>
              </w:rPr>
              <w:t>.</w:t>
            </w:r>
          </w:p>
        </w:tc>
        <w:tc>
          <w:tcPr>
            <w:tcW w:w="1174" w:type="dxa"/>
            <w:tcBorders>
              <w:top w:val="double" w:sz="4" w:space="0" w:color="000000" w:themeColor="text1"/>
              <w:left w:val="double" w:sz="4" w:space="0" w:color="0F243E" w:themeColor="text2" w:themeShade="80"/>
              <w:bottom w:val="double" w:sz="4" w:space="0" w:color="000000" w:themeColor="text1"/>
              <w:right w:val="double" w:sz="4" w:space="0" w:color="0F243E" w:themeColor="text2" w:themeShade="80"/>
            </w:tcBorders>
            <w:shd w:val="clear" w:color="auto" w:fill="D6E3BC" w:themeFill="accent3" w:themeFillTint="66"/>
          </w:tcPr>
          <w:p w14:paraId="68F6A291" w14:textId="14BE164D" w:rsidR="00114481" w:rsidRDefault="00BC3207" w:rsidP="00114481">
            <w:pPr>
              <w:keepNext/>
              <w:keepLines/>
              <w:spacing w:before="40" w:after="40"/>
              <w:ind w:left="-100" w:right="-51"/>
              <w:jc w:val="center"/>
              <w:rPr>
                <w:rFonts w:ascii="Arial" w:hAnsi="Arial" w:cs="Arial"/>
                <w:sz w:val="18"/>
                <w:szCs w:val="18"/>
              </w:rPr>
            </w:pPr>
            <w:r>
              <w:rPr>
                <w:rFonts w:ascii="Arial" w:hAnsi="Arial" w:cs="Arial"/>
                <w:sz w:val="18"/>
                <w:szCs w:val="18"/>
              </w:rPr>
              <w:t>Oct</w:t>
            </w:r>
            <w:r w:rsidR="00114481">
              <w:rPr>
                <w:rFonts w:ascii="Arial" w:hAnsi="Arial" w:cs="Arial"/>
                <w:sz w:val="18"/>
                <w:szCs w:val="18"/>
              </w:rPr>
              <w:t>.</w:t>
            </w:r>
          </w:p>
        </w:tc>
        <w:tc>
          <w:tcPr>
            <w:tcW w:w="1174" w:type="dxa"/>
            <w:tcBorders>
              <w:top w:val="double" w:sz="4" w:space="0" w:color="000000" w:themeColor="text1"/>
              <w:left w:val="double" w:sz="4" w:space="0" w:color="0F243E" w:themeColor="text2" w:themeShade="80"/>
              <w:bottom w:val="double" w:sz="4" w:space="0" w:color="000000" w:themeColor="text1"/>
              <w:right w:val="double" w:sz="4" w:space="0" w:color="0F243E" w:themeColor="text2" w:themeShade="80"/>
            </w:tcBorders>
            <w:shd w:val="clear" w:color="auto" w:fill="D6E3BC" w:themeFill="accent3" w:themeFillTint="66"/>
          </w:tcPr>
          <w:p w14:paraId="4B844982" w14:textId="5B5BDFFF" w:rsidR="00114481" w:rsidRDefault="00BC3207" w:rsidP="00114481">
            <w:pPr>
              <w:keepNext/>
              <w:keepLines/>
              <w:spacing w:before="40" w:after="40"/>
              <w:ind w:left="-100" w:right="-51"/>
              <w:jc w:val="center"/>
              <w:rPr>
                <w:rFonts w:ascii="Arial" w:hAnsi="Arial" w:cs="Arial"/>
                <w:sz w:val="18"/>
                <w:szCs w:val="18"/>
              </w:rPr>
            </w:pPr>
            <w:r>
              <w:rPr>
                <w:rFonts w:ascii="Arial" w:hAnsi="Arial" w:cs="Arial"/>
                <w:sz w:val="18"/>
                <w:szCs w:val="18"/>
              </w:rPr>
              <w:t>Nov</w:t>
            </w:r>
            <w:r w:rsidR="00114481">
              <w:rPr>
                <w:rFonts w:ascii="Arial" w:hAnsi="Arial" w:cs="Arial"/>
                <w:sz w:val="18"/>
                <w:szCs w:val="18"/>
              </w:rPr>
              <w:t>.*</w:t>
            </w:r>
          </w:p>
        </w:tc>
        <w:tc>
          <w:tcPr>
            <w:tcW w:w="1174" w:type="dxa"/>
            <w:tcBorders>
              <w:top w:val="double" w:sz="4" w:space="0" w:color="000000" w:themeColor="text1"/>
              <w:left w:val="double" w:sz="4" w:space="0" w:color="0F243E" w:themeColor="text2" w:themeShade="80"/>
              <w:bottom w:val="double" w:sz="4" w:space="0" w:color="000000" w:themeColor="text1"/>
              <w:right w:val="double" w:sz="4" w:space="0" w:color="000000" w:themeColor="text1"/>
            </w:tcBorders>
            <w:shd w:val="clear" w:color="auto" w:fill="D6E3BC" w:themeFill="accent3" w:themeFillTint="66"/>
          </w:tcPr>
          <w:p w14:paraId="1D79D850" w14:textId="70F11279" w:rsidR="00114481" w:rsidRDefault="00114481" w:rsidP="00114481">
            <w:pPr>
              <w:keepNext/>
              <w:keepLines/>
              <w:spacing w:before="40" w:after="40"/>
              <w:ind w:left="-100" w:right="-51"/>
              <w:jc w:val="center"/>
              <w:rPr>
                <w:rFonts w:ascii="Arial" w:hAnsi="Arial" w:cs="Arial"/>
                <w:sz w:val="18"/>
                <w:szCs w:val="18"/>
              </w:rPr>
            </w:pPr>
            <w:r>
              <w:rPr>
                <w:rFonts w:ascii="Arial" w:hAnsi="Arial" w:cs="Arial"/>
                <w:sz w:val="18"/>
                <w:szCs w:val="18"/>
              </w:rPr>
              <w:t>Ene.-</w:t>
            </w:r>
            <w:r w:rsidR="00BC3207">
              <w:rPr>
                <w:rFonts w:ascii="Arial" w:hAnsi="Arial" w:cs="Arial"/>
                <w:sz w:val="18"/>
                <w:szCs w:val="18"/>
              </w:rPr>
              <w:t>Nov</w:t>
            </w:r>
            <w:r>
              <w:rPr>
                <w:rFonts w:ascii="Arial" w:hAnsi="Arial" w:cs="Arial"/>
                <w:sz w:val="18"/>
                <w:szCs w:val="18"/>
              </w:rPr>
              <w:t>.*</w:t>
            </w:r>
          </w:p>
        </w:tc>
      </w:tr>
      <w:tr w:rsidR="00DD5375" w:rsidRPr="00843651" w14:paraId="603106D5" w14:textId="666C3FB0" w:rsidTr="00E605D2">
        <w:trPr>
          <w:jc w:val="center"/>
        </w:trPr>
        <w:tc>
          <w:tcPr>
            <w:tcW w:w="2681" w:type="dxa"/>
            <w:tcBorders>
              <w:top w:val="double" w:sz="4" w:space="0" w:color="000000" w:themeColor="text1"/>
              <w:left w:val="double" w:sz="4" w:space="0" w:color="000000" w:themeColor="text1"/>
              <w:bottom w:val="nil"/>
              <w:right w:val="double" w:sz="4" w:space="0" w:color="000000" w:themeColor="text1"/>
            </w:tcBorders>
            <w:vAlign w:val="center"/>
          </w:tcPr>
          <w:p w14:paraId="7865B2E9" w14:textId="4B585D49" w:rsidR="00DD5375" w:rsidRPr="00843651" w:rsidRDefault="00DD5375" w:rsidP="00DD5375">
            <w:pPr>
              <w:keepNext/>
              <w:keepLines/>
              <w:spacing w:before="40" w:after="40"/>
              <w:ind w:left="183"/>
              <w:jc w:val="both"/>
              <w:rPr>
                <w:rFonts w:ascii="Arial" w:hAnsi="Arial" w:cs="Arial"/>
                <w:b/>
                <w:spacing w:val="-6"/>
                <w:sz w:val="18"/>
                <w:szCs w:val="18"/>
              </w:rPr>
            </w:pPr>
            <w:r w:rsidRPr="00843651">
              <w:rPr>
                <w:rFonts w:ascii="Arial" w:hAnsi="Arial" w:cs="Arial"/>
                <w:b/>
                <w:spacing w:val="-6"/>
                <w:sz w:val="18"/>
                <w:szCs w:val="18"/>
              </w:rPr>
              <w:t xml:space="preserve">Exportaciones </w:t>
            </w:r>
            <w:r>
              <w:rPr>
                <w:rFonts w:ascii="Arial" w:hAnsi="Arial" w:cs="Arial"/>
                <w:b/>
                <w:spacing w:val="-6"/>
                <w:sz w:val="18"/>
                <w:szCs w:val="18"/>
              </w:rPr>
              <w:t>t</w:t>
            </w:r>
            <w:r w:rsidRPr="00843651">
              <w:rPr>
                <w:rFonts w:ascii="Arial" w:hAnsi="Arial" w:cs="Arial"/>
                <w:b/>
                <w:spacing w:val="-6"/>
                <w:sz w:val="18"/>
                <w:szCs w:val="18"/>
              </w:rPr>
              <w:t>otales</w:t>
            </w:r>
          </w:p>
        </w:tc>
        <w:tc>
          <w:tcPr>
            <w:tcW w:w="1174" w:type="dxa"/>
            <w:tcBorders>
              <w:top w:val="double" w:sz="4" w:space="0" w:color="000000" w:themeColor="text1"/>
              <w:left w:val="double" w:sz="4" w:space="0" w:color="000000" w:themeColor="text1"/>
              <w:bottom w:val="nil"/>
              <w:right w:val="nil"/>
            </w:tcBorders>
            <w:vAlign w:val="center"/>
          </w:tcPr>
          <w:p w14:paraId="0A9A4854" w14:textId="2E272C6F" w:rsidR="00DD5375" w:rsidRPr="00F02BA8" w:rsidRDefault="00DD5375" w:rsidP="00DD5375">
            <w:pPr>
              <w:keepNext/>
              <w:keepLines/>
              <w:tabs>
                <w:tab w:val="decimal" w:pos="586"/>
              </w:tabs>
              <w:rPr>
                <w:rFonts w:ascii="Arial" w:hAnsi="Arial" w:cs="Arial"/>
                <w:b/>
                <w:bCs/>
                <w:sz w:val="18"/>
                <w:szCs w:val="18"/>
              </w:rPr>
            </w:pPr>
            <w:r w:rsidRPr="00F02BA8">
              <w:rPr>
                <w:rFonts w:ascii="Arial" w:hAnsi="Arial" w:cs="Arial"/>
                <w:b/>
                <w:bCs/>
                <w:sz w:val="18"/>
                <w:szCs w:val="18"/>
              </w:rPr>
              <w:t>417</w:t>
            </w:r>
            <w:r>
              <w:rPr>
                <w:rFonts w:ascii="Arial" w:hAnsi="Arial" w:cs="Arial"/>
                <w:b/>
                <w:bCs/>
                <w:sz w:val="18"/>
                <w:szCs w:val="18"/>
              </w:rPr>
              <w:t xml:space="preserve"> </w:t>
            </w:r>
            <w:r w:rsidRPr="00F02BA8">
              <w:rPr>
                <w:rFonts w:ascii="Arial" w:hAnsi="Arial" w:cs="Arial"/>
                <w:b/>
                <w:bCs/>
                <w:sz w:val="18"/>
                <w:szCs w:val="18"/>
              </w:rPr>
              <w:t>171</w:t>
            </w:r>
          </w:p>
        </w:tc>
        <w:tc>
          <w:tcPr>
            <w:tcW w:w="1174" w:type="dxa"/>
            <w:tcBorders>
              <w:top w:val="double" w:sz="4" w:space="0" w:color="000000" w:themeColor="text1"/>
              <w:left w:val="nil"/>
              <w:bottom w:val="nil"/>
              <w:right w:val="double" w:sz="4" w:space="0" w:color="000000" w:themeColor="text1"/>
            </w:tcBorders>
            <w:vAlign w:val="center"/>
          </w:tcPr>
          <w:p w14:paraId="293D6F85" w14:textId="43DD17AA" w:rsidR="00DD5375" w:rsidRPr="00F02BA8" w:rsidRDefault="00DD5375" w:rsidP="00DD5375">
            <w:pPr>
              <w:keepNext/>
              <w:keepLines/>
              <w:tabs>
                <w:tab w:val="decimal" w:pos="637"/>
              </w:tabs>
              <w:rPr>
                <w:rFonts w:ascii="Arial" w:hAnsi="Arial" w:cs="Arial"/>
                <w:b/>
                <w:bCs/>
                <w:sz w:val="18"/>
                <w:szCs w:val="18"/>
              </w:rPr>
            </w:pPr>
            <w:r w:rsidRPr="00F02BA8">
              <w:rPr>
                <w:rFonts w:ascii="Arial" w:hAnsi="Arial" w:cs="Arial"/>
                <w:b/>
                <w:bCs/>
                <w:sz w:val="18"/>
                <w:szCs w:val="18"/>
              </w:rPr>
              <w:t>494</w:t>
            </w:r>
            <w:r>
              <w:rPr>
                <w:rFonts w:ascii="Arial" w:hAnsi="Arial" w:cs="Arial"/>
                <w:b/>
                <w:bCs/>
                <w:sz w:val="18"/>
                <w:szCs w:val="18"/>
              </w:rPr>
              <w:t xml:space="preserve"> </w:t>
            </w:r>
            <w:r w:rsidRPr="00F02BA8">
              <w:rPr>
                <w:rFonts w:ascii="Arial" w:hAnsi="Arial" w:cs="Arial"/>
                <w:b/>
                <w:bCs/>
                <w:sz w:val="18"/>
                <w:szCs w:val="18"/>
              </w:rPr>
              <w:t>765</w:t>
            </w:r>
          </w:p>
        </w:tc>
        <w:tc>
          <w:tcPr>
            <w:tcW w:w="1174" w:type="dxa"/>
            <w:tcBorders>
              <w:top w:val="double" w:sz="4" w:space="0" w:color="000000" w:themeColor="text1"/>
              <w:left w:val="double" w:sz="4" w:space="0" w:color="000000" w:themeColor="text1"/>
              <w:bottom w:val="nil"/>
              <w:right w:val="nil"/>
            </w:tcBorders>
            <w:vAlign w:val="center"/>
          </w:tcPr>
          <w:p w14:paraId="5B730A28" w14:textId="77ECA07E" w:rsidR="00DD5375" w:rsidRPr="00F02BA8" w:rsidRDefault="00DD5375" w:rsidP="00DD5375">
            <w:pPr>
              <w:keepNext/>
              <w:keepLines/>
              <w:tabs>
                <w:tab w:val="decimal" w:pos="631"/>
              </w:tabs>
              <w:rPr>
                <w:rFonts w:ascii="Arial" w:hAnsi="Arial" w:cs="Arial"/>
                <w:b/>
                <w:bCs/>
                <w:sz w:val="18"/>
                <w:szCs w:val="18"/>
              </w:rPr>
            </w:pPr>
            <w:r>
              <w:rPr>
                <w:rFonts w:ascii="Arial" w:hAnsi="Arial" w:cs="Arial"/>
                <w:b/>
                <w:bCs/>
                <w:sz w:val="18"/>
                <w:szCs w:val="18"/>
              </w:rPr>
              <w:t>52 338</w:t>
            </w:r>
          </w:p>
        </w:tc>
        <w:tc>
          <w:tcPr>
            <w:tcW w:w="1174" w:type="dxa"/>
            <w:tcBorders>
              <w:top w:val="double" w:sz="4" w:space="0" w:color="000000" w:themeColor="text1"/>
              <w:left w:val="nil"/>
              <w:bottom w:val="nil"/>
              <w:right w:val="nil"/>
            </w:tcBorders>
            <w:vAlign w:val="center"/>
          </w:tcPr>
          <w:p w14:paraId="34EC16BC" w14:textId="5E4EA0F9" w:rsidR="00DD5375" w:rsidRPr="00F02BA8" w:rsidRDefault="00DD5375" w:rsidP="003D57BF">
            <w:pPr>
              <w:keepNext/>
              <w:keepLines/>
              <w:ind w:right="201"/>
              <w:jc w:val="right"/>
              <w:rPr>
                <w:rFonts w:ascii="Arial" w:hAnsi="Arial" w:cs="Arial"/>
                <w:b/>
                <w:bCs/>
                <w:sz w:val="18"/>
                <w:szCs w:val="18"/>
              </w:rPr>
            </w:pPr>
            <w:r>
              <w:rPr>
                <w:rFonts w:ascii="Arial" w:hAnsi="Arial" w:cs="Arial"/>
                <w:b/>
                <w:bCs/>
                <w:sz w:val="18"/>
                <w:szCs w:val="18"/>
              </w:rPr>
              <w:t>49 275</w:t>
            </w:r>
          </w:p>
        </w:tc>
        <w:tc>
          <w:tcPr>
            <w:tcW w:w="1174" w:type="dxa"/>
            <w:tcBorders>
              <w:top w:val="double" w:sz="4" w:space="0" w:color="000000" w:themeColor="text1"/>
              <w:left w:val="nil"/>
              <w:bottom w:val="nil"/>
              <w:right w:val="nil"/>
            </w:tcBorders>
            <w:vAlign w:val="center"/>
          </w:tcPr>
          <w:p w14:paraId="302B58F5" w14:textId="27D914DC" w:rsidR="00DD5375" w:rsidRPr="00AE5270" w:rsidRDefault="00DD5375" w:rsidP="00DD5375">
            <w:pPr>
              <w:keepNext/>
              <w:keepLines/>
              <w:ind w:right="201"/>
              <w:jc w:val="right"/>
              <w:rPr>
                <w:rFonts w:ascii="Arial" w:hAnsi="Arial" w:cs="Arial"/>
                <w:b/>
                <w:bCs/>
                <w:sz w:val="18"/>
                <w:szCs w:val="18"/>
              </w:rPr>
            </w:pPr>
            <w:r>
              <w:rPr>
                <w:rFonts w:ascii="Arial" w:hAnsi="Arial" w:cs="Arial"/>
                <w:b/>
                <w:bCs/>
                <w:sz w:val="18"/>
                <w:szCs w:val="18"/>
              </w:rPr>
              <w:t xml:space="preserve">49 </w:t>
            </w:r>
            <w:r w:rsidR="003D57BF">
              <w:rPr>
                <w:rFonts w:ascii="Arial" w:hAnsi="Arial" w:cs="Arial"/>
                <w:b/>
                <w:bCs/>
                <w:sz w:val="18"/>
                <w:szCs w:val="18"/>
              </w:rPr>
              <w:t>311</w:t>
            </w:r>
          </w:p>
        </w:tc>
        <w:tc>
          <w:tcPr>
            <w:tcW w:w="1174" w:type="dxa"/>
            <w:tcBorders>
              <w:top w:val="double" w:sz="4" w:space="0" w:color="000000" w:themeColor="text1"/>
              <w:left w:val="nil"/>
              <w:bottom w:val="nil"/>
              <w:right w:val="double" w:sz="4" w:space="0" w:color="000000" w:themeColor="text1"/>
            </w:tcBorders>
            <w:vAlign w:val="center"/>
          </w:tcPr>
          <w:p w14:paraId="61D43FD7" w14:textId="6C54C87E" w:rsidR="00DD5375" w:rsidRPr="00AE5270" w:rsidRDefault="003D57BF" w:rsidP="00DD5375">
            <w:pPr>
              <w:keepNext/>
              <w:keepLines/>
              <w:ind w:right="170"/>
              <w:jc w:val="right"/>
              <w:rPr>
                <w:rFonts w:ascii="Arial" w:hAnsi="Arial" w:cs="Arial"/>
                <w:b/>
                <w:bCs/>
                <w:sz w:val="18"/>
                <w:szCs w:val="18"/>
              </w:rPr>
            </w:pPr>
            <w:r>
              <w:rPr>
                <w:rFonts w:ascii="Arial" w:hAnsi="Arial" w:cs="Arial"/>
                <w:b/>
                <w:bCs/>
                <w:sz w:val="18"/>
                <w:szCs w:val="18"/>
              </w:rPr>
              <w:t>528 870</w:t>
            </w:r>
          </w:p>
        </w:tc>
      </w:tr>
      <w:tr w:rsidR="00DD5375" w:rsidRPr="00843651" w14:paraId="62973728" w14:textId="26A21371"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53DFFFBB" w14:textId="77777777" w:rsidR="00DD5375" w:rsidRPr="00843651" w:rsidRDefault="00DD5375" w:rsidP="00DD5375">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174" w:type="dxa"/>
            <w:tcBorders>
              <w:top w:val="nil"/>
              <w:left w:val="double" w:sz="4" w:space="0" w:color="000000" w:themeColor="text1"/>
              <w:bottom w:val="nil"/>
              <w:right w:val="nil"/>
            </w:tcBorders>
            <w:vAlign w:val="center"/>
          </w:tcPr>
          <w:p w14:paraId="2D810D8F" w14:textId="4EF091A4" w:rsidR="00DD5375" w:rsidRPr="00F02BA8" w:rsidRDefault="00DD5375" w:rsidP="00DD5375">
            <w:pPr>
              <w:keepNext/>
              <w:keepLines/>
              <w:tabs>
                <w:tab w:val="decimal" w:pos="586"/>
              </w:tabs>
              <w:rPr>
                <w:rFonts w:ascii="Arial" w:hAnsi="Arial" w:cs="Arial"/>
                <w:bCs/>
                <w:sz w:val="18"/>
                <w:szCs w:val="18"/>
              </w:rPr>
            </w:pPr>
            <w:r w:rsidRPr="00F02BA8">
              <w:rPr>
                <w:rFonts w:ascii="Arial" w:hAnsi="Arial" w:cs="Arial"/>
                <w:sz w:val="18"/>
                <w:szCs w:val="18"/>
              </w:rPr>
              <w:t>17</w:t>
            </w:r>
            <w:r>
              <w:rPr>
                <w:rFonts w:ascii="Arial" w:hAnsi="Arial" w:cs="Arial"/>
                <w:sz w:val="18"/>
                <w:szCs w:val="18"/>
              </w:rPr>
              <w:t xml:space="preserve"> </w:t>
            </w:r>
            <w:r w:rsidRPr="00F02BA8">
              <w:rPr>
                <w:rFonts w:ascii="Arial" w:hAnsi="Arial" w:cs="Arial"/>
                <w:sz w:val="18"/>
                <w:szCs w:val="18"/>
              </w:rPr>
              <w:t>655</w:t>
            </w:r>
          </w:p>
        </w:tc>
        <w:tc>
          <w:tcPr>
            <w:tcW w:w="1174" w:type="dxa"/>
            <w:tcBorders>
              <w:top w:val="nil"/>
              <w:left w:val="nil"/>
              <w:bottom w:val="nil"/>
              <w:right w:val="double" w:sz="4" w:space="0" w:color="000000" w:themeColor="text1"/>
            </w:tcBorders>
            <w:vAlign w:val="center"/>
          </w:tcPr>
          <w:p w14:paraId="3D12E539" w14:textId="2C776A33" w:rsidR="00DD5375" w:rsidRPr="00F02BA8" w:rsidRDefault="00DD5375" w:rsidP="00DD5375">
            <w:pPr>
              <w:keepNext/>
              <w:keepLines/>
              <w:tabs>
                <w:tab w:val="decimal" w:pos="637"/>
              </w:tabs>
              <w:rPr>
                <w:rFonts w:ascii="Arial" w:hAnsi="Arial" w:cs="Arial"/>
                <w:bCs/>
                <w:sz w:val="18"/>
                <w:szCs w:val="18"/>
              </w:rPr>
            </w:pPr>
            <w:r w:rsidRPr="00F02BA8">
              <w:rPr>
                <w:rFonts w:ascii="Arial" w:hAnsi="Arial" w:cs="Arial"/>
                <w:sz w:val="18"/>
                <w:szCs w:val="18"/>
              </w:rPr>
              <w:t>29</w:t>
            </w:r>
            <w:r>
              <w:rPr>
                <w:rFonts w:ascii="Arial" w:hAnsi="Arial" w:cs="Arial"/>
                <w:sz w:val="18"/>
                <w:szCs w:val="18"/>
              </w:rPr>
              <w:t xml:space="preserve"> </w:t>
            </w:r>
            <w:r w:rsidRPr="00F02BA8">
              <w:rPr>
                <w:rFonts w:ascii="Arial" w:hAnsi="Arial" w:cs="Arial"/>
                <w:sz w:val="18"/>
                <w:szCs w:val="18"/>
              </w:rPr>
              <w:t>217</w:t>
            </w:r>
          </w:p>
        </w:tc>
        <w:tc>
          <w:tcPr>
            <w:tcW w:w="1174" w:type="dxa"/>
            <w:tcBorders>
              <w:top w:val="nil"/>
              <w:left w:val="double" w:sz="4" w:space="0" w:color="000000" w:themeColor="text1"/>
              <w:bottom w:val="nil"/>
              <w:right w:val="nil"/>
            </w:tcBorders>
            <w:vAlign w:val="center"/>
          </w:tcPr>
          <w:p w14:paraId="6FC3B427" w14:textId="1AA2F40F" w:rsidR="00DD5375" w:rsidRPr="00F02BA8" w:rsidRDefault="00DD5375" w:rsidP="00DD5375">
            <w:pPr>
              <w:keepNext/>
              <w:keepLines/>
              <w:tabs>
                <w:tab w:val="decimal" w:pos="631"/>
              </w:tabs>
              <w:rPr>
                <w:rFonts w:ascii="Arial" w:hAnsi="Arial" w:cs="Arial"/>
                <w:bCs/>
                <w:sz w:val="18"/>
                <w:szCs w:val="18"/>
              </w:rPr>
            </w:pPr>
            <w:r>
              <w:rPr>
                <w:rFonts w:ascii="Arial" w:hAnsi="Arial" w:cs="Arial"/>
                <w:sz w:val="18"/>
                <w:szCs w:val="18"/>
              </w:rPr>
              <w:t>3 261</w:t>
            </w:r>
          </w:p>
        </w:tc>
        <w:tc>
          <w:tcPr>
            <w:tcW w:w="1174" w:type="dxa"/>
            <w:tcBorders>
              <w:top w:val="nil"/>
              <w:left w:val="nil"/>
              <w:bottom w:val="nil"/>
              <w:right w:val="nil"/>
            </w:tcBorders>
            <w:vAlign w:val="center"/>
          </w:tcPr>
          <w:p w14:paraId="18F0A283" w14:textId="09824FB2" w:rsidR="00DD5375" w:rsidRPr="003D57BF" w:rsidRDefault="00DD5375" w:rsidP="003D57BF">
            <w:pPr>
              <w:keepNext/>
              <w:keepLines/>
              <w:ind w:right="201"/>
              <w:jc w:val="right"/>
              <w:rPr>
                <w:rFonts w:ascii="Arial" w:hAnsi="Arial" w:cs="Arial"/>
                <w:sz w:val="18"/>
                <w:szCs w:val="18"/>
              </w:rPr>
            </w:pPr>
            <w:r w:rsidRPr="003D57BF">
              <w:rPr>
                <w:rFonts w:ascii="Arial" w:hAnsi="Arial" w:cs="Arial"/>
                <w:sz w:val="18"/>
                <w:szCs w:val="18"/>
              </w:rPr>
              <w:t>2 892</w:t>
            </w:r>
          </w:p>
        </w:tc>
        <w:tc>
          <w:tcPr>
            <w:tcW w:w="1174" w:type="dxa"/>
            <w:tcBorders>
              <w:top w:val="nil"/>
              <w:left w:val="nil"/>
              <w:bottom w:val="nil"/>
              <w:right w:val="nil"/>
            </w:tcBorders>
            <w:vAlign w:val="center"/>
          </w:tcPr>
          <w:p w14:paraId="516939D2" w14:textId="1E224139" w:rsidR="00DD5375" w:rsidRPr="00AE5270" w:rsidRDefault="00DD5375" w:rsidP="00DD5375">
            <w:pPr>
              <w:keepNext/>
              <w:keepLines/>
              <w:ind w:right="201"/>
              <w:jc w:val="right"/>
              <w:rPr>
                <w:rFonts w:ascii="Arial" w:hAnsi="Arial" w:cs="Arial"/>
                <w:sz w:val="18"/>
                <w:szCs w:val="18"/>
              </w:rPr>
            </w:pPr>
            <w:r>
              <w:rPr>
                <w:rFonts w:ascii="Arial" w:hAnsi="Arial" w:cs="Arial"/>
                <w:sz w:val="18"/>
                <w:szCs w:val="18"/>
              </w:rPr>
              <w:t xml:space="preserve">2 </w:t>
            </w:r>
            <w:r w:rsidR="003D57BF">
              <w:rPr>
                <w:rFonts w:ascii="Arial" w:hAnsi="Arial" w:cs="Arial"/>
                <w:sz w:val="18"/>
                <w:szCs w:val="18"/>
              </w:rPr>
              <w:t>477</w:t>
            </w:r>
          </w:p>
        </w:tc>
        <w:tc>
          <w:tcPr>
            <w:tcW w:w="1174" w:type="dxa"/>
            <w:tcBorders>
              <w:top w:val="nil"/>
              <w:left w:val="nil"/>
              <w:bottom w:val="nil"/>
              <w:right w:val="double" w:sz="4" w:space="0" w:color="000000" w:themeColor="text1"/>
            </w:tcBorders>
            <w:vAlign w:val="center"/>
          </w:tcPr>
          <w:p w14:paraId="32D0A4F4" w14:textId="3FABABBA" w:rsidR="00DD5375" w:rsidRPr="00AE5270" w:rsidRDefault="003D57BF" w:rsidP="00DD5375">
            <w:pPr>
              <w:keepNext/>
              <w:keepLines/>
              <w:ind w:right="170"/>
              <w:jc w:val="right"/>
              <w:rPr>
                <w:rFonts w:ascii="Arial" w:hAnsi="Arial" w:cs="Arial"/>
                <w:sz w:val="18"/>
                <w:szCs w:val="18"/>
              </w:rPr>
            </w:pPr>
            <w:r>
              <w:rPr>
                <w:rFonts w:ascii="Arial" w:hAnsi="Arial" w:cs="Arial"/>
                <w:sz w:val="18"/>
                <w:szCs w:val="18"/>
              </w:rPr>
              <w:t>36 368</w:t>
            </w:r>
          </w:p>
        </w:tc>
      </w:tr>
      <w:tr w:rsidR="00DD5375" w:rsidRPr="00843651" w14:paraId="31EFA848" w14:textId="0954E263"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5E2BE2E1" w14:textId="1AA2FABE" w:rsidR="00DD5375" w:rsidRPr="00843651" w:rsidRDefault="00DD5375" w:rsidP="00DD5375">
            <w:pPr>
              <w:keepNext/>
              <w:keepLines/>
              <w:spacing w:before="40" w:after="40"/>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etroleras</w:t>
            </w:r>
          </w:p>
        </w:tc>
        <w:tc>
          <w:tcPr>
            <w:tcW w:w="1174" w:type="dxa"/>
            <w:tcBorders>
              <w:top w:val="nil"/>
              <w:left w:val="double" w:sz="4" w:space="0" w:color="000000" w:themeColor="text1"/>
              <w:bottom w:val="nil"/>
              <w:right w:val="nil"/>
            </w:tcBorders>
            <w:vAlign w:val="center"/>
          </w:tcPr>
          <w:p w14:paraId="402C6E6E" w14:textId="49E0D768" w:rsidR="00DD5375" w:rsidRPr="00F02BA8" w:rsidRDefault="00DD5375" w:rsidP="00DD5375">
            <w:pPr>
              <w:keepNext/>
              <w:keepLines/>
              <w:tabs>
                <w:tab w:val="decimal" w:pos="586"/>
              </w:tabs>
              <w:rPr>
                <w:rFonts w:ascii="Arial" w:hAnsi="Arial" w:cs="Arial"/>
                <w:bCs/>
                <w:sz w:val="18"/>
                <w:szCs w:val="18"/>
              </w:rPr>
            </w:pPr>
            <w:r w:rsidRPr="00F02BA8">
              <w:rPr>
                <w:rFonts w:ascii="Arial" w:hAnsi="Arial" w:cs="Arial"/>
                <w:sz w:val="18"/>
                <w:szCs w:val="18"/>
              </w:rPr>
              <w:t>399</w:t>
            </w:r>
            <w:r>
              <w:rPr>
                <w:rFonts w:ascii="Arial" w:hAnsi="Arial" w:cs="Arial"/>
                <w:sz w:val="18"/>
                <w:szCs w:val="18"/>
              </w:rPr>
              <w:t xml:space="preserve"> </w:t>
            </w:r>
            <w:r w:rsidRPr="00F02BA8">
              <w:rPr>
                <w:rFonts w:ascii="Arial" w:hAnsi="Arial" w:cs="Arial"/>
                <w:sz w:val="18"/>
                <w:szCs w:val="18"/>
              </w:rPr>
              <w:t>515</w:t>
            </w:r>
          </w:p>
        </w:tc>
        <w:tc>
          <w:tcPr>
            <w:tcW w:w="1174" w:type="dxa"/>
            <w:tcBorders>
              <w:top w:val="nil"/>
              <w:left w:val="nil"/>
              <w:bottom w:val="nil"/>
              <w:right w:val="double" w:sz="4" w:space="0" w:color="000000" w:themeColor="text1"/>
            </w:tcBorders>
            <w:vAlign w:val="center"/>
          </w:tcPr>
          <w:p w14:paraId="0F6A8197" w14:textId="7C31FFD7" w:rsidR="00DD5375" w:rsidRPr="00F02BA8" w:rsidRDefault="00DD5375" w:rsidP="00DD5375">
            <w:pPr>
              <w:keepNext/>
              <w:keepLines/>
              <w:tabs>
                <w:tab w:val="decimal" w:pos="637"/>
              </w:tabs>
              <w:rPr>
                <w:rFonts w:ascii="Arial" w:hAnsi="Arial" w:cs="Arial"/>
                <w:bCs/>
                <w:sz w:val="18"/>
                <w:szCs w:val="18"/>
              </w:rPr>
            </w:pPr>
            <w:r w:rsidRPr="00F02BA8">
              <w:rPr>
                <w:rFonts w:ascii="Arial" w:hAnsi="Arial" w:cs="Arial"/>
                <w:sz w:val="18"/>
                <w:szCs w:val="18"/>
              </w:rPr>
              <w:t>465</w:t>
            </w:r>
            <w:r>
              <w:rPr>
                <w:rFonts w:ascii="Arial" w:hAnsi="Arial" w:cs="Arial"/>
                <w:sz w:val="18"/>
                <w:szCs w:val="18"/>
              </w:rPr>
              <w:t xml:space="preserve"> </w:t>
            </w:r>
            <w:r w:rsidRPr="00F02BA8">
              <w:rPr>
                <w:rFonts w:ascii="Arial" w:hAnsi="Arial" w:cs="Arial"/>
                <w:sz w:val="18"/>
                <w:szCs w:val="18"/>
              </w:rPr>
              <w:t>548</w:t>
            </w:r>
          </w:p>
        </w:tc>
        <w:tc>
          <w:tcPr>
            <w:tcW w:w="1174" w:type="dxa"/>
            <w:tcBorders>
              <w:top w:val="nil"/>
              <w:left w:val="double" w:sz="4" w:space="0" w:color="000000" w:themeColor="text1"/>
              <w:bottom w:val="nil"/>
              <w:right w:val="nil"/>
            </w:tcBorders>
            <w:vAlign w:val="center"/>
          </w:tcPr>
          <w:p w14:paraId="458CFA76" w14:textId="49F8D30D" w:rsidR="00DD5375" w:rsidRPr="00F02BA8" w:rsidRDefault="00DD5375" w:rsidP="00DD5375">
            <w:pPr>
              <w:keepNext/>
              <w:keepLines/>
              <w:tabs>
                <w:tab w:val="decimal" w:pos="631"/>
              </w:tabs>
              <w:rPr>
                <w:rFonts w:ascii="Arial" w:hAnsi="Arial" w:cs="Arial"/>
                <w:bCs/>
                <w:sz w:val="18"/>
                <w:szCs w:val="18"/>
              </w:rPr>
            </w:pPr>
            <w:r>
              <w:rPr>
                <w:rFonts w:ascii="Arial" w:hAnsi="Arial" w:cs="Arial"/>
                <w:sz w:val="18"/>
                <w:szCs w:val="18"/>
              </w:rPr>
              <w:t>49 077</w:t>
            </w:r>
          </w:p>
        </w:tc>
        <w:tc>
          <w:tcPr>
            <w:tcW w:w="1174" w:type="dxa"/>
            <w:tcBorders>
              <w:top w:val="nil"/>
              <w:left w:val="nil"/>
              <w:bottom w:val="nil"/>
              <w:right w:val="nil"/>
            </w:tcBorders>
            <w:vAlign w:val="center"/>
          </w:tcPr>
          <w:p w14:paraId="03FA3C80" w14:textId="67380DF8" w:rsidR="00DD5375" w:rsidRPr="003D57BF" w:rsidRDefault="00DD5375" w:rsidP="003D57BF">
            <w:pPr>
              <w:keepNext/>
              <w:keepLines/>
              <w:ind w:right="201"/>
              <w:jc w:val="right"/>
              <w:rPr>
                <w:rFonts w:ascii="Arial" w:hAnsi="Arial" w:cs="Arial"/>
                <w:sz w:val="18"/>
                <w:szCs w:val="18"/>
              </w:rPr>
            </w:pPr>
            <w:r w:rsidRPr="003D57BF">
              <w:rPr>
                <w:rFonts w:ascii="Arial" w:hAnsi="Arial" w:cs="Arial"/>
                <w:sz w:val="18"/>
                <w:szCs w:val="18"/>
              </w:rPr>
              <w:t>46 383</w:t>
            </w:r>
          </w:p>
        </w:tc>
        <w:tc>
          <w:tcPr>
            <w:tcW w:w="1174" w:type="dxa"/>
            <w:tcBorders>
              <w:top w:val="nil"/>
              <w:left w:val="nil"/>
              <w:bottom w:val="nil"/>
              <w:right w:val="nil"/>
            </w:tcBorders>
            <w:vAlign w:val="center"/>
          </w:tcPr>
          <w:p w14:paraId="3240952F" w14:textId="2D91D719" w:rsidR="00DD5375" w:rsidRPr="00AE5270" w:rsidRDefault="00DD5375" w:rsidP="00DD5375">
            <w:pPr>
              <w:keepNext/>
              <w:keepLines/>
              <w:ind w:right="201"/>
              <w:jc w:val="right"/>
              <w:rPr>
                <w:rFonts w:ascii="Arial" w:hAnsi="Arial" w:cs="Arial"/>
                <w:sz w:val="18"/>
                <w:szCs w:val="18"/>
              </w:rPr>
            </w:pPr>
            <w:r>
              <w:rPr>
                <w:rFonts w:ascii="Arial" w:hAnsi="Arial" w:cs="Arial"/>
                <w:sz w:val="18"/>
                <w:szCs w:val="18"/>
              </w:rPr>
              <w:t xml:space="preserve">46 </w:t>
            </w:r>
            <w:r w:rsidR="003D57BF">
              <w:rPr>
                <w:rFonts w:ascii="Arial" w:hAnsi="Arial" w:cs="Arial"/>
                <w:sz w:val="18"/>
                <w:szCs w:val="18"/>
              </w:rPr>
              <w:t>835</w:t>
            </w:r>
          </w:p>
        </w:tc>
        <w:tc>
          <w:tcPr>
            <w:tcW w:w="1174" w:type="dxa"/>
            <w:tcBorders>
              <w:top w:val="nil"/>
              <w:left w:val="nil"/>
              <w:bottom w:val="nil"/>
              <w:right w:val="double" w:sz="4" w:space="0" w:color="000000" w:themeColor="text1"/>
            </w:tcBorders>
            <w:vAlign w:val="center"/>
          </w:tcPr>
          <w:p w14:paraId="187D96DB" w14:textId="781476A6" w:rsidR="00DD5375" w:rsidRPr="00AE5270" w:rsidRDefault="003D57BF" w:rsidP="00DD5375">
            <w:pPr>
              <w:keepNext/>
              <w:keepLines/>
              <w:ind w:right="170"/>
              <w:jc w:val="right"/>
              <w:rPr>
                <w:rFonts w:ascii="Arial" w:hAnsi="Arial" w:cs="Arial"/>
                <w:sz w:val="18"/>
                <w:szCs w:val="18"/>
              </w:rPr>
            </w:pPr>
            <w:r>
              <w:rPr>
                <w:rFonts w:ascii="Arial" w:hAnsi="Arial" w:cs="Arial"/>
                <w:sz w:val="18"/>
                <w:szCs w:val="18"/>
              </w:rPr>
              <w:t>492 503</w:t>
            </w:r>
          </w:p>
        </w:tc>
      </w:tr>
      <w:tr w:rsidR="00DD5375" w:rsidRPr="00843651" w14:paraId="16E7E605" w14:textId="25110D74" w:rsidTr="00E605D2">
        <w:trPr>
          <w:trHeight w:val="214"/>
          <w:jc w:val="center"/>
        </w:trPr>
        <w:tc>
          <w:tcPr>
            <w:tcW w:w="2681" w:type="dxa"/>
            <w:tcBorders>
              <w:top w:val="nil"/>
              <w:left w:val="double" w:sz="4" w:space="0" w:color="000000" w:themeColor="text1"/>
              <w:bottom w:val="nil"/>
              <w:right w:val="double" w:sz="4" w:space="0" w:color="000000" w:themeColor="text1"/>
            </w:tcBorders>
            <w:vAlign w:val="center"/>
          </w:tcPr>
          <w:p w14:paraId="5217AB52" w14:textId="40E7D790" w:rsidR="00DD5375" w:rsidRPr="00843651" w:rsidRDefault="00DD5375" w:rsidP="00DD5375">
            <w:pPr>
              <w:keepNext/>
              <w:keepLines/>
              <w:spacing w:before="40" w:after="40"/>
              <w:ind w:left="183"/>
              <w:jc w:val="both"/>
              <w:rPr>
                <w:rFonts w:ascii="Arial" w:hAnsi="Arial" w:cs="Arial"/>
                <w:b/>
                <w:sz w:val="18"/>
                <w:szCs w:val="18"/>
              </w:rPr>
            </w:pPr>
            <w:r w:rsidRPr="00843651">
              <w:rPr>
                <w:rFonts w:ascii="Arial" w:hAnsi="Arial" w:cs="Arial"/>
                <w:b/>
                <w:spacing w:val="-6"/>
                <w:sz w:val="18"/>
                <w:szCs w:val="18"/>
              </w:rPr>
              <w:t xml:space="preserve">Importaciones </w:t>
            </w:r>
            <w:r>
              <w:rPr>
                <w:rFonts w:ascii="Arial" w:hAnsi="Arial" w:cs="Arial"/>
                <w:b/>
                <w:spacing w:val="-6"/>
                <w:sz w:val="18"/>
                <w:szCs w:val="18"/>
              </w:rPr>
              <w:t>t</w:t>
            </w:r>
            <w:r w:rsidRPr="00843651">
              <w:rPr>
                <w:rFonts w:ascii="Arial" w:hAnsi="Arial" w:cs="Arial"/>
                <w:b/>
                <w:spacing w:val="-6"/>
                <w:sz w:val="18"/>
                <w:szCs w:val="18"/>
              </w:rPr>
              <w:t>otales</w:t>
            </w:r>
          </w:p>
        </w:tc>
        <w:tc>
          <w:tcPr>
            <w:tcW w:w="1174" w:type="dxa"/>
            <w:tcBorders>
              <w:top w:val="nil"/>
              <w:left w:val="double" w:sz="4" w:space="0" w:color="000000" w:themeColor="text1"/>
              <w:bottom w:val="nil"/>
              <w:right w:val="nil"/>
            </w:tcBorders>
            <w:vAlign w:val="center"/>
          </w:tcPr>
          <w:p w14:paraId="0880FDC2" w14:textId="164DC667" w:rsidR="00DD5375" w:rsidRPr="00F02BA8" w:rsidRDefault="00DD5375" w:rsidP="00DD5375">
            <w:pPr>
              <w:keepNext/>
              <w:keepLines/>
              <w:tabs>
                <w:tab w:val="decimal" w:pos="586"/>
              </w:tabs>
              <w:rPr>
                <w:rFonts w:ascii="Arial" w:hAnsi="Arial" w:cs="Arial"/>
                <w:b/>
                <w:bCs/>
                <w:sz w:val="18"/>
                <w:szCs w:val="18"/>
              </w:rPr>
            </w:pPr>
            <w:r w:rsidRPr="00F02BA8">
              <w:rPr>
                <w:rFonts w:ascii="Arial" w:hAnsi="Arial" w:cs="Arial"/>
                <w:b/>
                <w:bCs/>
                <w:sz w:val="18"/>
                <w:szCs w:val="18"/>
              </w:rPr>
              <w:t>382</w:t>
            </w:r>
            <w:r>
              <w:rPr>
                <w:rFonts w:ascii="Arial" w:hAnsi="Arial" w:cs="Arial"/>
                <w:b/>
                <w:bCs/>
                <w:sz w:val="18"/>
                <w:szCs w:val="18"/>
              </w:rPr>
              <w:t xml:space="preserve"> </w:t>
            </w:r>
            <w:r w:rsidRPr="00F02BA8">
              <w:rPr>
                <w:rFonts w:ascii="Arial" w:hAnsi="Arial" w:cs="Arial"/>
                <w:b/>
                <w:bCs/>
                <w:sz w:val="18"/>
                <w:szCs w:val="18"/>
              </w:rPr>
              <w:t>986</w:t>
            </w:r>
          </w:p>
        </w:tc>
        <w:tc>
          <w:tcPr>
            <w:tcW w:w="1174" w:type="dxa"/>
            <w:tcBorders>
              <w:top w:val="nil"/>
              <w:left w:val="nil"/>
              <w:bottom w:val="nil"/>
              <w:right w:val="double" w:sz="4" w:space="0" w:color="000000" w:themeColor="text1"/>
            </w:tcBorders>
            <w:vAlign w:val="center"/>
          </w:tcPr>
          <w:p w14:paraId="5A4F19EB" w14:textId="2530C8BA" w:rsidR="00DD5375" w:rsidRPr="00F02BA8" w:rsidRDefault="00DD5375" w:rsidP="00DD5375">
            <w:pPr>
              <w:keepNext/>
              <w:keepLines/>
              <w:tabs>
                <w:tab w:val="decimal" w:pos="637"/>
              </w:tabs>
              <w:rPr>
                <w:rFonts w:ascii="Arial" w:hAnsi="Arial" w:cs="Arial"/>
                <w:b/>
                <w:bCs/>
                <w:sz w:val="18"/>
                <w:szCs w:val="18"/>
              </w:rPr>
            </w:pPr>
            <w:r w:rsidRPr="00F02BA8">
              <w:rPr>
                <w:rFonts w:ascii="Arial" w:hAnsi="Arial" w:cs="Arial"/>
                <w:b/>
                <w:bCs/>
                <w:sz w:val="18"/>
                <w:szCs w:val="18"/>
              </w:rPr>
              <w:t>505</w:t>
            </w:r>
            <w:r>
              <w:rPr>
                <w:rFonts w:ascii="Arial" w:hAnsi="Arial" w:cs="Arial"/>
                <w:b/>
                <w:bCs/>
                <w:sz w:val="18"/>
                <w:szCs w:val="18"/>
              </w:rPr>
              <w:t xml:space="preserve"> </w:t>
            </w:r>
            <w:r w:rsidRPr="00F02BA8">
              <w:rPr>
                <w:rFonts w:ascii="Arial" w:hAnsi="Arial" w:cs="Arial"/>
                <w:b/>
                <w:bCs/>
                <w:sz w:val="18"/>
                <w:szCs w:val="18"/>
              </w:rPr>
              <w:t>703</w:t>
            </w:r>
          </w:p>
        </w:tc>
        <w:tc>
          <w:tcPr>
            <w:tcW w:w="1174" w:type="dxa"/>
            <w:tcBorders>
              <w:top w:val="nil"/>
              <w:left w:val="double" w:sz="4" w:space="0" w:color="000000" w:themeColor="text1"/>
              <w:bottom w:val="nil"/>
              <w:right w:val="nil"/>
            </w:tcBorders>
            <w:vAlign w:val="center"/>
          </w:tcPr>
          <w:p w14:paraId="36552509" w14:textId="09AA90BD" w:rsidR="00DD5375" w:rsidRPr="00F02BA8" w:rsidRDefault="00DD5375" w:rsidP="00DD5375">
            <w:pPr>
              <w:keepNext/>
              <w:keepLines/>
              <w:tabs>
                <w:tab w:val="decimal" w:pos="631"/>
              </w:tabs>
              <w:rPr>
                <w:rFonts w:ascii="Arial" w:hAnsi="Arial" w:cs="Arial"/>
                <w:b/>
                <w:bCs/>
                <w:sz w:val="18"/>
                <w:szCs w:val="18"/>
              </w:rPr>
            </w:pPr>
            <w:r>
              <w:rPr>
                <w:rFonts w:ascii="Arial" w:hAnsi="Arial" w:cs="Arial"/>
                <w:b/>
                <w:bCs/>
                <w:sz w:val="18"/>
                <w:szCs w:val="18"/>
              </w:rPr>
              <w:t>53 233</w:t>
            </w:r>
          </w:p>
        </w:tc>
        <w:tc>
          <w:tcPr>
            <w:tcW w:w="1174" w:type="dxa"/>
            <w:tcBorders>
              <w:top w:val="nil"/>
              <w:left w:val="nil"/>
              <w:bottom w:val="nil"/>
              <w:right w:val="nil"/>
            </w:tcBorders>
            <w:vAlign w:val="center"/>
          </w:tcPr>
          <w:p w14:paraId="27A242C2" w14:textId="6C7CC6AC" w:rsidR="00DD5375" w:rsidRPr="00F02BA8" w:rsidRDefault="00DD5375" w:rsidP="003D57BF">
            <w:pPr>
              <w:keepNext/>
              <w:keepLines/>
              <w:ind w:right="201"/>
              <w:jc w:val="right"/>
              <w:rPr>
                <w:rFonts w:ascii="Arial" w:hAnsi="Arial" w:cs="Arial"/>
                <w:b/>
                <w:bCs/>
                <w:sz w:val="18"/>
                <w:szCs w:val="18"/>
              </w:rPr>
            </w:pPr>
            <w:r>
              <w:rPr>
                <w:rFonts w:ascii="Arial" w:hAnsi="Arial" w:cs="Arial"/>
                <w:b/>
                <w:bCs/>
                <w:sz w:val="18"/>
                <w:szCs w:val="18"/>
              </w:rPr>
              <w:t>51 287</w:t>
            </w:r>
          </w:p>
        </w:tc>
        <w:tc>
          <w:tcPr>
            <w:tcW w:w="1174" w:type="dxa"/>
            <w:tcBorders>
              <w:top w:val="nil"/>
              <w:left w:val="nil"/>
              <w:bottom w:val="nil"/>
              <w:right w:val="nil"/>
            </w:tcBorders>
            <w:vAlign w:val="center"/>
          </w:tcPr>
          <w:p w14:paraId="31F7DF31" w14:textId="6E4616F2" w:rsidR="00DD5375" w:rsidRPr="00AE5270" w:rsidRDefault="003D57BF" w:rsidP="00DD5375">
            <w:pPr>
              <w:keepNext/>
              <w:keepLines/>
              <w:ind w:right="201"/>
              <w:jc w:val="right"/>
              <w:rPr>
                <w:rFonts w:ascii="Arial" w:hAnsi="Arial" w:cs="Arial"/>
                <w:b/>
                <w:bCs/>
                <w:sz w:val="18"/>
                <w:szCs w:val="18"/>
              </w:rPr>
            </w:pPr>
            <w:r>
              <w:rPr>
                <w:rFonts w:ascii="Arial" w:hAnsi="Arial" w:cs="Arial"/>
                <w:b/>
                <w:bCs/>
                <w:sz w:val="18"/>
                <w:szCs w:val="18"/>
              </w:rPr>
              <w:t>49 407</w:t>
            </w:r>
          </w:p>
        </w:tc>
        <w:tc>
          <w:tcPr>
            <w:tcW w:w="1174" w:type="dxa"/>
            <w:tcBorders>
              <w:top w:val="nil"/>
              <w:left w:val="nil"/>
              <w:bottom w:val="nil"/>
              <w:right w:val="double" w:sz="4" w:space="0" w:color="000000" w:themeColor="text1"/>
            </w:tcBorders>
            <w:vAlign w:val="center"/>
          </w:tcPr>
          <w:p w14:paraId="1A3DCFF8" w14:textId="6CCA5295" w:rsidR="00DD5375" w:rsidRPr="00AE5270" w:rsidRDefault="003D57BF" w:rsidP="00DD5375">
            <w:pPr>
              <w:keepNext/>
              <w:keepLines/>
              <w:ind w:right="170"/>
              <w:jc w:val="right"/>
              <w:rPr>
                <w:rFonts w:ascii="Arial" w:hAnsi="Arial" w:cs="Arial"/>
                <w:b/>
                <w:bCs/>
                <w:sz w:val="18"/>
                <w:szCs w:val="18"/>
              </w:rPr>
            </w:pPr>
            <w:r>
              <w:rPr>
                <w:rFonts w:ascii="Arial" w:hAnsi="Arial" w:cs="Arial"/>
                <w:b/>
                <w:bCs/>
                <w:sz w:val="18"/>
                <w:szCs w:val="18"/>
              </w:rPr>
              <w:t>556 276</w:t>
            </w:r>
          </w:p>
        </w:tc>
      </w:tr>
      <w:tr w:rsidR="00DD5375" w:rsidRPr="00843651" w14:paraId="7FEC5E2C" w14:textId="506012BE"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5970039D" w14:textId="77777777" w:rsidR="00DD5375" w:rsidRPr="00843651" w:rsidRDefault="00DD5375" w:rsidP="00DD5375">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174" w:type="dxa"/>
            <w:tcBorders>
              <w:top w:val="nil"/>
              <w:left w:val="double" w:sz="4" w:space="0" w:color="000000" w:themeColor="text1"/>
              <w:bottom w:val="nil"/>
              <w:right w:val="nil"/>
            </w:tcBorders>
            <w:vAlign w:val="center"/>
          </w:tcPr>
          <w:p w14:paraId="116E905B" w14:textId="4A6FAA54" w:rsidR="00DD5375" w:rsidRPr="00F02BA8" w:rsidRDefault="00DD5375" w:rsidP="00DD5375">
            <w:pPr>
              <w:keepNext/>
              <w:keepLines/>
              <w:tabs>
                <w:tab w:val="decimal" w:pos="586"/>
              </w:tabs>
              <w:rPr>
                <w:rFonts w:ascii="Arial" w:hAnsi="Arial" w:cs="Arial"/>
                <w:bCs/>
                <w:sz w:val="18"/>
                <w:szCs w:val="18"/>
              </w:rPr>
            </w:pPr>
            <w:r w:rsidRPr="00F02BA8">
              <w:rPr>
                <w:rFonts w:ascii="Arial" w:hAnsi="Arial" w:cs="Arial"/>
                <w:sz w:val="18"/>
                <w:szCs w:val="18"/>
              </w:rPr>
              <w:t>31</w:t>
            </w:r>
            <w:r>
              <w:rPr>
                <w:rFonts w:ascii="Arial" w:hAnsi="Arial" w:cs="Arial"/>
                <w:sz w:val="18"/>
                <w:szCs w:val="18"/>
              </w:rPr>
              <w:t xml:space="preserve"> </w:t>
            </w:r>
            <w:r w:rsidRPr="00F02BA8">
              <w:rPr>
                <w:rFonts w:ascii="Arial" w:hAnsi="Arial" w:cs="Arial"/>
                <w:sz w:val="18"/>
                <w:szCs w:val="18"/>
              </w:rPr>
              <w:t>408</w:t>
            </w:r>
          </w:p>
        </w:tc>
        <w:tc>
          <w:tcPr>
            <w:tcW w:w="1174" w:type="dxa"/>
            <w:tcBorders>
              <w:top w:val="nil"/>
              <w:left w:val="nil"/>
              <w:bottom w:val="nil"/>
              <w:right w:val="double" w:sz="4" w:space="0" w:color="000000" w:themeColor="text1"/>
            </w:tcBorders>
            <w:vAlign w:val="center"/>
          </w:tcPr>
          <w:p w14:paraId="1B5C558A" w14:textId="5B915784" w:rsidR="00DD5375" w:rsidRPr="00F02BA8" w:rsidRDefault="00DD5375" w:rsidP="00DD5375">
            <w:pPr>
              <w:keepNext/>
              <w:keepLines/>
              <w:tabs>
                <w:tab w:val="decimal" w:pos="637"/>
              </w:tabs>
              <w:rPr>
                <w:rFonts w:ascii="Arial" w:hAnsi="Arial" w:cs="Arial"/>
                <w:bCs/>
                <w:sz w:val="18"/>
                <w:szCs w:val="18"/>
              </w:rPr>
            </w:pPr>
            <w:r w:rsidRPr="00F02BA8">
              <w:rPr>
                <w:rFonts w:ascii="Arial" w:hAnsi="Arial" w:cs="Arial"/>
                <w:sz w:val="18"/>
                <w:szCs w:val="18"/>
              </w:rPr>
              <w:t>53</w:t>
            </w:r>
            <w:r>
              <w:rPr>
                <w:rFonts w:ascii="Arial" w:hAnsi="Arial" w:cs="Arial"/>
                <w:sz w:val="18"/>
                <w:szCs w:val="18"/>
              </w:rPr>
              <w:t xml:space="preserve"> </w:t>
            </w:r>
            <w:r w:rsidRPr="00F02BA8">
              <w:rPr>
                <w:rFonts w:ascii="Arial" w:hAnsi="Arial" w:cs="Arial"/>
                <w:sz w:val="18"/>
                <w:szCs w:val="18"/>
              </w:rPr>
              <w:t>851</w:t>
            </w:r>
          </w:p>
        </w:tc>
        <w:tc>
          <w:tcPr>
            <w:tcW w:w="1174" w:type="dxa"/>
            <w:tcBorders>
              <w:top w:val="nil"/>
              <w:left w:val="double" w:sz="4" w:space="0" w:color="000000" w:themeColor="text1"/>
              <w:bottom w:val="nil"/>
              <w:right w:val="nil"/>
            </w:tcBorders>
            <w:vAlign w:val="center"/>
          </w:tcPr>
          <w:p w14:paraId="297E08CA" w14:textId="45D9F27C" w:rsidR="00DD5375" w:rsidRPr="00F02BA8" w:rsidRDefault="00DD5375" w:rsidP="00DD5375">
            <w:pPr>
              <w:keepNext/>
              <w:keepLines/>
              <w:tabs>
                <w:tab w:val="decimal" w:pos="631"/>
              </w:tabs>
              <w:rPr>
                <w:rFonts w:ascii="Arial" w:hAnsi="Arial" w:cs="Arial"/>
                <w:bCs/>
                <w:sz w:val="18"/>
                <w:szCs w:val="18"/>
              </w:rPr>
            </w:pPr>
            <w:r>
              <w:rPr>
                <w:rFonts w:ascii="Arial" w:hAnsi="Arial" w:cs="Arial"/>
                <w:sz w:val="18"/>
                <w:szCs w:val="18"/>
              </w:rPr>
              <w:t>6 865</w:t>
            </w:r>
          </w:p>
        </w:tc>
        <w:tc>
          <w:tcPr>
            <w:tcW w:w="1174" w:type="dxa"/>
            <w:tcBorders>
              <w:top w:val="nil"/>
              <w:left w:val="nil"/>
              <w:bottom w:val="nil"/>
              <w:right w:val="nil"/>
            </w:tcBorders>
            <w:vAlign w:val="center"/>
          </w:tcPr>
          <w:p w14:paraId="404A5D5C" w14:textId="09DE9DB0" w:rsidR="00DD5375" w:rsidRPr="003D57BF" w:rsidRDefault="00DD5375" w:rsidP="003D57BF">
            <w:pPr>
              <w:keepNext/>
              <w:keepLines/>
              <w:ind w:right="201"/>
              <w:jc w:val="right"/>
              <w:rPr>
                <w:rFonts w:ascii="Arial" w:hAnsi="Arial" w:cs="Arial"/>
                <w:sz w:val="18"/>
                <w:szCs w:val="18"/>
              </w:rPr>
            </w:pPr>
            <w:r w:rsidRPr="003D57BF">
              <w:rPr>
                <w:rFonts w:ascii="Arial" w:hAnsi="Arial" w:cs="Arial"/>
                <w:sz w:val="18"/>
                <w:szCs w:val="18"/>
              </w:rPr>
              <w:t>5 310</w:t>
            </w:r>
          </w:p>
        </w:tc>
        <w:tc>
          <w:tcPr>
            <w:tcW w:w="1174" w:type="dxa"/>
            <w:tcBorders>
              <w:top w:val="nil"/>
              <w:left w:val="nil"/>
              <w:bottom w:val="nil"/>
              <w:right w:val="nil"/>
            </w:tcBorders>
            <w:vAlign w:val="center"/>
          </w:tcPr>
          <w:p w14:paraId="0A6D2700" w14:textId="2AB552CF" w:rsidR="00DD5375" w:rsidRPr="00AE5270" w:rsidRDefault="003D57BF" w:rsidP="00DD5375">
            <w:pPr>
              <w:keepNext/>
              <w:keepLines/>
              <w:ind w:right="201"/>
              <w:jc w:val="right"/>
              <w:rPr>
                <w:rFonts w:ascii="Arial" w:hAnsi="Arial" w:cs="Arial"/>
                <w:sz w:val="18"/>
                <w:szCs w:val="18"/>
              </w:rPr>
            </w:pPr>
            <w:r>
              <w:rPr>
                <w:rFonts w:ascii="Arial" w:hAnsi="Arial" w:cs="Arial"/>
                <w:sz w:val="18"/>
                <w:szCs w:val="18"/>
              </w:rPr>
              <w:t>4 580</w:t>
            </w:r>
          </w:p>
        </w:tc>
        <w:tc>
          <w:tcPr>
            <w:tcW w:w="1174" w:type="dxa"/>
            <w:tcBorders>
              <w:top w:val="nil"/>
              <w:left w:val="nil"/>
              <w:bottom w:val="nil"/>
              <w:right w:val="double" w:sz="4" w:space="0" w:color="000000" w:themeColor="text1"/>
            </w:tcBorders>
            <w:vAlign w:val="center"/>
          </w:tcPr>
          <w:p w14:paraId="10BBDEF7" w14:textId="35A49537" w:rsidR="00DD5375" w:rsidRPr="00AE5270" w:rsidRDefault="003D57BF" w:rsidP="00DD5375">
            <w:pPr>
              <w:keepNext/>
              <w:keepLines/>
              <w:ind w:right="170"/>
              <w:jc w:val="right"/>
              <w:rPr>
                <w:rFonts w:ascii="Arial" w:hAnsi="Arial" w:cs="Arial"/>
                <w:sz w:val="18"/>
                <w:szCs w:val="18"/>
              </w:rPr>
            </w:pPr>
            <w:r>
              <w:rPr>
                <w:rFonts w:ascii="Arial" w:hAnsi="Arial" w:cs="Arial"/>
                <w:sz w:val="18"/>
                <w:szCs w:val="18"/>
              </w:rPr>
              <w:t>69 029</w:t>
            </w:r>
          </w:p>
        </w:tc>
      </w:tr>
      <w:tr w:rsidR="00DD5375" w:rsidRPr="00843651" w14:paraId="3FDD1FE5" w14:textId="12655857"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29E5B054" w14:textId="57678EB5" w:rsidR="00DD5375" w:rsidRPr="00843651" w:rsidRDefault="00DD5375" w:rsidP="00DD5375">
            <w:pPr>
              <w:keepNext/>
              <w:keepLines/>
              <w:spacing w:before="40" w:after="40"/>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etroleras</w:t>
            </w:r>
          </w:p>
        </w:tc>
        <w:tc>
          <w:tcPr>
            <w:tcW w:w="1174" w:type="dxa"/>
            <w:tcBorders>
              <w:top w:val="nil"/>
              <w:left w:val="double" w:sz="4" w:space="0" w:color="000000" w:themeColor="text1"/>
              <w:bottom w:val="nil"/>
              <w:right w:val="nil"/>
            </w:tcBorders>
            <w:vAlign w:val="center"/>
          </w:tcPr>
          <w:p w14:paraId="203650F6" w14:textId="71912574" w:rsidR="00DD5375" w:rsidRPr="00F02BA8" w:rsidRDefault="00DD5375" w:rsidP="00DD5375">
            <w:pPr>
              <w:keepNext/>
              <w:keepLines/>
              <w:tabs>
                <w:tab w:val="decimal" w:pos="586"/>
              </w:tabs>
              <w:rPr>
                <w:rFonts w:ascii="Arial" w:hAnsi="Arial" w:cs="Arial"/>
                <w:bCs/>
                <w:sz w:val="18"/>
                <w:szCs w:val="18"/>
              </w:rPr>
            </w:pPr>
            <w:r w:rsidRPr="00F02BA8">
              <w:rPr>
                <w:rFonts w:ascii="Arial" w:hAnsi="Arial" w:cs="Arial"/>
                <w:sz w:val="18"/>
                <w:szCs w:val="18"/>
              </w:rPr>
              <w:t>351</w:t>
            </w:r>
            <w:r>
              <w:rPr>
                <w:rFonts w:ascii="Arial" w:hAnsi="Arial" w:cs="Arial"/>
                <w:sz w:val="18"/>
                <w:szCs w:val="18"/>
              </w:rPr>
              <w:t xml:space="preserve"> </w:t>
            </w:r>
            <w:r w:rsidRPr="00F02BA8">
              <w:rPr>
                <w:rFonts w:ascii="Arial" w:hAnsi="Arial" w:cs="Arial"/>
                <w:sz w:val="18"/>
                <w:szCs w:val="18"/>
              </w:rPr>
              <w:t>578</w:t>
            </w:r>
          </w:p>
        </w:tc>
        <w:tc>
          <w:tcPr>
            <w:tcW w:w="1174" w:type="dxa"/>
            <w:tcBorders>
              <w:top w:val="nil"/>
              <w:left w:val="nil"/>
              <w:bottom w:val="nil"/>
              <w:right w:val="double" w:sz="4" w:space="0" w:color="000000" w:themeColor="text1"/>
            </w:tcBorders>
            <w:vAlign w:val="center"/>
          </w:tcPr>
          <w:p w14:paraId="6B435023" w14:textId="71D75BE2" w:rsidR="00DD5375" w:rsidRPr="00F02BA8" w:rsidRDefault="00DD5375" w:rsidP="00DD5375">
            <w:pPr>
              <w:keepNext/>
              <w:keepLines/>
              <w:tabs>
                <w:tab w:val="decimal" w:pos="637"/>
              </w:tabs>
              <w:rPr>
                <w:rFonts w:ascii="Arial" w:hAnsi="Arial" w:cs="Arial"/>
                <w:bCs/>
                <w:sz w:val="18"/>
                <w:szCs w:val="18"/>
              </w:rPr>
            </w:pPr>
            <w:r w:rsidRPr="00F02BA8">
              <w:rPr>
                <w:rFonts w:ascii="Arial" w:hAnsi="Arial" w:cs="Arial"/>
                <w:sz w:val="18"/>
                <w:szCs w:val="18"/>
              </w:rPr>
              <w:t>451</w:t>
            </w:r>
            <w:r>
              <w:rPr>
                <w:rFonts w:ascii="Arial" w:hAnsi="Arial" w:cs="Arial"/>
                <w:sz w:val="18"/>
                <w:szCs w:val="18"/>
              </w:rPr>
              <w:t xml:space="preserve"> </w:t>
            </w:r>
            <w:r w:rsidRPr="00F02BA8">
              <w:rPr>
                <w:rFonts w:ascii="Arial" w:hAnsi="Arial" w:cs="Arial"/>
                <w:sz w:val="18"/>
                <w:szCs w:val="18"/>
              </w:rPr>
              <w:t>852</w:t>
            </w:r>
          </w:p>
        </w:tc>
        <w:tc>
          <w:tcPr>
            <w:tcW w:w="1174" w:type="dxa"/>
            <w:tcBorders>
              <w:top w:val="nil"/>
              <w:left w:val="double" w:sz="4" w:space="0" w:color="000000" w:themeColor="text1"/>
              <w:bottom w:val="nil"/>
              <w:right w:val="nil"/>
            </w:tcBorders>
            <w:vAlign w:val="center"/>
          </w:tcPr>
          <w:p w14:paraId="72D22574" w14:textId="52ECBC0E" w:rsidR="00DD5375" w:rsidRPr="00F02BA8" w:rsidRDefault="00DD5375" w:rsidP="00DD5375">
            <w:pPr>
              <w:keepNext/>
              <w:keepLines/>
              <w:tabs>
                <w:tab w:val="decimal" w:pos="631"/>
              </w:tabs>
              <w:rPr>
                <w:rFonts w:ascii="Arial" w:hAnsi="Arial" w:cs="Arial"/>
                <w:bCs/>
                <w:sz w:val="18"/>
                <w:szCs w:val="18"/>
              </w:rPr>
            </w:pPr>
            <w:r>
              <w:rPr>
                <w:rFonts w:ascii="Arial" w:hAnsi="Arial" w:cs="Arial"/>
                <w:sz w:val="18"/>
                <w:szCs w:val="18"/>
              </w:rPr>
              <w:t>46 369</w:t>
            </w:r>
          </w:p>
        </w:tc>
        <w:tc>
          <w:tcPr>
            <w:tcW w:w="1174" w:type="dxa"/>
            <w:tcBorders>
              <w:top w:val="nil"/>
              <w:left w:val="nil"/>
              <w:bottom w:val="nil"/>
              <w:right w:val="nil"/>
            </w:tcBorders>
            <w:vAlign w:val="center"/>
          </w:tcPr>
          <w:p w14:paraId="10664E79" w14:textId="3C541D50" w:rsidR="00DD5375" w:rsidRPr="003D57BF" w:rsidRDefault="00DD5375" w:rsidP="003D57BF">
            <w:pPr>
              <w:keepNext/>
              <w:keepLines/>
              <w:ind w:right="201"/>
              <w:jc w:val="right"/>
              <w:rPr>
                <w:rFonts w:ascii="Arial" w:hAnsi="Arial" w:cs="Arial"/>
                <w:sz w:val="18"/>
                <w:szCs w:val="18"/>
              </w:rPr>
            </w:pPr>
            <w:r w:rsidRPr="003D57BF">
              <w:rPr>
                <w:rFonts w:ascii="Arial" w:hAnsi="Arial" w:cs="Arial"/>
                <w:sz w:val="18"/>
                <w:szCs w:val="18"/>
              </w:rPr>
              <w:t xml:space="preserve">45 977 </w:t>
            </w:r>
          </w:p>
        </w:tc>
        <w:tc>
          <w:tcPr>
            <w:tcW w:w="1174" w:type="dxa"/>
            <w:tcBorders>
              <w:top w:val="nil"/>
              <w:left w:val="nil"/>
              <w:bottom w:val="nil"/>
              <w:right w:val="nil"/>
            </w:tcBorders>
            <w:vAlign w:val="center"/>
          </w:tcPr>
          <w:p w14:paraId="2E0C542B" w14:textId="4007CE44" w:rsidR="00DD5375" w:rsidRPr="00AE5270" w:rsidRDefault="003D57BF" w:rsidP="00DD5375">
            <w:pPr>
              <w:keepNext/>
              <w:keepLines/>
              <w:ind w:right="201"/>
              <w:jc w:val="right"/>
              <w:rPr>
                <w:rFonts w:ascii="Arial" w:hAnsi="Arial" w:cs="Arial"/>
                <w:sz w:val="18"/>
                <w:szCs w:val="18"/>
              </w:rPr>
            </w:pPr>
            <w:r>
              <w:rPr>
                <w:rFonts w:ascii="Arial" w:hAnsi="Arial" w:cs="Arial"/>
                <w:sz w:val="18"/>
                <w:szCs w:val="18"/>
              </w:rPr>
              <w:t>44 827</w:t>
            </w:r>
            <w:r w:rsidR="00DD5375">
              <w:rPr>
                <w:rFonts w:ascii="Arial" w:hAnsi="Arial" w:cs="Arial"/>
                <w:sz w:val="18"/>
                <w:szCs w:val="18"/>
              </w:rPr>
              <w:t xml:space="preserve"> </w:t>
            </w:r>
          </w:p>
        </w:tc>
        <w:tc>
          <w:tcPr>
            <w:tcW w:w="1174" w:type="dxa"/>
            <w:tcBorders>
              <w:top w:val="nil"/>
              <w:left w:val="nil"/>
              <w:bottom w:val="nil"/>
              <w:right w:val="double" w:sz="4" w:space="0" w:color="000000" w:themeColor="text1"/>
            </w:tcBorders>
            <w:vAlign w:val="center"/>
          </w:tcPr>
          <w:p w14:paraId="54FAB455" w14:textId="2092ABC2" w:rsidR="00DD5375" w:rsidRPr="00AE5270" w:rsidRDefault="003D57BF" w:rsidP="00DD5375">
            <w:pPr>
              <w:keepNext/>
              <w:keepLines/>
              <w:ind w:right="170"/>
              <w:jc w:val="right"/>
              <w:rPr>
                <w:rFonts w:ascii="Arial" w:hAnsi="Arial" w:cs="Arial"/>
                <w:sz w:val="18"/>
                <w:szCs w:val="18"/>
              </w:rPr>
            </w:pPr>
            <w:r>
              <w:rPr>
                <w:rFonts w:ascii="Arial" w:hAnsi="Arial" w:cs="Arial"/>
                <w:sz w:val="18"/>
                <w:szCs w:val="18"/>
              </w:rPr>
              <w:t>487 246</w:t>
            </w:r>
          </w:p>
        </w:tc>
      </w:tr>
      <w:tr w:rsidR="00DD5375" w:rsidRPr="00843651" w14:paraId="79A375E0" w14:textId="30E4F998"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211D66EA" w14:textId="3AD551C1" w:rsidR="00DD5375" w:rsidRPr="00843651" w:rsidRDefault="00DD5375" w:rsidP="00DD5375">
            <w:pPr>
              <w:keepNext/>
              <w:keepLines/>
              <w:spacing w:before="40" w:after="40"/>
              <w:ind w:left="183"/>
              <w:jc w:val="both"/>
              <w:rPr>
                <w:rFonts w:ascii="Arial" w:hAnsi="Arial" w:cs="Arial"/>
                <w:b/>
                <w:sz w:val="18"/>
                <w:szCs w:val="18"/>
              </w:rPr>
            </w:pPr>
            <w:r w:rsidRPr="00843651">
              <w:rPr>
                <w:rFonts w:ascii="Arial" w:hAnsi="Arial" w:cs="Arial"/>
                <w:b/>
                <w:sz w:val="18"/>
                <w:szCs w:val="18"/>
              </w:rPr>
              <w:t xml:space="preserve">Balanza </w:t>
            </w:r>
            <w:r>
              <w:rPr>
                <w:rFonts w:ascii="Arial" w:hAnsi="Arial" w:cs="Arial"/>
                <w:b/>
                <w:sz w:val="18"/>
                <w:szCs w:val="18"/>
              </w:rPr>
              <w:t>c</w:t>
            </w:r>
            <w:r w:rsidRPr="00843651">
              <w:rPr>
                <w:rFonts w:ascii="Arial" w:hAnsi="Arial" w:cs="Arial"/>
                <w:b/>
                <w:sz w:val="18"/>
                <w:szCs w:val="18"/>
              </w:rPr>
              <w:t xml:space="preserve">omercial </w:t>
            </w:r>
            <w:r>
              <w:rPr>
                <w:rFonts w:ascii="Arial" w:hAnsi="Arial" w:cs="Arial"/>
                <w:b/>
                <w:sz w:val="18"/>
                <w:szCs w:val="18"/>
              </w:rPr>
              <w:t>t</w:t>
            </w:r>
            <w:r w:rsidRPr="00843651">
              <w:rPr>
                <w:rFonts w:ascii="Arial" w:hAnsi="Arial" w:cs="Arial"/>
                <w:b/>
                <w:sz w:val="18"/>
                <w:szCs w:val="18"/>
              </w:rPr>
              <w:t>otal</w:t>
            </w:r>
          </w:p>
        </w:tc>
        <w:tc>
          <w:tcPr>
            <w:tcW w:w="1174" w:type="dxa"/>
            <w:tcBorders>
              <w:top w:val="nil"/>
              <w:left w:val="double" w:sz="4" w:space="0" w:color="000000" w:themeColor="text1"/>
              <w:bottom w:val="nil"/>
              <w:right w:val="nil"/>
            </w:tcBorders>
            <w:vAlign w:val="center"/>
          </w:tcPr>
          <w:p w14:paraId="50FCDE7F" w14:textId="638404E8" w:rsidR="00DD5375" w:rsidRPr="00F02BA8" w:rsidRDefault="00DD5375" w:rsidP="00DD5375">
            <w:pPr>
              <w:keepNext/>
              <w:keepLines/>
              <w:tabs>
                <w:tab w:val="decimal" w:pos="586"/>
              </w:tabs>
              <w:rPr>
                <w:rFonts w:ascii="Arial" w:hAnsi="Arial" w:cs="Arial"/>
                <w:b/>
                <w:bCs/>
                <w:sz w:val="18"/>
                <w:szCs w:val="18"/>
              </w:rPr>
            </w:pPr>
            <w:r w:rsidRPr="00F02BA8">
              <w:rPr>
                <w:rFonts w:ascii="Arial" w:hAnsi="Arial" w:cs="Arial"/>
                <w:b/>
                <w:bCs/>
                <w:sz w:val="18"/>
                <w:szCs w:val="18"/>
              </w:rPr>
              <w:t>34</w:t>
            </w:r>
            <w:r>
              <w:rPr>
                <w:rFonts w:ascii="Arial" w:hAnsi="Arial" w:cs="Arial"/>
                <w:b/>
                <w:bCs/>
                <w:sz w:val="18"/>
                <w:szCs w:val="18"/>
              </w:rPr>
              <w:t xml:space="preserve"> </w:t>
            </w:r>
            <w:r w:rsidRPr="00F02BA8">
              <w:rPr>
                <w:rFonts w:ascii="Arial" w:hAnsi="Arial" w:cs="Arial"/>
                <w:b/>
                <w:bCs/>
                <w:sz w:val="18"/>
                <w:szCs w:val="18"/>
              </w:rPr>
              <w:t>185</w:t>
            </w:r>
          </w:p>
        </w:tc>
        <w:tc>
          <w:tcPr>
            <w:tcW w:w="1174" w:type="dxa"/>
            <w:tcBorders>
              <w:top w:val="nil"/>
              <w:left w:val="nil"/>
              <w:bottom w:val="nil"/>
              <w:right w:val="double" w:sz="4" w:space="0" w:color="000000" w:themeColor="text1"/>
            </w:tcBorders>
            <w:vAlign w:val="center"/>
          </w:tcPr>
          <w:p w14:paraId="17F9A660" w14:textId="6DECF3BF" w:rsidR="00DD5375" w:rsidRPr="00F02BA8" w:rsidRDefault="00DD5375" w:rsidP="00DD5375">
            <w:pPr>
              <w:keepNext/>
              <w:keepLines/>
              <w:tabs>
                <w:tab w:val="decimal" w:pos="637"/>
              </w:tabs>
              <w:rPr>
                <w:rFonts w:ascii="Arial" w:hAnsi="Arial" w:cs="Arial"/>
                <w:b/>
                <w:bCs/>
                <w:sz w:val="18"/>
                <w:szCs w:val="18"/>
              </w:rPr>
            </w:pPr>
            <w:r w:rsidRPr="00F02BA8">
              <w:rPr>
                <w:rFonts w:ascii="Arial" w:hAnsi="Arial" w:cs="Arial"/>
                <w:b/>
                <w:bCs/>
                <w:sz w:val="18"/>
                <w:szCs w:val="18"/>
              </w:rPr>
              <w:t>-10</w:t>
            </w:r>
            <w:r>
              <w:rPr>
                <w:rFonts w:ascii="Arial" w:hAnsi="Arial" w:cs="Arial"/>
                <w:b/>
                <w:bCs/>
                <w:sz w:val="18"/>
                <w:szCs w:val="18"/>
              </w:rPr>
              <w:t xml:space="preserve"> </w:t>
            </w:r>
            <w:r w:rsidRPr="00F02BA8">
              <w:rPr>
                <w:rFonts w:ascii="Arial" w:hAnsi="Arial" w:cs="Arial"/>
                <w:b/>
                <w:bCs/>
                <w:sz w:val="18"/>
                <w:szCs w:val="18"/>
              </w:rPr>
              <w:t>939</w:t>
            </w:r>
          </w:p>
        </w:tc>
        <w:tc>
          <w:tcPr>
            <w:tcW w:w="1174" w:type="dxa"/>
            <w:tcBorders>
              <w:top w:val="nil"/>
              <w:left w:val="double" w:sz="4" w:space="0" w:color="000000" w:themeColor="text1"/>
              <w:bottom w:val="nil"/>
              <w:right w:val="nil"/>
            </w:tcBorders>
            <w:vAlign w:val="center"/>
          </w:tcPr>
          <w:p w14:paraId="5C6A8676" w14:textId="474E49AF" w:rsidR="00DD5375" w:rsidRPr="00F02BA8" w:rsidRDefault="00DD5375" w:rsidP="00015A8C">
            <w:pPr>
              <w:keepNext/>
              <w:keepLines/>
              <w:tabs>
                <w:tab w:val="decimal" w:pos="863"/>
              </w:tabs>
              <w:ind w:right="113"/>
              <w:jc w:val="center"/>
              <w:rPr>
                <w:rFonts w:ascii="Arial" w:hAnsi="Arial" w:cs="Arial"/>
                <w:b/>
                <w:sz w:val="18"/>
                <w:szCs w:val="18"/>
              </w:rPr>
            </w:pPr>
            <w:r w:rsidRPr="00AE5270">
              <w:rPr>
                <w:rFonts w:ascii="Arial" w:hAnsi="Arial" w:cs="Arial"/>
                <w:b/>
                <w:bCs/>
                <w:sz w:val="18"/>
                <w:szCs w:val="18"/>
              </w:rPr>
              <w:t>-</w:t>
            </w:r>
            <w:r>
              <w:rPr>
                <w:rFonts w:ascii="Arial" w:hAnsi="Arial" w:cs="Arial"/>
                <w:b/>
                <w:bCs/>
                <w:sz w:val="18"/>
                <w:szCs w:val="18"/>
              </w:rPr>
              <w:t>895</w:t>
            </w:r>
          </w:p>
        </w:tc>
        <w:tc>
          <w:tcPr>
            <w:tcW w:w="1174" w:type="dxa"/>
            <w:tcBorders>
              <w:top w:val="nil"/>
              <w:left w:val="nil"/>
              <w:bottom w:val="nil"/>
              <w:right w:val="nil"/>
            </w:tcBorders>
            <w:vAlign w:val="center"/>
          </w:tcPr>
          <w:p w14:paraId="5F707E20" w14:textId="3E58DE92" w:rsidR="00DD5375" w:rsidRPr="00F02BA8" w:rsidRDefault="003D57BF" w:rsidP="003D57BF">
            <w:pPr>
              <w:keepNext/>
              <w:keepLines/>
              <w:ind w:right="201"/>
              <w:jc w:val="right"/>
              <w:rPr>
                <w:rFonts w:ascii="Arial" w:hAnsi="Arial" w:cs="Arial"/>
                <w:b/>
                <w:bCs/>
                <w:sz w:val="18"/>
                <w:szCs w:val="18"/>
              </w:rPr>
            </w:pPr>
            <w:r>
              <w:rPr>
                <w:rFonts w:ascii="Arial" w:hAnsi="Arial" w:cs="Arial"/>
                <w:b/>
                <w:bCs/>
                <w:sz w:val="18"/>
                <w:szCs w:val="18"/>
              </w:rPr>
              <w:t>-</w:t>
            </w:r>
            <w:r w:rsidR="00DD5375">
              <w:rPr>
                <w:rFonts w:ascii="Arial" w:hAnsi="Arial" w:cs="Arial"/>
                <w:b/>
                <w:bCs/>
                <w:sz w:val="18"/>
                <w:szCs w:val="18"/>
              </w:rPr>
              <w:t>2 012</w:t>
            </w:r>
          </w:p>
        </w:tc>
        <w:tc>
          <w:tcPr>
            <w:tcW w:w="1174" w:type="dxa"/>
            <w:tcBorders>
              <w:top w:val="nil"/>
              <w:left w:val="nil"/>
              <w:bottom w:val="nil"/>
              <w:right w:val="nil"/>
            </w:tcBorders>
            <w:vAlign w:val="center"/>
          </w:tcPr>
          <w:p w14:paraId="3A7F045A" w14:textId="53252FD3" w:rsidR="00DD5375" w:rsidRPr="00AE5270" w:rsidRDefault="003D57BF" w:rsidP="00DD5375">
            <w:pPr>
              <w:keepNext/>
              <w:keepLines/>
              <w:ind w:right="201"/>
              <w:jc w:val="right"/>
              <w:rPr>
                <w:rFonts w:ascii="Arial" w:hAnsi="Arial" w:cs="Arial"/>
                <w:b/>
                <w:bCs/>
                <w:sz w:val="18"/>
                <w:szCs w:val="18"/>
              </w:rPr>
            </w:pPr>
            <w:r>
              <w:rPr>
                <w:rFonts w:ascii="Arial" w:hAnsi="Arial" w:cs="Arial"/>
                <w:b/>
                <w:bCs/>
                <w:sz w:val="18"/>
                <w:szCs w:val="18"/>
              </w:rPr>
              <w:t>-96</w:t>
            </w:r>
          </w:p>
        </w:tc>
        <w:tc>
          <w:tcPr>
            <w:tcW w:w="1174" w:type="dxa"/>
            <w:tcBorders>
              <w:top w:val="nil"/>
              <w:left w:val="nil"/>
              <w:bottom w:val="nil"/>
              <w:right w:val="double" w:sz="4" w:space="0" w:color="000000" w:themeColor="text1"/>
            </w:tcBorders>
            <w:vAlign w:val="center"/>
          </w:tcPr>
          <w:p w14:paraId="5B481874" w14:textId="1D7A0B8F" w:rsidR="00DD5375" w:rsidRPr="00AE5270" w:rsidRDefault="00DD5375" w:rsidP="00DD5375">
            <w:pPr>
              <w:keepNext/>
              <w:keepLines/>
              <w:ind w:right="170"/>
              <w:jc w:val="right"/>
              <w:rPr>
                <w:rFonts w:ascii="Arial" w:hAnsi="Arial" w:cs="Arial"/>
                <w:b/>
                <w:bCs/>
                <w:sz w:val="18"/>
                <w:szCs w:val="18"/>
              </w:rPr>
            </w:pPr>
            <w:r w:rsidRPr="00AE5270">
              <w:rPr>
                <w:rFonts w:ascii="Arial" w:hAnsi="Arial" w:cs="Arial"/>
                <w:b/>
                <w:bCs/>
                <w:sz w:val="18"/>
                <w:szCs w:val="18"/>
              </w:rPr>
              <w:t>-</w:t>
            </w:r>
            <w:r>
              <w:rPr>
                <w:rFonts w:ascii="Arial" w:hAnsi="Arial" w:cs="Arial"/>
                <w:b/>
                <w:bCs/>
                <w:sz w:val="18"/>
                <w:szCs w:val="18"/>
              </w:rPr>
              <w:t xml:space="preserve">27 </w:t>
            </w:r>
            <w:r w:rsidR="003D57BF">
              <w:rPr>
                <w:rFonts w:ascii="Arial" w:hAnsi="Arial" w:cs="Arial"/>
                <w:b/>
                <w:bCs/>
                <w:sz w:val="18"/>
                <w:szCs w:val="18"/>
              </w:rPr>
              <w:t>405</w:t>
            </w:r>
          </w:p>
        </w:tc>
      </w:tr>
      <w:tr w:rsidR="00DD5375" w:rsidRPr="00843651" w14:paraId="4B624851" w14:textId="77DF0AFB"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0EEE13EE" w14:textId="77777777" w:rsidR="00DD5375" w:rsidRPr="00843651" w:rsidRDefault="00DD5375" w:rsidP="00DD5375">
            <w:pPr>
              <w:keepNext/>
              <w:keepLines/>
              <w:spacing w:before="40" w:after="40"/>
              <w:ind w:left="393"/>
              <w:jc w:val="both"/>
              <w:rPr>
                <w:rFonts w:ascii="Arial" w:hAnsi="Arial" w:cs="Arial"/>
                <w:sz w:val="18"/>
                <w:szCs w:val="18"/>
              </w:rPr>
            </w:pPr>
            <w:r w:rsidRPr="00843651">
              <w:rPr>
                <w:rFonts w:ascii="Arial" w:hAnsi="Arial" w:cs="Arial"/>
                <w:sz w:val="18"/>
                <w:szCs w:val="18"/>
              </w:rPr>
              <w:t>Petrolera</w:t>
            </w:r>
          </w:p>
        </w:tc>
        <w:tc>
          <w:tcPr>
            <w:tcW w:w="1174" w:type="dxa"/>
            <w:tcBorders>
              <w:top w:val="nil"/>
              <w:left w:val="double" w:sz="4" w:space="0" w:color="000000" w:themeColor="text1"/>
              <w:bottom w:val="nil"/>
              <w:right w:val="nil"/>
            </w:tcBorders>
            <w:vAlign w:val="center"/>
          </w:tcPr>
          <w:p w14:paraId="08F74609" w14:textId="30F21426" w:rsidR="00DD5375" w:rsidRPr="00F02BA8" w:rsidRDefault="00DD5375" w:rsidP="00DD5375">
            <w:pPr>
              <w:keepNext/>
              <w:keepLines/>
              <w:tabs>
                <w:tab w:val="decimal" w:pos="586"/>
              </w:tabs>
              <w:rPr>
                <w:rFonts w:ascii="Arial" w:hAnsi="Arial" w:cs="Arial"/>
                <w:bCs/>
                <w:sz w:val="18"/>
                <w:szCs w:val="18"/>
              </w:rPr>
            </w:pPr>
            <w:r w:rsidRPr="00F02BA8">
              <w:rPr>
                <w:rFonts w:ascii="Arial" w:hAnsi="Arial" w:cs="Arial"/>
                <w:sz w:val="18"/>
                <w:szCs w:val="18"/>
              </w:rPr>
              <w:t>-13</w:t>
            </w:r>
            <w:r>
              <w:rPr>
                <w:rFonts w:ascii="Arial" w:hAnsi="Arial" w:cs="Arial"/>
                <w:sz w:val="18"/>
                <w:szCs w:val="18"/>
              </w:rPr>
              <w:t xml:space="preserve"> </w:t>
            </w:r>
            <w:r w:rsidRPr="00F02BA8">
              <w:rPr>
                <w:rFonts w:ascii="Arial" w:hAnsi="Arial" w:cs="Arial"/>
                <w:sz w:val="18"/>
                <w:szCs w:val="18"/>
              </w:rPr>
              <w:t>753</w:t>
            </w:r>
          </w:p>
        </w:tc>
        <w:tc>
          <w:tcPr>
            <w:tcW w:w="1174" w:type="dxa"/>
            <w:tcBorders>
              <w:top w:val="nil"/>
              <w:left w:val="nil"/>
              <w:bottom w:val="nil"/>
              <w:right w:val="double" w:sz="4" w:space="0" w:color="000000" w:themeColor="text1"/>
            </w:tcBorders>
            <w:vAlign w:val="center"/>
          </w:tcPr>
          <w:p w14:paraId="57D163B4" w14:textId="364FCFF6" w:rsidR="00DD5375" w:rsidRPr="00F02BA8" w:rsidRDefault="00DD5375" w:rsidP="00DD5375">
            <w:pPr>
              <w:keepNext/>
              <w:keepLines/>
              <w:tabs>
                <w:tab w:val="decimal" w:pos="637"/>
              </w:tabs>
              <w:rPr>
                <w:rFonts w:ascii="Arial" w:hAnsi="Arial" w:cs="Arial"/>
                <w:bCs/>
                <w:sz w:val="18"/>
                <w:szCs w:val="18"/>
              </w:rPr>
            </w:pPr>
            <w:r w:rsidRPr="00F02BA8">
              <w:rPr>
                <w:rFonts w:ascii="Arial" w:hAnsi="Arial" w:cs="Arial"/>
                <w:sz w:val="18"/>
                <w:szCs w:val="18"/>
              </w:rPr>
              <w:t>-24</w:t>
            </w:r>
            <w:r>
              <w:rPr>
                <w:rFonts w:ascii="Arial" w:hAnsi="Arial" w:cs="Arial"/>
                <w:sz w:val="18"/>
                <w:szCs w:val="18"/>
              </w:rPr>
              <w:t xml:space="preserve"> </w:t>
            </w:r>
            <w:r w:rsidRPr="00F02BA8">
              <w:rPr>
                <w:rFonts w:ascii="Arial" w:hAnsi="Arial" w:cs="Arial"/>
                <w:sz w:val="18"/>
                <w:szCs w:val="18"/>
              </w:rPr>
              <w:t>635</w:t>
            </w:r>
          </w:p>
        </w:tc>
        <w:tc>
          <w:tcPr>
            <w:tcW w:w="1174" w:type="dxa"/>
            <w:tcBorders>
              <w:top w:val="nil"/>
              <w:left w:val="double" w:sz="4" w:space="0" w:color="000000" w:themeColor="text1"/>
              <w:bottom w:val="nil"/>
              <w:right w:val="nil"/>
            </w:tcBorders>
            <w:vAlign w:val="center"/>
          </w:tcPr>
          <w:p w14:paraId="2B4B8E94" w14:textId="563BF5FA" w:rsidR="00DD5375" w:rsidRPr="00F02BA8" w:rsidRDefault="00DD5375" w:rsidP="00DD5375">
            <w:pPr>
              <w:keepNext/>
              <w:keepLines/>
              <w:tabs>
                <w:tab w:val="decimal" w:pos="631"/>
              </w:tabs>
              <w:rPr>
                <w:rFonts w:ascii="Arial" w:hAnsi="Arial" w:cs="Arial"/>
                <w:bCs/>
                <w:sz w:val="18"/>
                <w:szCs w:val="18"/>
              </w:rPr>
            </w:pPr>
            <w:r>
              <w:rPr>
                <w:rFonts w:ascii="Arial" w:hAnsi="Arial" w:cs="Arial"/>
                <w:sz w:val="18"/>
                <w:szCs w:val="18"/>
              </w:rPr>
              <w:t>-3 603</w:t>
            </w:r>
          </w:p>
        </w:tc>
        <w:tc>
          <w:tcPr>
            <w:tcW w:w="1174" w:type="dxa"/>
            <w:tcBorders>
              <w:top w:val="nil"/>
              <w:left w:val="nil"/>
              <w:bottom w:val="nil"/>
              <w:right w:val="nil"/>
            </w:tcBorders>
            <w:vAlign w:val="center"/>
          </w:tcPr>
          <w:p w14:paraId="16EADE63" w14:textId="3D3C14CA" w:rsidR="00DD5375" w:rsidRPr="003D57BF" w:rsidRDefault="00DD5375" w:rsidP="003D57BF">
            <w:pPr>
              <w:keepNext/>
              <w:keepLines/>
              <w:ind w:right="201"/>
              <w:jc w:val="right"/>
              <w:rPr>
                <w:rFonts w:ascii="Arial" w:hAnsi="Arial" w:cs="Arial"/>
                <w:sz w:val="18"/>
                <w:szCs w:val="18"/>
              </w:rPr>
            </w:pPr>
            <w:r w:rsidRPr="003D57BF">
              <w:rPr>
                <w:rFonts w:ascii="Arial" w:hAnsi="Arial" w:cs="Arial"/>
                <w:sz w:val="18"/>
                <w:szCs w:val="18"/>
              </w:rPr>
              <w:t>-2 418</w:t>
            </w:r>
          </w:p>
        </w:tc>
        <w:tc>
          <w:tcPr>
            <w:tcW w:w="1174" w:type="dxa"/>
            <w:tcBorders>
              <w:top w:val="nil"/>
              <w:left w:val="nil"/>
              <w:bottom w:val="nil"/>
              <w:right w:val="nil"/>
            </w:tcBorders>
            <w:vAlign w:val="center"/>
          </w:tcPr>
          <w:p w14:paraId="0BDFBE8C" w14:textId="4E57E045" w:rsidR="00DD5375" w:rsidRPr="00AE5270" w:rsidRDefault="00DD5375" w:rsidP="00DD5375">
            <w:pPr>
              <w:keepNext/>
              <w:keepLines/>
              <w:ind w:right="201"/>
              <w:jc w:val="right"/>
              <w:rPr>
                <w:rFonts w:ascii="Arial" w:hAnsi="Arial" w:cs="Arial"/>
                <w:sz w:val="18"/>
                <w:szCs w:val="18"/>
              </w:rPr>
            </w:pPr>
            <w:r w:rsidRPr="00AE5270">
              <w:rPr>
                <w:rFonts w:ascii="Arial" w:hAnsi="Arial" w:cs="Arial"/>
                <w:sz w:val="18"/>
                <w:szCs w:val="18"/>
              </w:rPr>
              <w:t>-</w:t>
            </w:r>
            <w:r>
              <w:rPr>
                <w:rFonts w:ascii="Arial" w:hAnsi="Arial" w:cs="Arial"/>
                <w:sz w:val="18"/>
                <w:szCs w:val="18"/>
              </w:rPr>
              <w:t xml:space="preserve">2 </w:t>
            </w:r>
            <w:r w:rsidR="003D57BF">
              <w:rPr>
                <w:rFonts w:ascii="Arial" w:hAnsi="Arial" w:cs="Arial"/>
                <w:sz w:val="18"/>
                <w:szCs w:val="18"/>
              </w:rPr>
              <w:t>104</w:t>
            </w:r>
          </w:p>
        </w:tc>
        <w:tc>
          <w:tcPr>
            <w:tcW w:w="1174" w:type="dxa"/>
            <w:tcBorders>
              <w:top w:val="nil"/>
              <w:left w:val="nil"/>
              <w:bottom w:val="nil"/>
              <w:right w:val="double" w:sz="4" w:space="0" w:color="000000" w:themeColor="text1"/>
            </w:tcBorders>
            <w:vAlign w:val="center"/>
          </w:tcPr>
          <w:p w14:paraId="42B52E27" w14:textId="4B4B9FC2" w:rsidR="00DD5375" w:rsidRPr="00AE5270" w:rsidRDefault="00DD5375" w:rsidP="00DD5375">
            <w:pPr>
              <w:keepNext/>
              <w:keepLines/>
              <w:ind w:right="170"/>
              <w:jc w:val="right"/>
              <w:rPr>
                <w:rFonts w:ascii="Arial" w:hAnsi="Arial" w:cs="Arial"/>
                <w:sz w:val="18"/>
                <w:szCs w:val="18"/>
              </w:rPr>
            </w:pPr>
            <w:r w:rsidRPr="00AE5270">
              <w:rPr>
                <w:rFonts w:ascii="Arial" w:hAnsi="Arial" w:cs="Arial"/>
                <w:sz w:val="18"/>
                <w:szCs w:val="18"/>
              </w:rPr>
              <w:t>-</w:t>
            </w:r>
            <w:r w:rsidR="003D57BF">
              <w:rPr>
                <w:rFonts w:ascii="Arial" w:hAnsi="Arial" w:cs="Arial"/>
                <w:sz w:val="18"/>
                <w:szCs w:val="18"/>
              </w:rPr>
              <w:t>32 661</w:t>
            </w:r>
          </w:p>
        </w:tc>
      </w:tr>
      <w:tr w:rsidR="00DD5375" w:rsidRPr="00843651" w14:paraId="7494F75E" w14:textId="3BB86875" w:rsidTr="00E605D2">
        <w:trPr>
          <w:jc w:val="center"/>
        </w:trPr>
        <w:tc>
          <w:tcPr>
            <w:tcW w:w="2681" w:type="dxa"/>
            <w:tcBorders>
              <w:top w:val="nil"/>
              <w:left w:val="double" w:sz="4" w:space="0" w:color="000000" w:themeColor="text1"/>
              <w:bottom w:val="double" w:sz="4" w:space="0" w:color="000000" w:themeColor="text1"/>
              <w:right w:val="double" w:sz="4" w:space="0" w:color="000000" w:themeColor="text1"/>
            </w:tcBorders>
            <w:vAlign w:val="center"/>
          </w:tcPr>
          <w:p w14:paraId="147D28CA" w14:textId="4AB762DF" w:rsidR="00DD5375" w:rsidRPr="00843651" w:rsidRDefault="00DD5375" w:rsidP="00DD5375">
            <w:pPr>
              <w:keepNext/>
              <w:keepLines/>
              <w:spacing w:before="40" w:after="40"/>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w:t>
            </w:r>
          </w:p>
        </w:tc>
        <w:tc>
          <w:tcPr>
            <w:tcW w:w="1174" w:type="dxa"/>
            <w:tcBorders>
              <w:top w:val="nil"/>
              <w:left w:val="double" w:sz="4" w:space="0" w:color="000000" w:themeColor="text1"/>
              <w:bottom w:val="double" w:sz="4" w:space="0" w:color="000000" w:themeColor="text1"/>
              <w:right w:val="nil"/>
            </w:tcBorders>
            <w:vAlign w:val="center"/>
          </w:tcPr>
          <w:p w14:paraId="03CACF76" w14:textId="3FF2F14F" w:rsidR="00DD5375" w:rsidRPr="00F02BA8" w:rsidRDefault="00DD5375" w:rsidP="00DD5375">
            <w:pPr>
              <w:keepNext/>
              <w:keepLines/>
              <w:tabs>
                <w:tab w:val="decimal" w:pos="586"/>
              </w:tabs>
              <w:rPr>
                <w:rFonts w:ascii="Arial" w:hAnsi="Arial" w:cs="Arial"/>
                <w:bCs/>
                <w:sz w:val="18"/>
                <w:szCs w:val="18"/>
              </w:rPr>
            </w:pPr>
            <w:r w:rsidRPr="00F02BA8">
              <w:rPr>
                <w:rFonts w:ascii="Arial" w:hAnsi="Arial" w:cs="Arial"/>
                <w:sz w:val="18"/>
                <w:szCs w:val="18"/>
              </w:rPr>
              <w:t>47</w:t>
            </w:r>
            <w:r>
              <w:rPr>
                <w:rFonts w:ascii="Arial" w:hAnsi="Arial" w:cs="Arial"/>
                <w:sz w:val="18"/>
                <w:szCs w:val="18"/>
              </w:rPr>
              <w:t xml:space="preserve"> </w:t>
            </w:r>
            <w:r w:rsidRPr="00F02BA8">
              <w:rPr>
                <w:rFonts w:ascii="Arial" w:hAnsi="Arial" w:cs="Arial"/>
                <w:sz w:val="18"/>
                <w:szCs w:val="18"/>
              </w:rPr>
              <w:t>938</w:t>
            </w:r>
          </w:p>
        </w:tc>
        <w:tc>
          <w:tcPr>
            <w:tcW w:w="1174" w:type="dxa"/>
            <w:tcBorders>
              <w:top w:val="nil"/>
              <w:left w:val="nil"/>
              <w:bottom w:val="double" w:sz="4" w:space="0" w:color="000000" w:themeColor="text1"/>
              <w:right w:val="double" w:sz="4" w:space="0" w:color="000000" w:themeColor="text1"/>
            </w:tcBorders>
            <w:vAlign w:val="center"/>
          </w:tcPr>
          <w:p w14:paraId="1F93AD90" w14:textId="2EE9E7A9" w:rsidR="00DD5375" w:rsidRPr="00F02BA8" w:rsidRDefault="00DD5375" w:rsidP="00DD5375">
            <w:pPr>
              <w:keepNext/>
              <w:keepLines/>
              <w:tabs>
                <w:tab w:val="decimal" w:pos="637"/>
              </w:tabs>
              <w:rPr>
                <w:rFonts w:ascii="Arial" w:hAnsi="Arial" w:cs="Arial"/>
                <w:bCs/>
                <w:sz w:val="18"/>
                <w:szCs w:val="18"/>
              </w:rPr>
            </w:pPr>
            <w:r w:rsidRPr="00F02BA8">
              <w:rPr>
                <w:rFonts w:ascii="Arial" w:hAnsi="Arial" w:cs="Arial"/>
                <w:sz w:val="18"/>
                <w:szCs w:val="18"/>
              </w:rPr>
              <w:t>13</w:t>
            </w:r>
            <w:r>
              <w:rPr>
                <w:rFonts w:ascii="Arial" w:hAnsi="Arial" w:cs="Arial"/>
                <w:sz w:val="18"/>
                <w:szCs w:val="18"/>
              </w:rPr>
              <w:t xml:space="preserve"> </w:t>
            </w:r>
            <w:r w:rsidRPr="00F02BA8">
              <w:rPr>
                <w:rFonts w:ascii="Arial" w:hAnsi="Arial" w:cs="Arial"/>
                <w:sz w:val="18"/>
                <w:szCs w:val="18"/>
              </w:rPr>
              <w:t>696</w:t>
            </w:r>
          </w:p>
        </w:tc>
        <w:tc>
          <w:tcPr>
            <w:tcW w:w="1174" w:type="dxa"/>
            <w:tcBorders>
              <w:top w:val="nil"/>
              <w:left w:val="double" w:sz="4" w:space="0" w:color="000000" w:themeColor="text1"/>
              <w:bottom w:val="double" w:sz="4" w:space="0" w:color="000000" w:themeColor="text1"/>
              <w:right w:val="nil"/>
            </w:tcBorders>
            <w:vAlign w:val="center"/>
          </w:tcPr>
          <w:p w14:paraId="5F52B489" w14:textId="1284D753" w:rsidR="00DD5375" w:rsidRPr="00F02BA8" w:rsidRDefault="00DD5375" w:rsidP="00DD5375">
            <w:pPr>
              <w:keepNext/>
              <w:keepLines/>
              <w:tabs>
                <w:tab w:val="decimal" w:pos="615"/>
              </w:tabs>
              <w:rPr>
                <w:rFonts w:ascii="Arial" w:hAnsi="Arial" w:cs="Arial"/>
                <w:bCs/>
                <w:sz w:val="18"/>
                <w:szCs w:val="18"/>
              </w:rPr>
            </w:pPr>
            <w:r>
              <w:rPr>
                <w:rFonts w:ascii="Arial" w:hAnsi="Arial" w:cs="Arial"/>
                <w:sz w:val="18"/>
                <w:szCs w:val="18"/>
              </w:rPr>
              <w:t>2 708</w:t>
            </w:r>
          </w:p>
        </w:tc>
        <w:tc>
          <w:tcPr>
            <w:tcW w:w="1174" w:type="dxa"/>
            <w:tcBorders>
              <w:top w:val="nil"/>
              <w:left w:val="nil"/>
              <w:bottom w:val="double" w:sz="4" w:space="0" w:color="000000" w:themeColor="text1"/>
              <w:right w:val="nil"/>
            </w:tcBorders>
            <w:vAlign w:val="center"/>
          </w:tcPr>
          <w:p w14:paraId="7F763324" w14:textId="44F65C1B" w:rsidR="00DD5375" w:rsidRPr="003D57BF" w:rsidRDefault="00DD5375" w:rsidP="003D57BF">
            <w:pPr>
              <w:keepNext/>
              <w:keepLines/>
              <w:ind w:right="201"/>
              <w:jc w:val="right"/>
              <w:rPr>
                <w:rFonts w:ascii="Arial" w:hAnsi="Arial" w:cs="Arial"/>
                <w:sz w:val="18"/>
                <w:szCs w:val="18"/>
              </w:rPr>
            </w:pPr>
            <w:r w:rsidRPr="003D57BF">
              <w:rPr>
                <w:rFonts w:ascii="Arial" w:hAnsi="Arial" w:cs="Arial"/>
                <w:sz w:val="18"/>
                <w:szCs w:val="18"/>
              </w:rPr>
              <w:t>406</w:t>
            </w:r>
          </w:p>
        </w:tc>
        <w:tc>
          <w:tcPr>
            <w:tcW w:w="1174" w:type="dxa"/>
            <w:tcBorders>
              <w:top w:val="nil"/>
              <w:left w:val="nil"/>
              <w:bottom w:val="double" w:sz="4" w:space="0" w:color="000000" w:themeColor="text1"/>
              <w:right w:val="nil"/>
            </w:tcBorders>
            <w:vAlign w:val="center"/>
          </w:tcPr>
          <w:p w14:paraId="3D5DB369" w14:textId="28DC7C05" w:rsidR="00DD5375" w:rsidRPr="00AE5270" w:rsidRDefault="003D57BF" w:rsidP="00DD5375">
            <w:pPr>
              <w:keepNext/>
              <w:keepLines/>
              <w:ind w:right="201"/>
              <w:jc w:val="right"/>
              <w:rPr>
                <w:rFonts w:ascii="Arial" w:hAnsi="Arial" w:cs="Arial"/>
                <w:sz w:val="18"/>
                <w:szCs w:val="18"/>
              </w:rPr>
            </w:pPr>
            <w:r>
              <w:rPr>
                <w:rFonts w:ascii="Arial" w:hAnsi="Arial" w:cs="Arial"/>
                <w:sz w:val="18"/>
                <w:szCs w:val="18"/>
              </w:rPr>
              <w:t>2 008</w:t>
            </w:r>
          </w:p>
        </w:tc>
        <w:tc>
          <w:tcPr>
            <w:tcW w:w="1174" w:type="dxa"/>
            <w:tcBorders>
              <w:top w:val="nil"/>
              <w:left w:val="nil"/>
              <w:bottom w:val="double" w:sz="4" w:space="0" w:color="000000" w:themeColor="text1"/>
              <w:right w:val="double" w:sz="4" w:space="0" w:color="000000" w:themeColor="text1"/>
            </w:tcBorders>
            <w:vAlign w:val="center"/>
          </w:tcPr>
          <w:p w14:paraId="2C8C25A0" w14:textId="1E8184A2" w:rsidR="00DD5375" w:rsidRPr="00AE5270" w:rsidRDefault="003D57BF" w:rsidP="00DD5375">
            <w:pPr>
              <w:keepNext/>
              <w:keepLines/>
              <w:ind w:right="170"/>
              <w:jc w:val="right"/>
              <w:rPr>
                <w:rFonts w:ascii="Arial" w:hAnsi="Arial" w:cs="Arial"/>
                <w:sz w:val="18"/>
                <w:szCs w:val="18"/>
              </w:rPr>
            </w:pPr>
            <w:r>
              <w:rPr>
                <w:rFonts w:ascii="Arial" w:hAnsi="Arial" w:cs="Arial"/>
                <w:sz w:val="18"/>
                <w:szCs w:val="18"/>
              </w:rPr>
              <w:t>5 256</w:t>
            </w:r>
          </w:p>
        </w:tc>
      </w:tr>
    </w:tbl>
    <w:p w14:paraId="5CBFDA3D" w14:textId="77777777" w:rsidR="00306964" w:rsidRPr="00EA4078" w:rsidRDefault="00C5486F" w:rsidP="00DC071A">
      <w:pPr>
        <w:pStyle w:val="Textoindependiente211"/>
        <w:numPr>
          <w:ilvl w:val="12"/>
          <w:numId w:val="0"/>
        </w:numPr>
        <w:spacing w:after="0"/>
        <w:rPr>
          <w:rFonts w:cs="Arial"/>
          <w:color w:val="000000" w:themeColor="text1"/>
          <w:sz w:val="16"/>
          <w:szCs w:val="16"/>
        </w:rPr>
      </w:pPr>
      <w:r w:rsidRPr="00EA4078">
        <w:rPr>
          <w:rFonts w:cs="Arial"/>
          <w:color w:val="000000" w:themeColor="text1"/>
          <w:sz w:val="16"/>
          <w:szCs w:val="16"/>
        </w:rPr>
        <w:t>* Cifras oportunas</w:t>
      </w:r>
    </w:p>
    <w:p w14:paraId="5AEC21A2" w14:textId="77777777" w:rsidR="00D207E4" w:rsidRDefault="00D207E4" w:rsidP="001F12C3">
      <w:pPr>
        <w:pStyle w:val="titulos"/>
        <w:spacing w:before="240" w:after="120" w:line="280" w:lineRule="exact"/>
        <w:ind w:left="567"/>
        <w:rPr>
          <w:i w:val="0"/>
          <w:iCs/>
          <w:u w:val="none"/>
        </w:rPr>
      </w:pPr>
    </w:p>
    <w:p w14:paraId="507D489A" w14:textId="77777777" w:rsidR="00D207E4" w:rsidRDefault="00D207E4" w:rsidP="001F12C3">
      <w:pPr>
        <w:pStyle w:val="titulos"/>
        <w:spacing w:before="240" w:after="120" w:line="280" w:lineRule="exact"/>
        <w:ind w:left="567"/>
        <w:rPr>
          <w:i w:val="0"/>
          <w:iCs/>
          <w:u w:val="none"/>
        </w:rPr>
      </w:pPr>
    </w:p>
    <w:p w14:paraId="36CB9C18" w14:textId="77777777" w:rsidR="00D207E4" w:rsidRDefault="00D207E4" w:rsidP="001F12C3">
      <w:pPr>
        <w:pStyle w:val="titulos"/>
        <w:spacing w:before="240" w:after="120" w:line="280" w:lineRule="exact"/>
        <w:ind w:left="567"/>
        <w:rPr>
          <w:i w:val="0"/>
          <w:iCs/>
          <w:u w:val="none"/>
        </w:rPr>
      </w:pPr>
    </w:p>
    <w:p w14:paraId="1D5BE243" w14:textId="77777777" w:rsidR="00D207E4" w:rsidRDefault="00D207E4" w:rsidP="001F12C3">
      <w:pPr>
        <w:pStyle w:val="titulos"/>
        <w:spacing w:before="240" w:after="120" w:line="280" w:lineRule="exact"/>
        <w:ind w:left="567"/>
        <w:rPr>
          <w:i w:val="0"/>
          <w:iCs/>
          <w:u w:val="none"/>
        </w:rPr>
      </w:pPr>
    </w:p>
    <w:p w14:paraId="549AB1AA" w14:textId="77777777" w:rsidR="00D207E4" w:rsidRDefault="00D207E4" w:rsidP="001F12C3">
      <w:pPr>
        <w:pStyle w:val="titulos"/>
        <w:spacing w:before="240" w:after="120" w:line="280" w:lineRule="exact"/>
        <w:ind w:left="567"/>
        <w:rPr>
          <w:i w:val="0"/>
          <w:iCs/>
          <w:u w:val="none"/>
        </w:rPr>
      </w:pPr>
    </w:p>
    <w:p w14:paraId="07D61AA2" w14:textId="6903DF4E" w:rsidR="00757DAD" w:rsidRPr="00541A63" w:rsidRDefault="00757DAD" w:rsidP="001F12C3">
      <w:pPr>
        <w:pStyle w:val="titulos"/>
        <w:spacing w:before="240" w:after="120" w:line="280" w:lineRule="exact"/>
        <w:ind w:left="567"/>
        <w:rPr>
          <w:i w:val="0"/>
          <w:iCs/>
          <w:u w:val="none"/>
        </w:rPr>
      </w:pPr>
      <w:r w:rsidRPr="00541A63">
        <w:rPr>
          <w:i w:val="0"/>
          <w:iCs/>
          <w:u w:val="none"/>
        </w:rPr>
        <w:lastRenderedPageBreak/>
        <w:t xml:space="preserve">Exportaciones </w:t>
      </w:r>
      <w:r w:rsidR="001F12C3" w:rsidRPr="00541A63">
        <w:rPr>
          <w:i w:val="0"/>
          <w:iCs/>
          <w:u w:val="none"/>
        </w:rPr>
        <w:t>t</w:t>
      </w:r>
      <w:r w:rsidRPr="00541A63">
        <w:rPr>
          <w:i w:val="0"/>
          <w:iCs/>
          <w:u w:val="none"/>
        </w:rPr>
        <w:t>otales</w:t>
      </w:r>
      <w:r w:rsidR="00197E84" w:rsidRPr="00541A63">
        <w:rPr>
          <w:i w:val="0"/>
          <w:iCs/>
          <w:u w:val="none"/>
        </w:rPr>
        <w:t xml:space="preserve"> de </w:t>
      </w:r>
      <w:r w:rsidR="001F12C3" w:rsidRPr="00541A63">
        <w:rPr>
          <w:i w:val="0"/>
          <w:iCs/>
          <w:u w:val="none"/>
        </w:rPr>
        <w:t>m</w:t>
      </w:r>
      <w:r w:rsidR="00197E84" w:rsidRPr="00541A63">
        <w:rPr>
          <w:i w:val="0"/>
          <w:iCs/>
          <w:u w:val="none"/>
        </w:rPr>
        <w:t>ercancías</w:t>
      </w:r>
    </w:p>
    <w:p w14:paraId="6089B7A2" w14:textId="51A5E53A" w:rsidR="0028153F" w:rsidRPr="00D95393" w:rsidRDefault="0028153F" w:rsidP="005851DD">
      <w:pPr>
        <w:pStyle w:val="Textoindependiente21"/>
        <w:numPr>
          <w:ilvl w:val="12"/>
          <w:numId w:val="0"/>
        </w:numPr>
        <w:spacing w:before="240" w:after="120" w:line="280" w:lineRule="exact"/>
        <w:rPr>
          <w:spacing w:val="5"/>
          <w:sz w:val="24"/>
        </w:rPr>
      </w:pPr>
      <w:r>
        <w:rPr>
          <w:spacing w:val="5"/>
          <w:sz w:val="24"/>
        </w:rPr>
        <w:t>E</w:t>
      </w:r>
      <w:r w:rsidRPr="0028153F">
        <w:rPr>
          <w:spacing w:val="5"/>
          <w:sz w:val="24"/>
        </w:rPr>
        <w:t xml:space="preserve">n </w:t>
      </w:r>
      <w:r w:rsidR="005337AD">
        <w:rPr>
          <w:spacing w:val="5"/>
          <w:sz w:val="24"/>
        </w:rPr>
        <w:t>n</w:t>
      </w:r>
      <w:r w:rsidRPr="0028153F">
        <w:rPr>
          <w:spacing w:val="5"/>
          <w:sz w:val="24"/>
        </w:rPr>
        <w:t>o</w:t>
      </w:r>
      <w:r w:rsidR="005337AD">
        <w:rPr>
          <w:spacing w:val="5"/>
          <w:sz w:val="24"/>
        </w:rPr>
        <w:t>viem</w:t>
      </w:r>
      <w:r w:rsidRPr="0028153F">
        <w:rPr>
          <w:spacing w:val="5"/>
          <w:sz w:val="24"/>
        </w:rPr>
        <w:t>bre de 2022</w:t>
      </w:r>
      <w:r>
        <w:rPr>
          <w:spacing w:val="5"/>
          <w:sz w:val="24"/>
        </w:rPr>
        <w:t>, e</w:t>
      </w:r>
      <w:r w:rsidRPr="0028153F">
        <w:rPr>
          <w:spacing w:val="5"/>
          <w:sz w:val="24"/>
        </w:rPr>
        <w:t>l valor de las exportaciones de mercancías fue de 49</w:t>
      </w:r>
      <w:r>
        <w:rPr>
          <w:spacing w:val="5"/>
          <w:sz w:val="24"/>
        </w:rPr>
        <w:t xml:space="preserve"> </w:t>
      </w:r>
      <w:r w:rsidR="005337AD">
        <w:rPr>
          <w:spacing w:val="5"/>
          <w:sz w:val="24"/>
        </w:rPr>
        <w:t>311</w:t>
      </w:r>
      <w:r w:rsidRPr="0028153F">
        <w:rPr>
          <w:spacing w:val="5"/>
          <w:sz w:val="24"/>
        </w:rPr>
        <w:t xml:space="preserve"> millones de dólares, monto superior en </w:t>
      </w:r>
      <w:r w:rsidR="005337AD">
        <w:rPr>
          <w:spacing w:val="5"/>
          <w:sz w:val="24"/>
        </w:rPr>
        <w:t>8</w:t>
      </w:r>
      <w:r>
        <w:rPr>
          <w:spacing w:val="5"/>
          <w:sz w:val="24"/>
        </w:rPr>
        <w:t xml:space="preserve"> </w:t>
      </w:r>
      <w:r w:rsidRPr="0028153F">
        <w:rPr>
          <w:spacing w:val="5"/>
          <w:sz w:val="24"/>
        </w:rPr>
        <w:t xml:space="preserve">% al del mismo mes de 2021. Dicha </w:t>
      </w:r>
      <w:r w:rsidR="0036644A">
        <w:rPr>
          <w:spacing w:val="5"/>
          <w:sz w:val="24"/>
        </w:rPr>
        <w:t>variación</w:t>
      </w:r>
      <w:r w:rsidRPr="0028153F">
        <w:rPr>
          <w:spacing w:val="5"/>
          <w:sz w:val="24"/>
        </w:rPr>
        <w:t xml:space="preserve"> </w:t>
      </w:r>
      <w:r w:rsidR="0026616A">
        <w:rPr>
          <w:spacing w:val="5"/>
          <w:sz w:val="24"/>
        </w:rPr>
        <w:t xml:space="preserve">resultó </w:t>
      </w:r>
      <w:r w:rsidRPr="0028153F">
        <w:rPr>
          <w:spacing w:val="5"/>
          <w:sz w:val="24"/>
        </w:rPr>
        <w:t xml:space="preserve">de </w:t>
      </w:r>
      <w:r>
        <w:rPr>
          <w:spacing w:val="5"/>
          <w:sz w:val="24"/>
        </w:rPr>
        <w:t>alzas</w:t>
      </w:r>
      <w:r w:rsidRPr="0028153F">
        <w:rPr>
          <w:spacing w:val="5"/>
          <w:sz w:val="24"/>
        </w:rPr>
        <w:t xml:space="preserve"> de </w:t>
      </w:r>
      <w:r w:rsidR="005337AD">
        <w:rPr>
          <w:spacing w:val="5"/>
          <w:sz w:val="24"/>
        </w:rPr>
        <w:t>9.2</w:t>
      </w:r>
      <w:r>
        <w:rPr>
          <w:spacing w:val="5"/>
          <w:sz w:val="24"/>
        </w:rPr>
        <w:t xml:space="preserve"> </w:t>
      </w:r>
      <w:r w:rsidRPr="0028153F">
        <w:rPr>
          <w:spacing w:val="5"/>
          <w:sz w:val="24"/>
        </w:rPr>
        <w:t xml:space="preserve">% en las exportaciones no petroleras y de </w:t>
      </w:r>
      <w:r w:rsidR="00564F0C">
        <w:rPr>
          <w:spacing w:val="5"/>
          <w:sz w:val="24"/>
        </w:rPr>
        <w:t>una disminución de 10.4</w:t>
      </w:r>
      <w:r>
        <w:rPr>
          <w:spacing w:val="5"/>
          <w:sz w:val="24"/>
        </w:rPr>
        <w:t xml:space="preserve"> </w:t>
      </w:r>
      <w:r w:rsidRPr="0028153F">
        <w:rPr>
          <w:spacing w:val="5"/>
          <w:sz w:val="24"/>
        </w:rPr>
        <w:t>% en las petroleras. Al interior de las exportaciones no petroleras, las dirigidas a Estados Unidos avanzaron 9.</w:t>
      </w:r>
      <w:r w:rsidR="00564F0C">
        <w:rPr>
          <w:spacing w:val="5"/>
          <w:sz w:val="24"/>
        </w:rPr>
        <w:t>7</w:t>
      </w:r>
      <w:r>
        <w:rPr>
          <w:spacing w:val="5"/>
          <w:sz w:val="24"/>
        </w:rPr>
        <w:t xml:space="preserve"> </w:t>
      </w:r>
      <w:r w:rsidRPr="0028153F">
        <w:rPr>
          <w:spacing w:val="5"/>
          <w:sz w:val="24"/>
        </w:rPr>
        <w:t>% a tasa anual</w:t>
      </w:r>
      <w:r>
        <w:rPr>
          <w:spacing w:val="5"/>
          <w:sz w:val="24"/>
        </w:rPr>
        <w:t xml:space="preserve"> y</w:t>
      </w:r>
      <w:r w:rsidRPr="0028153F">
        <w:rPr>
          <w:spacing w:val="5"/>
          <w:sz w:val="24"/>
        </w:rPr>
        <w:t xml:space="preserve"> las canalizadas al resto del mundo</w:t>
      </w:r>
      <w:r w:rsidR="0026616A">
        <w:rPr>
          <w:spacing w:val="5"/>
          <w:sz w:val="24"/>
        </w:rPr>
        <w:t>,</w:t>
      </w:r>
      <w:r w:rsidRPr="0028153F">
        <w:rPr>
          <w:spacing w:val="5"/>
          <w:sz w:val="24"/>
        </w:rPr>
        <w:t xml:space="preserve"> </w:t>
      </w:r>
      <w:r w:rsidR="00564F0C">
        <w:rPr>
          <w:spacing w:val="5"/>
          <w:sz w:val="24"/>
        </w:rPr>
        <w:t>6.8</w:t>
      </w:r>
      <w:r w:rsidR="00A9158C">
        <w:rPr>
          <w:spacing w:val="5"/>
          <w:sz w:val="24"/>
        </w:rPr>
        <w:t> </w:t>
      </w:r>
      <w:r>
        <w:rPr>
          <w:spacing w:val="5"/>
          <w:sz w:val="24"/>
        </w:rPr>
        <w:t>por</w:t>
      </w:r>
      <w:r w:rsidR="00A9158C">
        <w:rPr>
          <w:spacing w:val="5"/>
          <w:sz w:val="24"/>
        </w:rPr>
        <w:t> </w:t>
      </w:r>
      <w:r>
        <w:rPr>
          <w:spacing w:val="5"/>
          <w:sz w:val="24"/>
        </w:rPr>
        <w:t>ciento</w:t>
      </w:r>
      <w:r w:rsidRPr="0028153F">
        <w:rPr>
          <w:spacing w:val="5"/>
          <w:sz w:val="24"/>
        </w:rPr>
        <w:t>.</w:t>
      </w:r>
    </w:p>
    <w:p w14:paraId="1BD1015C" w14:textId="22AFDE46" w:rsidR="00912F70" w:rsidRDefault="00912F70" w:rsidP="005851DD">
      <w:pPr>
        <w:pStyle w:val="Textoindependiente21"/>
        <w:numPr>
          <w:ilvl w:val="12"/>
          <w:numId w:val="0"/>
        </w:numPr>
        <w:spacing w:before="240" w:after="0"/>
        <w:jc w:val="center"/>
        <w:rPr>
          <w:rFonts w:cs="Arial"/>
          <w:b/>
          <w:smallCaps/>
          <w:lang w:val="es-MX"/>
        </w:rPr>
      </w:pPr>
      <w:r w:rsidRPr="007A64AF">
        <w:rPr>
          <w:rFonts w:cs="Arial"/>
          <w:bCs/>
          <w:sz w:val="20"/>
          <w:szCs w:val="18"/>
          <w:lang w:val="es-MX"/>
        </w:rPr>
        <w:t xml:space="preserve">Cuadro </w:t>
      </w:r>
      <w:r>
        <w:rPr>
          <w:rFonts w:cs="Arial"/>
          <w:bCs/>
          <w:sz w:val="20"/>
          <w:szCs w:val="18"/>
          <w:lang w:val="es-MX"/>
        </w:rPr>
        <w:t>3</w:t>
      </w:r>
    </w:p>
    <w:p w14:paraId="2D785C6E" w14:textId="0ED1A5C4" w:rsidR="00AF1CF5" w:rsidRPr="001F12C3" w:rsidRDefault="00AF1CF5" w:rsidP="005851DD">
      <w:pPr>
        <w:pStyle w:val="p01"/>
        <w:keepLines w:val="0"/>
        <w:widowControl/>
        <w:spacing w:before="0"/>
        <w:ind w:right="-23"/>
        <w:jc w:val="center"/>
        <w:outlineLvl w:val="0"/>
        <w:rPr>
          <w:rFonts w:ascii="Arial" w:hAnsi="Arial" w:cs="Arial"/>
          <w:b/>
          <w:smallCaps/>
          <w:color w:val="auto"/>
          <w:sz w:val="22"/>
          <w:lang w:val="es-MX"/>
        </w:rPr>
      </w:pPr>
      <w:r w:rsidRPr="001F12C3">
        <w:rPr>
          <w:rFonts w:ascii="Arial" w:hAnsi="Arial" w:cs="Arial"/>
          <w:b/>
          <w:smallCaps/>
          <w:color w:val="auto"/>
          <w:sz w:val="22"/>
          <w:lang w:val="es-MX"/>
        </w:rPr>
        <w:t xml:space="preserve">Exportaciones no petroleras a distintos mercados </w:t>
      </w:r>
    </w:p>
    <w:tbl>
      <w:tblPr>
        <w:tblW w:w="4415" w:type="pct"/>
        <w:jc w:val="center"/>
        <w:tblBorders>
          <w:top w:val="single" w:sz="8" w:space="0" w:color="000080"/>
          <w:bottom w:val="single" w:sz="8" w:space="0" w:color="000080"/>
        </w:tblBorders>
        <w:tblLayout w:type="fixed"/>
        <w:tblCellMar>
          <w:left w:w="0" w:type="dxa"/>
          <w:right w:w="0" w:type="dxa"/>
        </w:tblCellMar>
        <w:tblLook w:val="01E0" w:firstRow="1" w:lastRow="1" w:firstColumn="1" w:lastColumn="1" w:noHBand="0" w:noVBand="0"/>
      </w:tblPr>
      <w:tblGrid>
        <w:gridCol w:w="2169"/>
        <w:gridCol w:w="1205"/>
        <w:gridCol w:w="887"/>
        <w:gridCol w:w="990"/>
        <w:gridCol w:w="990"/>
        <w:gridCol w:w="1026"/>
        <w:gridCol w:w="1010"/>
      </w:tblGrid>
      <w:tr w:rsidR="00A642D4" w:rsidRPr="00075546" w14:paraId="54876B84" w14:textId="6F8ECFEC" w:rsidTr="00E36909">
        <w:trPr>
          <w:trHeight w:val="374"/>
          <w:jc w:val="center"/>
        </w:trPr>
        <w:tc>
          <w:tcPr>
            <w:tcW w:w="1310" w:type="pct"/>
            <w:vMerge w:val="restart"/>
            <w:tcBorders>
              <w:top w:val="double" w:sz="4" w:space="0" w:color="auto"/>
              <w:left w:val="double" w:sz="4" w:space="0" w:color="auto"/>
              <w:right w:val="double" w:sz="4" w:space="0" w:color="000000" w:themeColor="text1"/>
            </w:tcBorders>
            <w:shd w:val="clear" w:color="auto" w:fill="D6E3BC" w:themeFill="accent3" w:themeFillTint="66"/>
            <w:vAlign w:val="center"/>
          </w:tcPr>
          <w:p w14:paraId="7D7EAC38" w14:textId="77777777" w:rsidR="00A642D4" w:rsidRPr="00231C06" w:rsidRDefault="00A642D4" w:rsidP="004F6856">
            <w:pPr>
              <w:keepNext/>
              <w:keepLines/>
              <w:widowControl w:val="0"/>
              <w:jc w:val="center"/>
              <w:rPr>
                <w:rFonts w:ascii="Arial" w:hAnsi="Arial" w:cs="Arial"/>
                <w:snapToGrid w:val="0"/>
                <w:sz w:val="18"/>
                <w:szCs w:val="18"/>
                <w:lang w:eastAsia="en-US"/>
              </w:rPr>
            </w:pPr>
            <w:r w:rsidRPr="00231C06">
              <w:rPr>
                <w:rFonts w:ascii="Arial" w:hAnsi="Arial" w:cs="Arial"/>
                <w:snapToGrid w:val="0"/>
                <w:sz w:val="18"/>
                <w:szCs w:val="18"/>
                <w:lang w:eastAsia="en-US"/>
              </w:rPr>
              <w:t>Concepto</w:t>
            </w:r>
          </w:p>
        </w:tc>
        <w:tc>
          <w:tcPr>
            <w:tcW w:w="728" w:type="pct"/>
            <w:vMerge w:val="restar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7D2AEF77" w14:textId="2AC1376E" w:rsidR="00A642D4" w:rsidRPr="00231C06" w:rsidRDefault="00A642D4" w:rsidP="00E36909">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 xml:space="preserve">Participación </w:t>
            </w:r>
            <w:r w:rsidR="000D597B">
              <w:rPr>
                <w:rFonts w:cs="Arial"/>
                <w:color w:val="000000"/>
                <w:sz w:val="18"/>
                <w:szCs w:val="18"/>
                <w:lang w:val="es-ES"/>
              </w:rPr>
              <w:t>porcentual</w:t>
            </w:r>
            <w:r w:rsidR="00E36909">
              <w:rPr>
                <w:rFonts w:cs="Arial"/>
                <w:color w:val="000000"/>
                <w:sz w:val="18"/>
                <w:szCs w:val="18"/>
                <w:lang w:val="es-ES"/>
              </w:rPr>
              <w:br/>
            </w:r>
            <w:r>
              <w:rPr>
                <w:rFonts w:cs="Arial"/>
                <w:color w:val="000000"/>
                <w:sz w:val="18"/>
                <w:szCs w:val="18"/>
              </w:rPr>
              <w:t>Ene</w:t>
            </w:r>
            <w:r w:rsidR="00B3605F">
              <w:rPr>
                <w:rFonts w:cs="Arial"/>
                <w:color w:val="000000"/>
                <w:sz w:val="18"/>
                <w:szCs w:val="18"/>
              </w:rPr>
              <w:t>.</w:t>
            </w:r>
            <w:r>
              <w:rPr>
                <w:rFonts w:cs="Arial"/>
                <w:color w:val="000000"/>
                <w:sz w:val="18"/>
                <w:szCs w:val="18"/>
              </w:rPr>
              <w:t>-</w:t>
            </w:r>
            <w:r w:rsidR="00E02155">
              <w:rPr>
                <w:rFonts w:cs="Arial"/>
                <w:color w:val="000000"/>
                <w:sz w:val="18"/>
                <w:szCs w:val="18"/>
              </w:rPr>
              <w:t>Nov</w:t>
            </w:r>
            <w:r>
              <w:rPr>
                <w:rFonts w:cs="Arial"/>
                <w:color w:val="000000"/>
                <w:sz w:val="18"/>
                <w:szCs w:val="18"/>
              </w:rPr>
              <w:t>.*</w:t>
            </w:r>
            <w:r w:rsidR="00E36909">
              <w:rPr>
                <w:rFonts w:cs="Arial"/>
                <w:color w:val="000000"/>
                <w:sz w:val="18"/>
                <w:szCs w:val="18"/>
              </w:rPr>
              <w:br/>
            </w:r>
            <w:r>
              <w:rPr>
                <w:rFonts w:cs="Arial"/>
                <w:color w:val="000000"/>
                <w:sz w:val="18"/>
                <w:szCs w:val="18"/>
              </w:rPr>
              <w:t>2022</w:t>
            </w:r>
          </w:p>
        </w:tc>
        <w:tc>
          <w:tcPr>
            <w:tcW w:w="2962" w:type="pct"/>
            <w:gridSpan w:val="5"/>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54CB86E5" w14:textId="29045C57" w:rsidR="00A642D4" w:rsidRDefault="00A642D4" w:rsidP="00A642D4">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Variación porcentual</w:t>
            </w:r>
            <w:r w:rsidR="0083561E">
              <w:rPr>
                <w:rFonts w:cs="Arial"/>
                <w:color w:val="000000"/>
                <w:sz w:val="18"/>
                <w:szCs w:val="18"/>
                <w:lang w:val="es-ES"/>
              </w:rPr>
              <w:t xml:space="preserve"> anual</w:t>
            </w:r>
          </w:p>
        </w:tc>
      </w:tr>
      <w:tr w:rsidR="00A642D4" w:rsidRPr="00075546" w14:paraId="139BB901" w14:textId="1F02EA44" w:rsidTr="00E36909">
        <w:trPr>
          <w:trHeight w:val="253"/>
          <w:jc w:val="center"/>
        </w:trPr>
        <w:tc>
          <w:tcPr>
            <w:tcW w:w="1310" w:type="pct"/>
            <w:vMerge/>
            <w:tcBorders>
              <w:left w:val="double" w:sz="4" w:space="0" w:color="auto"/>
              <w:right w:val="double" w:sz="4" w:space="0" w:color="000000" w:themeColor="text1"/>
            </w:tcBorders>
            <w:shd w:val="clear" w:color="auto" w:fill="D6E3BC" w:themeFill="accent3" w:themeFillTint="66"/>
            <w:vAlign w:val="center"/>
          </w:tcPr>
          <w:p w14:paraId="6A3490F9" w14:textId="77777777" w:rsidR="00A642D4" w:rsidRPr="00231C06" w:rsidRDefault="00A642D4" w:rsidP="004F6856">
            <w:pPr>
              <w:keepNext/>
              <w:keepLines/>
              <w:widowControl w:val="0"/>
              <w:spacing w:before="60" w:after="60"/>
              <w:jc w:val="center"/>
              <w:rPr>
                <w:rFonts w:ascii="Arial" w:hAnsi="Arial" w:cs="Arial"/>
                <w:snapToGrid w:val="0"/>
                <w:sz w:val="18"/>
                <w:szCs w:val="18"/>
                <w:lang w:eastAsia="en-US"/>
              </w:rPr>
            </w:pPr>
          </w:p>
        </w:tc>
        <w:tc>
          <w:tcPr>
            <w:tcW w:w="728" w:type="pct"/>
            <w:vMerge/>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7DAAA17B" w14:textId="77777777" w:rsidR="00A642D4" w:rsidRPr="00231C06" w:rsidRDefault="00A642D4" w:rsidP="004F6856">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36" w:type="pct"/>
            <w:vMerge w:val="restar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5CD038D6" w14:textId="5F741E1E" w:rsidR="00A642D4" w:rsidRDefault="00A642D4" w:rsidP="00A642D4">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2021</w:t>
            </w:r>
          </w:p>
        </w:tc>
        <w:tc>
          <w:tcPr>
            <w:tcW w:w="2426" w:type="pct"/>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4DE1FBD5" w14:textId="10D94DA4" w:rsidR="00A642D4" w:rsidRDefault="00A642D4" w:rsidP="004F6856">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2022</w:t>
            </w:r>
          </w:p>
        </w:tc>
      </w:tr>
      <w:tr w:rsidR="00114481" w:rsidRPr="00075546" w14:paraId="55E911BE" w14:textId="7186FF01" w:rsidTr="00E36909">
        <w:trPr>
          <w:trHeight w:val="110"/>
          <w:jc w:val="center"/>
        </w:trPr>
        <w:tc>
          <w:tcPr>
            <w:tcW w:w="1310" w:type="pct"/>
            <w:vMerge/>
            <w:tcBorders>
              <w:left w:val="double" w:sz="4" w:space="0" w:color="auto"/>
              <w:bottom w:val="double" w:sz="4" w:space="0" w:color="000000" w:themeColor="text1"/>
              <w:right w:val="double" w:sz="4" w:space="0" w:color="000000" w:themeColor="text1"/>
            </w:tcBorders>
            <w:shd w:val="clear" w:color="auto" w:fill="D6E3BC" w:themeFill="accent3" w:themeFillTint="66"/>
            <w:vAlign w:val="center"/>
          </w:tcPr>
          <w:p w14:paraId="5815229E" w14:textId="77777777" w:rsidR="00114481" w:rsidRPr="00231C06" w:rsidRDefault="00114481" w:rsidP="00114481">
            <w:pPr>
              <w:pStyle w:val="Textoindependiente21"/>
              <w:keepNext/>
              <w:keepLines/>
              <w:widowControl w:val="0"/>
              <w:numPr>
                <w:ilvl w:val="12"/>
                <w:numId w:val="0"/>
              </w:numPr>
              <w:spacing w:before="120" w:after="120"/>
              <w:jc w:val="center"/>
              <w:rPr>
                <w:rFonts w:cs="Arial"/>
                <w:color w:val="000000"/>
                <w:sz w:val="18"/>
                <w:szCs w:val="18"/>
                <w:lang w:val="es-ES"/>
              </w:rPr>
            </w:pPr>
          </w:p>
        </w:tc>
        <w:tc>
          <w:tcPr>
            <w:tcW w:w="728" w:type="pct"/>
            <w:vMerge/>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3DDDFDA3" w14:textId="77777777" w:rsidR="00114481" w:rsidRPr="00231C06" w:rsidRDefault="00114481" w:rsidP="00114481">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36" w:type="pct"/>
            <w:vMerge/>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36579559" w14:textId="17F2F4AA" w:rsidR="00114481" w:rsidRDefault="00114481" w:rsidP="00114481">
            <w:pPr>
              <w:keepNext/>
              <w:keepLines/>
              <w:widowControl w:val="0"/>
              <w:spacing w:before="40" w:after="40"/>
              <w:ind w:left="-98" w:right="-94"/>
              <w:jc w:val="center"/>
              <w:rPr>
                <w:rFonts w:ascii="Arial" w:hAnsi="Arial" w:cs="Arial"/>
                <w:color w:val="000000"/>
                <w:sz w:val="18"/>
                <w:szCs w:val="18"/>
              </w:rPr>
            </w:pPr>
          </w:p>
        </w:tc>
        <w:tc>
          <w:tcPr>
            <w:tcW w:w="598"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49B3F101" w14:textId="66B9D238" w:rsidR="00114481" w:rsidRDefault="00E02155" w:rsidP="00114481">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Sep</w:t>
            </w:r>
            <w:r w:rsidR="00114481">
              <w:rPr>
                <w:rFonts w:ascii="Arial" w:hAnsi="Arial" w:cs="Arial"/>
                <w:color w:val="000000"/>
                <w:sz w:val="18"/>
                <w:szCs w:val="18"/>
              </w:rPr>
              <w:t>.</w:t>
            </w:r>
          </w:p>
        </w:tc>
        <w:tc>
          <w:tcPr>
            <w:tcW w:w="598"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59095404" w14:textId="55005752" w:rsidR="00114481" w:rsidRDefault="00E02155" w:rsidP="00114481">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Oct</w:t>
            </w:r>
            <w:r w:rsidR="00114481">
              <w:rPr>
                <w:rFonts w:ascii="Arial" w:hAnsi="Arial" w:cs="Arial"/>
                <w:color w:val="000000"/>
                <w:sz w:val="18"/>
                <w:szCs w:val="18"/>
              </w:rPr>
              <w:t>.</w:t>
            </w:r>
          </w:p>
        </w:tc>
        <w:tc>
          <w:tcPr>
            <w:tcW w:w="620"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0A94853F" w14:textId="22471833" w:rsidR="00114481" w:rsidRDefault="00E02155" w:rsidP="00114481">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Nov</w:t>
            </w:r>
            <w:r w:rsidR="00114481">
              <w:rPr>
                <w:rFonts w:ascii="Arial" w:hAnsi="Arial" w:cs="Arial"/>
                <w:color w:val="000000"/>
                <w:sz w:val="18"/>
                <w:szCs w:val="18"/>
              </w:rPr>
              <w:t>.*</w:t>
            </w:r>
          </w:p>
        </w:tc>
        <w:tc>
          <w:tcPr>
            <w:tcW w:w="610"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62F1C764" w14:textId="01ED5921" w:rsidR="00114481" w:rsidRDefault="00114481" w:rsidP="00114481">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w:t>
            </w:r>
            <w:r w:rsidR="00E02155">
              <w:rPr>
                <w:rFonts w:ascii="Arial" w:hAnsi="Arial" w:cs="Arial"/>
                <w:color w:val="000000"/>
                <w:sz w:val="18"/>
                <w:szCs w:val="18"/>
              </w:rPr>
              <w:t>Nov</w:t>
            </w:r>
            <w:r>
              <w:rPr>
                <w:rFonts w:ascii="Arial" w:hAnsi="Arial" w:cs="Arial"/>
                <w:color w:val="000000"/>
                <w:sz w:val="18"/>
                <w:szCs w:val="18"/>
              </w:rPr>
              <w:t>.*</w:t>
            </w:r>
          </w:p>
        </w:tc>
      </w:tr>
      <w:tr w:rsidR="00114481" w:rsidRPr="00075546" w14:paraId="2C6730F8" w14:textId="707B353F" w:rsidTr="00E36909">
        <w:trPr>
          <w:jc w:val="center"/>
        </w:trPr>
        <w:tc>
          <w:tcPr>
            <w:tcW w:w="1310" w:type="pct"/>
            <w:tcBorders>
              <w:top w:val="double" w:sz="4" w:space="0" w:color="000000" w:themeColor="text1"/>
              <w:left w:val="double" w:sz="4" w:space="0" w:color="auto"/>
              <w:bottom w:val="nil"/>
              <w:right w:val="double" w:sz="4" w:space="0" w:color="000000" w:themeColor="text1"/>
            </w:tcBorders>
            <w:vAlign w:val="center"/>
          </w:tcPr>
          <w:p w14:paraId="695A7C44" w14:textId="77777777" w:rsidR="00114481" w:rsidRPr="00231C06" w:rsidRDefault="00114481" w:rsidP="00114481">
            <w:pPr>
              <w:pStyle w:val="Textoindependiente21"/>
              <w:keepNext/>
              <w:keepLines/>
              <w:widowControl w:val="0"/>
              <w:numPr>
                <w:ilvl w:val="12"/>
                <w:numId w:val="0"/>
              </w:numPr>
              <w:spacing w:before="20" w:after="0"/>
              <w:ind w:left="113" w:right="-57"/>
              <w:rPr>
                <w:rFonts w:cs="Arial"/>
                <w:b/>
                <w:sz w:val="18"/>
                <w:szCs w:val="18"/>
                <w:lang w:val="es-ES"/>
              </w:rPr>
            </w:pPr>
            <w:r w:rsidRPr="00231C06">
              <w:rPr>
                <w:rFonts w:cs="Arial"/>
                <w:b/>
                <w:sz w:val="18"/>
                <w:szCs w:val="18"/>
                <w:lang w:val="es-ES"/>
              </w:rPr>
              <w:t>Total</w:t>
            </w:r>
          </w:p>
        </w:tc>
        <w:tc>
          <w:tcPr>
            <w:tcW w:w="728" w:type="pct"/>
            <w:tcBorders>
              <w:top w:val="double" w:sz="4" w:space="0" w:color="000000" w:themeColor="text1"/>
              <w:left w:val="double" w:sz="4" w:space="0" w:color="000000" w:themeColor="text1"/>
              <w:bottom w:val="nil"/>
              <w:right w:val="double" w:sz="4" w:space="0" w:color="000000" w:themeColor="text1"/>
            </w:tcBorders>
            <w:vAlign w:val="center"/>
          </w:tcPr>
          <w:p w14:paraId="4F5E192A" w14:textId="4EE044C1" w:rsidR="00114481" w:rsidRPr="002500FF" w:rsidRDefault="00114481" w:rsidP="00114481">
            <w:pPr>
              <w:tabs>
                <w:tab w:val="decimal" w:pos="560"/>
              </w:tabs>
              <w:rPr>
                <w:rFonts w:ascii="Arial" w:hAnsi="Arial" w:cs="Arial"/>
                <w:b/>
                <w:sz w:val="18"/>
                <w:szCs w:val="18"/>
              </w:rPr>
            </w:pPr>
            <w:r w:rsidRPr="002500FF">
              <w:rPr>
                <w:rFonts w:ascii="Arial" w:hAnsi="Arial" w:cs="Arial"/>
                <w:b/>
                <w:bCs/>
                <w:sz w:val="18"/>
                <w:szCs w:val="18"/>
              </w:rPr>
              <w:t>100.00</w:t>
            </w:r>
          </w:p>
        </w:tc>
        <w:tc>
          <w:tcPr>
            <w:tcW w:w="536" w:type="pct"/>
            <w:tcBorders>
              <w:top w:val="double" w:sz="4" w:space="0" w:color="000000" w:themeColor="text1"/>
              <w:left w:val="double" w:sz="4" w:space="0" w:color="000000" w:themeColor="text1"/>
              <w:bottom w:val="nil"/>
              <w:right w:val="double" w:sz="4" w:space="0" w:color="000000" w:themeColor="text1"/>
            </w:tcBorders>
            <w:vAlign w:val="center"/>
          </w:tcPr>
          <w:p w14:paraId="4E141518" w14:textId="10581FD8" w:rsidR="00114481" w:rsidRPr="008F35A1" w:rsidRDefault="00114481" w:rsidP="00114481">
            <w:pPr>
              <w:tabs>
                <w:tab w:val="decimal" w:pos="506"/>
              </w:tabs>
              <w:rPr>
                <w:rFonts w:ascii="Arial" w:hAnsi="Arial" w:cs="Arial"/>
                <w:b/>
                <w:bCs/>
                <w:sz w:val="18"/>
                <w:szCs w:val="18"/>
              </w:rPr>
            </w:pPr>
            <w:r w:rsidRPr="008F35A1">
              <w:rPr>
                <w:rFonts w:ascii="Arial" w:hAnsi="Arial" w:cs="Arial"/>
                <w:b/>
                <w:bCs/>
                <w:sz w:val="18"/>
                <w:szCs w:val="18"/>
              </w:rPr>
              <w:t>16.5</w:t>
            </w:r>
          </w:p>
        </w:tc>
        <w:tc>
          <w:tcPr>
            <w:tcW w:w="598" w:type="pct"/>
            <w:tcBorders>
              <w:top w:val="double" w:sz="4" w:space="0" w:color="000000" w:themeColor="text1"/>
              <w:left w:val="double" w:sz="4" w:space="0" w:color="000000" w:themeColor="text1"/>
              <w:bottom w:val="nil"/>
              <w:right w:val="nil"/>
            </w:tcBorders>
            <w:vAlign w:val="center"/>
          </w:tcPr>
          <w:p w14:paraId="65671A04" w14:textId="4ADC94CF" w:rsidR="00114481" w:rsidRPr="008F35A1" w:rsidRDefault="00114481" w:rsidP="00114481">
            <w:pPr>
              <w:tabs>
                <w:tab w:val="decimal" w:pos="534"/>
              </w:tabs>
              <w:rPr>
                <w:rFonts w:ascii="Arial" w:hAnsi="Arial" w:cs="Arial"/>
                <w:b/>
                <w:bCs/>
                <w:sz w:val="18"/>
                <w:szCs w:val="18"/>
              </w:rPr>
            </w:pPr>
            <w:r>
              <w:rPr>
                <w:rFonts w:ascii="Arial" w:hAnsi="Arial" w:cs="Arial"/>
                <w:b/>
                <w:bCs/>
                <w:sz w:val="18"/>
                <w:szCs w:val="18"/>
              </w:rPr>
              <w:t>25.</w:t>
            </w:r>
            <w:r w:rsidR="00B42AB7">
              <w:rPr>
                <w:rFonts w:ascii="Arial" w:hAnsi="Arial" w:cs="Arial"/>
                <w:b/>
                <w:bCs/>
                <w:sz w:val="18"/>
                <w:szCs w:val="18"/>
              </w:rPr>
              <w:t>0</w:t>
            </w:r>
          </w:p>
        </w:tc>
        <w:tc>
          <w:tcPr>
            <w:tcW w:w="598" w:type="pct"/>
            <w:tcBorders>
              <w:top w:val="double" w:sz="4" w:space="0" w:color="000000" w:themeColor="text1"/>
              <w:left w:val="nil"/>
              <w:bottom w:val="nil"/>
              <w:right w:val="nil"/>
            </w:tcBorders>
            <w:vAlign w:val="center"/>
          </w:tcPr>
          <w:p w14:paraId="737A0D90" w14:textId="051CC94E" w:rsidR="00114481" w:rsidRPr="008F35A1" w:rsidRDefault="00B42AB7" w:rsidP="00114481">
            <w:pPr>
              <w:tabs>
                <w:tab w:val="decimal" w:pos="512"/>
              </w:tabs>
              <w:rPr>
                <w:rFonts w:ascii="Arial" w:hAnsi="Arial" w:cs="Arial"/>
                <w:b/>
                <w:bCs/>
                <w:sz w:val="18"/>
                <w:szCs w:val="18"/>
              </w:rPr>
            </w:pPr>
            <w:r>
              <w:rPr>
                <w:rFonts w:ascii="Arial" w:hAnsi="Arial" w:cs="Arial"/>
                <w:b/>
                <w:bCs/>
                <w:sz w:val="18"/>
                <w:szCs w:val="18"/>
              </w:rPr>
              <w:t>18.5</w:t>
            </w:r>
          </w:p>
        </w:tc>
        <w:tc>
          <w:tcPr>
            <w:tcW w:w="620" w:type="pct"/>
            <w:tcBorders>
              <w:top w:val="double" w:sz="4" w:space="0" w:color="000000" w:themeColor="text1"/>
              <w:left w:val="nil"/>
              <w:bottom w:val="nil"/>
              <w:right w:val="nil"/>
            </w:tcBorders>
            <w:vAlign w:val="center"/>
          </w:tcPr>
          <w:p w14:paraId="6DF763AD" w14:textId="087D164A" w:rsidR="00114481" w:rsidRPr="002500FF" w:rsidRDefault="00B42AB7" w:rsidP="00114481">
            <w:pPr>
              <w:tabs>
                <w:tab w:val="decimal" w:pos="553"/>
              </w:tabs>
              <w:rPr>
                <w:rFonts w:ascii="Arial" w:hAnsi="Arial" w:cs="Arial"/>
                <w:b/>
                <w:bCs/>
                <w:sz w:val="18"/>
                <w:szCs w:val="18"/>
              </w:rPr>
            </w:pPr>
            <w:r>
              <w:rPr>
                <w:rFonts w:ascii="Arial" w:hAnsi="Arial" w:cs="Arial"/>
                <w:b/>
                <w:bCs/>
                <w:sz w:val="18"/>
                <w:szCs w:val="18"/>
              </w:rPr>
              <w:t>9.2</w:t>
            </w:r>
          </w:p>
        </w:tc>
        <w:tc>
          <w:tcPr>
            <w:tcW w:w="610" w:type="pct"/>
            <w:tcBorders>
              <w:top w:val="double" w:sz="4" w:space="0" w:color="000000" w:themeColor="text1"/>
              <w:left w:val="nil"/>
              <w:bottom w:val="nil"/>
              <w:right w:val="double" w:sz="4" w:space="0" w:color="auto"/>
            </w:tcBorders>
            <w:vAlign w:val="center"/>
          </w:tcPr>
          <w:p w14:paraId="41B69DA2" w14:textId="2B25B268" w:rsidR="00114481" w:rsidRPr="002500FF" w:rsidRDefault="00B42AB7" w:rsidP="00114481">
            <w:pPr>
              <w:tabs>
                <w:tab w:val="decimal" w:pos="471"/>
              </w:tabs>
              <w:rPr>
                <w:rFonts w:ascii="Arial" w:hAnsi="Arial" w:cs="Arial"/>
                <w:b/>
                <w:bCs/>
                <w:sz w:val="18"/>
                <w:szCs w:val="18"/>
              </w:rPr>
            </w:pPr>
            <w:r>
              <w:rPr>
                <w:rFonts w:ascii="Arial" w:hAnsi="Arial" w:cs="Arial"/>
                <w:b/>
                <w:bCs/>
                <w:sz w:val="18"/>
                <w:szCs w:val="18"/>
              </w:rPr>
              <w:t>17.1</w:t>
            </w:r>
          </w:p>
        </w:tc>
      </w:tr>
      <w:tr w:rsidR="00114481" w:rsidRPr="00075546" w14:paraId="3571A734" w14:textId="15CA317C" w:rsidTr="00E36909">
        <w:trPr>
          <w:jc w:val="center"/>
        </w:trPr>
        <w:tc>
          <w:tcPr>
            <w:tcW w:w="1310" w:type="pct"/>
            <w:tcBorders>
              <w:top w:val="nil"/>
              <w:left w:val="double" w:sz="4" w:space="0" w:color="auto"/>
              <w:bottom w:val="nil"/>
              <w:right w:val="double" w:sz="4" w:space="0" w:color="000000" w:themeColor="text1"/>
            </w:tcBorders>
            <w:vAlign w:val="center"/>
          </w:tcPr>
          <w:p w14:paraId="0DCE640D" w14:textId="77777777" w:rsidR="00114481" w:rsidRPr="00231C06" w:rsidRDefault="00114481" w:rsidP="00114481">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Estados Unidos</w:t>
            </w:r>
          </w:p>
        </w:tc>
        <w:tc>
          <w:tcPr>
            <w:tcW w:w="728" w:type="pct"/>
            <w:tcBorders>
              <w:top w:val="nil"/>
              <w:left w:val="double" w:sz="4" w:space="0" w:color="000000" w:themeColor="text1"/>
              <w:bottom w:val="nil"/>
              <w:right w:val="double" w:sz="4" w:space="0" w:color="000000" w:themeColor="text1"/>
            </w:tcBorders>
            <w:vAlign w:val="center"/>
          </w:tcPr>
          <w:p w14:paraId="41E104EA" w14:textId="7CFE12A8" w:rsidR="00114481" w:rsidRPr="002500FF" w:rsidRDefault="00114481" w:rsidP="00114481">
            <w:pPr>
              <w:tabs>
                <w:tab w:val="decimal" w:pos="560"/>
              </w:tabs>
              <w:rPr>
                <w:rFonts w:ascii="Arial" w:hAnsi="Arial" w:cs="Arial"/>
                <w:b/>
                <w:bCs/>
                <w:sz w:val="18"/>
                <w:szCs w:val="18"/>
              </w:rPr>
            </w:pPr>
            <w:r w:rsidRPr="002500FF">
              <w:rPr>
                <w:rFonts w:ascii="Arial" w:hAnsi="Arial" w:cs="Arial"/>
                <w:b/>
                <w:bCs/>
                <w:sz w:val="18"/>
                <w:szCs w:val="18"/>
              </w:rPr>
              <w:t>82.</w:t>
            </w:r>
            <w:r w:rsidR="000D548C">
              <w:rPr>
                <w:rFonts w:ascii="Arial" w:hAnsi="Arial" w:cs="Arial"/>
                <w:b/>
                <w:bCs/>
                <w:sz w:val="18"/>
                <w:szCs w:val="18"/>
              </w:rPr>
              <w:t>6</w:t>
            </w:r>
            <w:r w:rsidR="00ED12C3">
              <w:rPr>
                <w:rFonts w:ascii="Arial" w:hAnsi="Arial" w:cs="Arial"/>
                <w:b/>
                <w:bCs/>
                <w:sz w:val="18"/>
                <w:szCs w:val="18"/>
              </w:rPr>
              <w:t>3</w:t>
            </w:r>
          </w:p>
        </w:tc>
        <w:tc>
          <w:tcPr>
            <w:tcW w:w="536" w:type="pct"/>
            <w:tcBorders>
              <w:top w:val="nil"/>
              <w:left w:val="double" w:sz="4" w:space="0" w:color="000000" w:themeColor="text1"/>
              <w:bottom w:val="nil"/>
              <w:right w:val="double" w:sz="4" w:space="0" w:color="000000" w:themeColor="text1"/>
            </w:tcBorders>
            <w:vAlign w:val="center"/>
          </w:tcPr>
          <w:p w14:paraId="4963652D" w14:textId="2E5DAE48" w:rsidR="00114481" w:rsidRPr="008F35A1" w:rsidRDefault="00114481" w:rsidP="00114481">
            <w:pPr>
              <w:tabs>
                <w:tab w:val="decimal" w:pos="506"/>
              </w:tabs>
              <w:rPr>
                <w:rFonts w:ascii="Arial" w:hAnsi="Arial" w:cs="Arial"/>
                <w:b/>
                <w:bCs/>
                <w:sz w:val="18"/>
                <w:szCs w:val="18"/>
              </w:rPr>
            </w:pPr>
            <w:r w:rsidRPr="008F35A1">
              <w:rPr>
                <w:rFonts w:ascii="Arial" w:hAnsi="Arial" w:cs="Arial"/>
                <w:b/>
                <w:bCs/>
                <w:sz w:val="18"/>
                <w:szCs w:val="18"/>
              </w:rPr>
              <w:t>16.2</w:t>
            </w:r>
          </w:p>
        </w:tc>
        <w:tc>
          <w:tcPr>
            <w:tcW w:w="598" w:type="pct"/>
            <w:tcBorders>
              <w:top w:val="nil"/>
              <w:left w:val="double" w:sz="4" w:space="0" w:color="000000" w:themeColor="text1"/>
              <w:bottom w:val="nil"/>
              <w:right w:val="nil"/>
            </w:tcBorders>
            <w:vAlign w:val="center"/>
          </w:tcPr>
          <w:p w14:paraId="10D058CF" w14:textId="10A877C3" w:rsidR="00114481" w:rsidRPr="008F35A1" w:rsidRDefault="00114481" w:rsidP="00114481">
            <w:pPr>
              <w:tabs>
                <w:tab w:val="decimal" w:pos="534"/>
              </w:tabs>
              <w:rPr>
                <w:rFonts w:ascii="Arial" w:hAnsi="Arial" w:cs="Arial"/>
                <w:b/>
                <w:bCs/>
                <w:sz w:val="18"/>
                <w:szCs w:val="18"/>
              </w:rPr>
            </w:pPr>
            <w:r>
              <w:rPr>
                <w:rFonts w:ascii="Arial" w:hAnsi="Arial" w:cs="Arial"/>
                <w:b/>
                <w:bCs/>
                <w:sz w:val="18"/>
                <w:szCs w:val="18"/>
              </w:rPr>
              <w:t>2</w:t>
            </w:r>
            <w:r w:rsidR="00B42AB7">
              <w:rPr>
                <w:rFonts w:ascii="Arial" w:hAnsi="Arial" w:cs="Arial"/>
                <w:b/>
                <w:bCs/>
                <w:sz w:val="18"/>
                <w:szCs w:val="18"/>
              </w:rPr>
              <w:t>5.2</w:t>
            </w:r>
          </w:p>
        </w:tc>
        <w:tc>
          <w:tcPr>
            <w:tcW w:w="598" w:type="pct"/>
            <w:tcBorders>
              <w:top w:val="nil"/>
              <w:left w:val="nil"/>
              <w:bottom w:val="nil"/>
              <w:right w:val="nil"/>
            </w:tcBorders>
            <w:vAlign w:val="center"/>
          </w:tcPr>
          <w:p w14:paraId="052D49B7" w14:textId="748BC63E" w:rsidR="00114481" w:rsidRPr="008F35A1" w:rsidRDefault="00B42AB7" w:rsidP="00114481">
            <w:pPr>
              <w:tabs>
                <w:tab w:val="decimal" w:pos="512"/>
              </w:tabs>
              <w:rPr>
                <w:rFonts w:ascii="Arial" w:hAnsi="Arial" w:cs="Arial"/>
                <w:b/>
                <w:bCs/>
                <w:sz w:val="18"/>
                <w:szCs w:val="18"/>
              </w:rPr>
            </w:pPr>
            <w:r>
              <w:rPr>
                <w:rFonts w:ascii="Arial" w:hAnsi="Arial" w:cs="Arial"/>
                <w:b/>
                <w:bCs/>
                <w:sz w:val="18"/>
                <w:szCs w:val="18"/>
              </w:rPr>
              <w:t>19.1</w:t>
            </w:r>
          </w:p>
        </w:tc>
        <w:tc>
          <w:tcPr>
            <w:tcW w:w="620" w:type="pct"/>
            <w:tcBorders>
              <w:top w:val="nil"/>
              <w:left w:val="nil"/>
              <w:bottom w:val="nil"/>
              <w:right w:val="nil"/>
            </w:tcBorders>
            <w:vAlign w:val="center"/>
          </w:tcPr>
          <w:p w14:paraId="1461BEC1" w14:textId="4101B870" w:rsidR="00114481" w:rsidRPr="002500FF" w:rsidRDefault="00B42AB7" w:rsidP="00114481">
            <w:pPr>
              <w:tabs>
                <w:tab w:val="decimal" w:pos="553"/>
              </w:tabs>
              <w:rPr>
                <w:rFonts w:ascii="Arial" w:hAnsi="Arial" w:cs="Arial"/>
                <w:b/>
                <w:bCs/>
                <w:sz w:val="18"/>
                <w:szCs w:val="18"/>
              </w:rPr>
            </w:pPr>
            <w:r>
              <w:rPr>
                <w:rFonts w:ascii="Arial" w:hAnsi="Arial" w:cs="Arial"/>
                <w:b/>
                <w:bCs/>
                <w:sz w:val="18"/>
                <w:szCs w:val="18"/>
              </w:rPr>
              <w:t>9.7</w:t>
            </w:r>
          </w:p>
        </w:tc>
        <w:tc>
          <w:tcPr>
            <w:tcW w:w="610" w:type="pct"/>
            <w:tcBorders>
              <w:top w:val="nil"/>
              <w:left w:val="nil"/>
              <w:bottom w:val="nil"/>
              <w:right w:val="double" w:sz="4" w:space="0" w:color="auto"/>
            </w:tcBorders>
            <w:vAlign w:val="center"/>
          </w:tcPr>
          <w:p w14:paraId="08D92F87" w14:textId="2ECDA7C1" w:rsidR="00114481" w:rsidRPr="002500FF" w:rsidRDefault="00114481" w:rsidP="00114481">
            <w:pPr>
              <w:tabs>
                <w:tab w:val="decimal" w:pos="471"/>
              </w:tabs>
              <w:rPr>
                <w:rFonts w:ascii="Arial" w:hAnsi="Arial" w:cs="Arial"/>
                <w:b/>
                <w:bCs/>
                <w:sz w:val="18"/>
                <w:szCs w:val="18"/>
              </w:rPr>
            </w:pPr>
            <w:r>
              <w:rPr>
                <w:rFonts w:ascii="Arial" w:hAnsi="Arial" w:cs="Arial"/>
                <w:b/>
                <w:bCs/>
                <w:sz w:val="18"/>
                <w:szCs w:val="18"/>
              </w:rPr>
              <w:t>1</w:t>
            </w:r>
            <w:r w:rsidR="00B42AB7">
              <w:rPr>
                <w:rFonts w:ascii="Arial" w:hAnsi="Arial" w:cs="Arial"/>
                <w:b/>
                <w:bCs/>
                <w:sz w:val="18"/>
                <w:szCs w:val="18"/>
              </w:rPr>
              <w:t>8</w:t>
            </w:r>
            <w:r>
              <w:rPr>
                <w:rFonts w:ascii="Arial" w:hAnsi="Arial" w:cs="Arial"/>
                <w:b/>
                <w:bCs/>
                <w:sz w:val="18"/>
                <w:szCs w:val="18"/>
              </w:rPr>
              <w:t>.2</w:t>
            </w:r>
          </w:p>
        </w:tc>
      </w:tr>
      <w:tr w:rsidR="00114481" w:rsidRPr="00075546" w14:paraId="5D502775" w14:textId="0F00FA7B" w:rsidTr="00E36909">
        <w:trPr>
          <w:jc w:val="center"/>
        </w:trPr>
        <w:tc>
          <w:tcPr>
            <w:tcW w:w="1310" w:type="pct"/>
            <w:tcBorders>
              <w:top w:val="nil"/>
              <w:left w:val="double" w:sz="4" w:space="0" w:color="auto"/>
              <w:bottom w:val="nil"/>
              <w:right w:val="double" w:sz="4" w:space="0" w:color="000000" w:themeColor="text1"/>
            </w:tcBorders>
            <w:vAlign w:val="center"/>
          </w:tcPr>
          <w:p w14:paraId="642858CB" w14:textId="77777777" w:rsidR="00114481" w:rsidRPr="00231C06" w:rsidRDefault="00114481" w:rsidP="00114481">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728" w:type="pct"/>
            <w:tcBorders>
              <w:top w:val="nil"/>
              <w:left w:val="double" w:sz="4" w:space="0" w:color="000000" w:themeColor="text1"/>
              <w:bottom w:val="nil"/>
              <w:right w:val="double" w:sz="4" w:space="0" w:color="000000" w:themeColor="text1"/>
            </w:tcBorders>
            <w:vAlign w:val="center"/>
          </w:tcPr>
          <w:p w14:paraId="7AE35AF4" w14:textId="0EA6EF7E" w:rsidR="00114481" w:rsidRPr="002500FF" w:rsidRDefault="00114481" w:rsidP="00114481">
            <w:pPr>
              <w:tabs>
                <w:tab w:val="decimal" w:pos="560"/>
              </w:tabs>
              <w:rPr>
                <w:rFonts w:ascii="Arial" w:hAnsi="Arial" w:cs="Arial"/>
                <w:sz w:val="18"/>
                <w:szCs w:val="18"/>
              </w:rPr>
            </w:pPr>
            <w:r>
              <w:rPr>
                <w:rFonts w:ascii="Arial" w:hAnsi="Arial" w:cs="Arial"/>
                <w:sz w:val="18"/>
                <w:szCs w:val="18"/>
              </w:rPr>
              <w:t>25.</w:t>
            </w:r>
            <w:r w:rsidR="00ED12C3">
              <w:rPr>
                <w:rFonts w:ascii="Arial" w:hAnsi="Arial" w:cs="Arial"/>
                <w:sz w:val="18"/>
                <w:szCs w:val="18"/>
              </w:rPr>
              <w:t>43</w:t>
            </w:r>
          </w:p>
        </w:tc>
        <w:tc>
          <w:tcPr>
            <w:tcW w:w="536" w:type="pct"/>
            <w:tcBorders>
              <w:top w:val="nil"/>
              <w:left w:val="double" w:sz="4" w:space="0" w:color="000000" w:themeColor="text1"/>
              <w:bottom w:val="nil"/>
              <w:right w:val="double" w:sz="4" w:space="0" w:color="000000" w:themeColor="text1"/>
            </w:tcBorders>
            <w:vAlign w:val="center"/>
          </w:tcPr>
          <w:p w14:paraId="723A6C74" w14:textId="5341D3E2" w:rsidR="00114481" w:rsidRPr="008F35A1" w:rsidRDefault="00114481" w:rsidP="00114481">
            <w:pPr>
              <w:tabs>
                <w:tab w:val="decimal" w:pos="506"/>
              </w:tabs>
              <w:rPr>
                <w:rFonts w:ascii="Arial" w:hAnsi="Arial" w:cs="Arial"/>
                <w:sz w:val="18"/>
                <w:szCs w:val="18"/>
              </w:rPr>
            </w:pPr>
            <w:r w:rsidRPr="008F35A1">
              <w:rPr>
                <w:rFonts w:ascii="Arial" w:hAnsi="Arial" w:cs="Arial"/>
                <w:sz w:val="18"/>
                <w:szCs w:val="18"/>
              </w:rPr>
              <w:t>13.7</w:t>
            </w:r>
          </w:p>
        </w:tc>
        <w:tc>
          <w:tcPr>
            <w:tcW w:w="598" w:type="pct"/>
            <w:tcBorders>
              <w:top w:val="nil"/>
              <w:left w:val="double" w:sz="4" w:space="0" w:color="000000" w:themeColor="text1"/>
              <w:bottom w:val="nil"/>
              <w:right w:val="nil"/>
            </w:tcBorders>
            <w:vAlign w:val="center"/>
          </w:tcPr>
          <w:p w14:paraId="245B8938" w14:textId="579AF941" w:rsidR="00114481" w:rsidRPr="008F35A1" w:rsidRDefault="00B42AB7" w:rsidP="00114481">
            <w:pPr>
              <w:tabs>
                <w:tab w:val="decimal" w:pos="534"/>
              </w:tabs>
              <w:rPr>
                <w:rFonts w:ascii="Arial" w:hAnsi="Arial" w:cs="Arial"/>
                <w:sz w:val="18"/>
                <w:szCs w:val="18"/>
              </w:rPr>
            </w:pPr>
            <w:r>
              <w:rPr>
                <w:rFonts w:ascii="Arial" w:hAnsi="Arial" w:cs="Arial"/>
                <w:sz w:val="18"/>
                <w:szCs w:val="18"/>
              </w:rPr>
              <w:t>36.4</w:t>
            </w:r>
          </w:p>
        </w:tc>
        <w:tc>
          <w:tcPr>
            <w:tcW w:w="598" w:type="pct"/>
            <w:tcBorders>
              <w:top w:val="nil"/>
              <w:left w:val="nil"/>
              <w:bottom w:val="nil"/>
              <w:right w:val="nil"/>
            </w:tcBorders>
            <w:vAlign w:val="center"/>
          </w:tcPr>
          <w:p w14:paraId="465F9E7E" w14:textId="61CA1CAF" w:rsidR="00114481" w:rsidRPr="008F35A1" w:rsidRDefault="00B42AB7" w:rsidP="00114481">
            <w:pPr>
              <w:tabs>
                <w:tab w:val="decimal" w:pos="512"/>
              </w:tabs>
              <w:rPr>
                <w:rFonts w:ascii="Arial" w:hAnsi="Arial" w:cs="Arial"/>
                <w:sz w:val="18"/>
                <w:szCs w:val="18"/>
              </w:rPr>
            </w:pPr>
            <w:r>
              <w:rPr>
                <w:rFonts w:ascii="Arial" w:hAnsi="Arial" w:cs="Arial"/>
                <w:sz w:val="18"/>
                <w:szCs w:val="18"/>
              </w:rPr>
              <w:t>31.5</w:t>
            </w:r>
          </w:p>
        </w:tc>
        <w:tc>
          <w:tcPr>
            <w:tcW w:w="620" w:type="pct"/>
            <w:tcBorders>
              <w:top w:val="nil"/>
              <w:left w:val="nil"/>
              <w:bottom w:val="nil"/>
              <w:right w:val="nil"/>
            </w:tcBorders>
            <w:vAlign w:val="center"/>
          </w:tcPr>
          <w:p w14:paraId="12AF85BB" w14:textId="44CE32D1" w:rsidR="00114481" w:rsidRPr="002500FF" w:rsidRDefault="00B42AB7" w:rsidP="00114481">
            <w:pPr>
              <w:tabs>
                <w:tab w:val="decimal" w:pos="553"/>
              </w:tabs>
              <w:rPr>
                <w:rFonts w:ascii="Arial" w:hAnsi="Arial" w:cs="Arial"/>
                <w:sz w:val="18"/>
                <w:szCs w:val="18"/>
              </w:rPr>
            </w:pPr>
            <w:r>
              <w:rPr>
                <w:rFonts w:ascii="Arial" w:hAnsi="Arial" w:cs="Arial"/>
                <w:sz w:val="18"/>
                <w:szCs w:val="18"/>
              </w:rPr>
              <w:t>8.4</w:t>
            </w:r>
          </w:p>
        </w:tc>
        <w:tc>
          <w:tcPr>
            <w:tcW w:w="610" w:type="pct"/>
            <w:tcBorders>
              <w:top w:val="nil"/>
              <w:left w:val="nil"/>
              <w:bottom w:val="nil"/>
              <w:right w:val="double" w:sz="4" w:space="0" w:color="auto"/>
            </w:tcBorders>
            <w:vAlign w:val="center"/>
          </w:tcPr>
          <w:p w14:paraId="3395E925" w14:textId="449268DD" w:rsidR="00114481" w:rsidRPr="002500FF" w:rsidRDefault="00B42AB7" w:rsidP="00114481">
            <w:pPr>
              <w:tabs>
                <w:tab w:val="decimal" w:pos="471"/>
              </w:tabs>
              <w:rPr>
                <w:rFonts w:ascii="Arial" w:hAnsi="Arial" w:cs="Arial"/>
                <w:sz w:val="18"/>
                <w:szCs w:val="18"/>
              </w:rPr>
            </w:pPr>
            <w:r>
              <w:rPr>
                <w:rFonts w:ascii="Arial" w:hAnsi="Arial" w:cs="Arial"/>
                <w:sz w:val="18"/>
                <w:szCs w:val="18"/>
              </w:rPr>
              <w:t>18.1</w:t>
            </w:r>
          </w:p>
        </w:tc>
      </w:tr>
      <w:tr w:rsidR="00114481" w:rsidRPr="00075546" w14:paraId="514B537E" w14:textId="191E0D94" w:rsidTr="00E36909">
        <w:trPr>
          <w:jc w:val="center"/>
        </w:trPr>
        <w:tc>
          <w:tcPr>
            <w:tcW w:w="1310" w:type="pct"/>
            <w:tcBorders>
              <w:top w:val="nil"/>
              <w:left w:val="double" w:sz="4" w:space="0" w:color="auto"/>
              <w:bottom w:val="nil"/>
              <w:right w:val="double" w:sz="4" w:space="0" w:color="000000" w:themeColor="text1"/>
            </w:tcBorders>
            <w:vAlign w:val="center"/>
          </w:tcPr>
          <w:p w14:paraId="67068B9E" w14:textId="77777777" w:rsidR="00114481" w:rsidRPr="00231C06" w:rsidRDefault="00114481" w:rsidP="00114481">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728" w:type="pct"/>
            <w:tcBorders>
              <w:top w:val="nil"/>
              <w:left w:val="double" w:sz="4" w:space="0" w:color="000000" w:themeColor="text1"/>
              <w:bottom w:val="nil"/>
              <w:right w:val="double" w:sz="4" w:space="0" w:color="000000" w:themeColor="text1"/>
            </w:tcBorders>
            <w:vAlign w:val="center"/>
          </w:tcPr>
          <w:p w14:paraId="01271D9F" w14:textId="34B10241" w:rsidR="00114481" w:rsidRPr="002500FF" w:rsidRDefault="00114481" w:rsidP="00114481">
            <w:pPr>
              <w:tabs>
                <w:tab w:val="decimal" w:pos="560"/>
              </w:tabs>
              <w:rPr>
                <w:rFonts w:ascii="Arial" w:hAnsi="Arial" w:cs="Arial"/>
                <w:bCs/>
                <w:sz w:val="18"/>
                <w:szCs w:val="18"/>
              </w:rPr>
            </w:pPr>
            <w:r w:rsidRPr="002500FF">
              <w:rPr>
                <w:rFonts w:ascii="Arial" w:hAnsi="Arial" w:cs="Arial"/>
                <w:sz w:val="18"/>
                <w:szCs w:val="18"/>
              </w:rPr>
              <w:t>57.</w:t>
            </w:r>
            <w:r w:rsidR="000D548C">
              <w:rPr>
                <w:rFonts w:ascii="Arial" w:hAnsi="Arial" w:cs="Arial"/>
                <w:sz w:val="18"/>
                <w:szCs w:val="18"/>
              </w:rPr>
              <w:t>2</w:t>
            </w:r>
            <w:r w:rsidR="00ED12C3">
              <w:rPr>
                <w:rFonts w:ascii="Arial" w:hAnsi="Arial" w:cs="Arial"/>
                <w:sz w:val="18"/>
                <w:szCs w:val="18"/>
              </w:rPr>
              <w:t>0</w:t>
            </w:r>
          </w:p>
        </w:tc>
        <w:tc>
          <w:tcPr>
            <w:tcW w:w="536" w:type="pct"/>
            <w:tcBorders>
              <w:top w:val="nil"/>
              <w:left w:val="double" w:sz="4" w:space="0" w:color="000000" w:themeColor="text1"/>
              <w:bottom w:val="nil"/>
              <w:right w:val="double" w:sz="4" w:space="0" w:color="000000" w:themeColor="text1"/>
            </w:tcBorders>
            <w:vAlign w:val="center"/>
          </w:tcPr>
          <w:p w14:paraId="789138D6" w14:textId="50A08003" w:rsidR="00114481" w:rsidRPr="008F35A1" w:rsidRDefault="00114481" w:rsidP="00114481">
            <w:pPr>
              <w:tabs>
                <w:tab w:val="decimal" w:pos="506"/>
              </w:tabs>
              <w:rPr>
                <w:rFonts w:ascii="Arial" w:hAnsi="Arial" w:cs="Arial"/>
                <w:sz w:val="18"/>
                <w:szCs w:val="18"/>
              </w:rPr>
            </w:pPr>
            <w:r w:rsidRPr="008F35A1">
              <w:rPr>
                <w:rFonts w:ascii="Arial" w:hAnsi="Arial" w:cs="Arial"/>
                <w:sz w:val="18"/>
                <w:szCs w:val="18"/>
              </w:rPr>
              <w:t>17.4</w:t>
            </w:r>
          </w:p>
        </w:tc>
        <w:tc>
          <w:tcPr>
            <w:tcW w:w="598" w:type="pct"/>
            <w:tcBorders>
              <w:top w:val="nil"/>
              <w:left w:val="double" w:sz="4" w:space="0" w:color="000000" w:themeColor="text1"/>
              <w:bottom w:val="nil"/>
              <w:right w:val="nil"/>
            </w:tcBorders>
            <w:vAlign w:val="center"/>
          </w:tcPr>
          <w:p w14:paraId="6D9EAF4A" w14:textId="059D9460" w:rsidR="00114481" w:rsidRPr="008F35A1" w:rsidRDefault="00B42AB7" w:rsidP="00114481">
            <w:pPr>
              <w:tabs>
                <w:tab w:val="decimal" w:pos="534"/>
              </w:tabs>
              <w:rPr>
                <w:rFonts w:ascii="Arial" w:hAnsi="Arial" w:cs="Arial"/>
                <w:sz w:val="18"/>
                <w:szCs w:val="18"/>
              </w:rPr>
            </w:pPr>
            <w:r>
              <w:rPr>
                <w:rFonts w:ascii="Arial" w:hAnsi="Arial" w:cs="Arial"/>
                <w:sz w:val="18"/>
                <w:szCs w:val="18"/>
              </w:rPr>
              <w:t>20.6</w:t>
            </w:r>
          </w:p>
        </w:tc>
        <w:tc>
          <w:tcPr>
            <w:tcW w:w="598" w:type="pct"/>
            <w:tcBorders>
              <w:top w:val="nil"/>
              <w:left w:val="nil"/>
              <w:bottom w:val="nil"/>
              <w:right w:val="nil"/>
            </w:tcBorders>
            <w:vAlign w:val="center"/>
          </w:tcPr>
          <w:p w14:paraId="763E5B8E" w14:textId="65259713" w:rsidR="00114481" w:rsidRPr="008F35A1" w:rsidRDefault="00B42AB7" w:rsidP="00114481">
            <w:pPr>
              <w:tabs>
                <w:tab w:val="decimal" w:pos="512"/>
              </w:tabs>
              <w:rPr>
                <w:rFonts w:ascii="Arial" w:hAnsi="Arial" w:cs="Arial"/>
                <w:sz w:val="18"/>
                <w:szCs w:val="18"/>
              </w:rPr>
            </w:pPr>
            <w:r>
              <w:rPr>
                <w:rFonts w:ascii="Arial" w:hAnsi="Arial" w:cs="Arial"/>
                <w:sz w:val="18"/>
                <w:szCs w:val="18"/>
              </w:rPr>
              <w:t>14.0</w:t>
            </w:r>
          </w:p>
        </w:tc>
        <w:tc>
          <w:tcPr>
            <w:tcW w:w="620" w:type="pct"/>
            <w:tcBorders>
              <w:top w:val="nil"/>
              <w:left w:val="nil"/>
              <w:bottom w:val="nil"/>
              <w:right w:val="nil"/>
            </w:tcBorders>
            <w:vAlign w:val="center"/>
          </w:tcPr>
          <w:p w14:paraId="7F4D1C19" w14:textId="504BFBDB" w:rsidR="00114481" w:rsidRPr="002500FF" w:rsidRDefault="00B42AB7" w:rsidP="00114481">
            <w:pPr>
              <w:tabs>
                <w:tab w:val="decimal" w:pos="553"/>
              </w:tabs>
              <w:rPr>
                <w:rFonts w:ascii="Arial" w:hAnsi="Arial" w:cs="Arial"/>
                <w:sz w:val="18"/>
                <w:szCs w:val="18"/>
              </w:rPr>
            </w:pPr>
            <w:r>
              <w:rPr>
                <w:rFonts w:ascii="Arial" w:hAnsi="Arial" w:cs="Arial"/>
                <w:sz w:val="18"/>
                <w:szCs w:val="18"/>
              </w:rPr>
              <w:t>10.3</w:t>
            </w:r>
          </w:p>
        </w:tc>
        <w:tc>
          <w:tcPr>
            <w:tcW w:w="610" w:type="pct"/>
            <w:tcBorders>
              <w:top w:val="nil"/>
              <w:left w:val="nil"/>
              <w:bottom w:val="nil"/>
              <w:right w:val="double" w:sz="4" w:space="0" w:color="auto"/>
            </w:tcBorders>
            <w:vAlign w:val="center"/>
          </w:tcPr>
          <w:p w14:paraId="30FBB824" w14:textId="6395ECCD" w:rsidR="00114481" w:rsidRPr="002500FF" w:rsidRDefault="00B42AB7" w:rsidP="00114481">
            <w:pPr>
              <w:tabs>
                <w:tab w:val="decimal" w:pos="471"/>
              </w:tabs>
              <w:rPr>
                <w:rFonts w:ascii="Arial" w:hAnsi="Arial" w:cs="Arial"/>
                <w:sz w:val="18"/>
                <w:szCs w:val="18"/>
              </w:rPr>
            </w:pPr>
            <w:r>
              <w:rPr>
                <w:rFonts w:ascii="Arial" w:hAnsi="Arial" w:cs="Arial"/>
                <w:sz w:val="18"/>
                <w:szCs w:val="18"/>
              </w:rPr>
              <w:t>18.2</w:t>
            </w:r>
          </w:p>
        </w:tc>
      </w:tr>
      <w:tr w:rsidR="00114481" w:rsidRPr="00075546" w14:paraId="5CF8F748" w14:textId="43D3FA98" w:rsidTr="00E36909">
        <w:trPr>
          <w:jc w:val="center"/>
        </w:trPr>
        <w:tc>
          <w:tcPr>
            <w:tcW w:w="1310" w:type="pct"/>
            <w:tcBorders>
              <w:top w:val="nil"/>
              <w:left w:val="double" w:sz="4" w:space="0" w:color="auto"/>
              <w:bottom w:val="nil"/>
              <w:right w:val="double" w:sz="4" w:space="0" w:color="000000" w:themeColor="text1"/>
            </w:tcBorders>
            <w:vAlign w:val="center"/>
          </w:tcPr>
          <w:p w14:paraId="51CEDAD2" w14:textId="77777777" w:rsidR="00114481" w:rsidRPr="00231C06" w:rsidRDefault="00114481" w:rsidP="00114481">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Resto del Mundo</w:t>
            </w:r>
          </w:p>
        </w:tc>
        <w:tc>
          <w:tcPr>
            <w:tcW w:w="728" w:type="pct"/>
            <w:tcBorders>
              <w:top w:val="nil"/>
              <w:left w:val="double" w:sz="4" w:space="0" w:color="000000" w:themeColor="text1"/>
              <w:bottom w:val="nil"/>
              <w:right w:val="double" w:sz="4" w:space="0" w:color="000000" w:themeColor="text1"/>
            </w:tcBorders>
            <w:vAlign w:val="center"/>
          </w:tcPr>
          <w:p w14:paraId="07AD8029" w14:textId="54A549AE" w:rsidR="00114481" w:rsidRPr="002500FF" w:rsidRDefault="00114481" w:rsidP="00114481">
            <w:pPr>
              <w:tabs>
                <w:tab w:val="decimal" w:pos="560"/>
              </w:tabs>
              <w:rPr>
                <w:rFonts w:ascii="Arial" w:hAnsi="Arial" w:cs="Arial"/>
                <w:b/>
                <w:bCs/>
                <w:sz w:val="18"/>
                <w:szCs w:val="18"/>
              </w:rPr>
            </w:pPr>
            <w:r w:rsidRPr="002500FF">
              <w:rPr>
                <w:rFonts w:ascii="Arial" w:hAnsi="Arial" w:cs="Arial"/>
                <w:b/>
                <w:bCs/>
                <w:sz w:val="18"/>
                <w:szCs w:val="18"/>
              </w:rPr>
              <w:t>17.</w:t>
            </w:r>
            <w:r w:rsidR="000D548C">
              <w:rPr>
                <w:rFonts w:ascii="Arial" w:hAnsi="Arial" w:cs="Arial"/>
                <w:b/>
                <w:bCs/>
                <w:sz w:val="18"/>
                <w:szCs w:val="18"/>
              </w:rPr>
              <w:t>3</w:t>
            </w:r>
            <w:r w:rsidR="00ED12C3">
              <w:rPr>
                <w:rFonts w:ascii="Arial" w:hAnsi="Arial" w:cs="Arial"/>
                <w:b/>
                <w:bCs/>
                <w:sz w:val="18"/>
                <w:szCs w:val="18"/>
              </w:rPr>
              <w:t>7</w:t>
            </w:r>
          </w:p>
        </w:tc>
        <w:tc>
          <w:tcPr>
            <w:tcW w:w="536" w:type="pct"/>
            <w:tcBorders>
              <w:top w:val="nil"/>
              <w:left w:val="double" w:sz="4" w:space="0" w:color="000000" w:themeColor="text1"/>
              <w:bottom w:val="nil"/>
              <w:right w:val="double" w:sz="4" w:space="0" w:color="000000" w:themeColor="text1"/>
            </w:tcBorders>
            <w:vAlign w:val="center"/>
          </w:tcPr>
          <w:p w14:paraId="0279DE16" w14:textId="36F3BF90" w:rsidR="00114481" w:rsidRPr="008F35A1" w:rsidRDefault="00114481" w:rsidP="00114481">
            <w:pPr>
              <w:tabs>
                <w:tab w:val="decimal" w:pos="506"/>
              </w:tabs>
              <w:rPr>
                <w:rFonts w:ascii="Arial" w:hAnsi="Arial" w:cs="Arial"/>
                <w:b/>
                <w:bCs/>
                <w:sz w:val="18"/>
                <w:szCs w:val="18"/>
              </w:rPr>
            </w:pPr>
            <w:r w:rsidRPr="008F35A1">
              <w:rPr>
                <w:rFonts w:ascii="Arial" w:hAnsi="Arial" w:cs="Arial"/>
                <w:b/>
                <w:bCs/>
                <w:sz w:val="18"/>
                <w:szCs w:val="18"/>
              </w:rPr>
              <w:t>17.9</w:t>
            </w:r>
          </w:p>
        </w:tc>
        <w:tc>
          <w:tcPr>
            <w:tcW w:w="598" w:type="pct"/>
            <w:tcBorders>
              <w:top w:val="nil"/>
              <w:left w:val="double" w:sz="4" w:space="0" w:color="000000" w:themeColor="text1"/>
              <w:bottom w:val="nil"/>
              <w:right w:val="nil"/>
            </w:tcBorders>
            <w:vAlign w:val="center"/>
          </w:tcPr>
          <w:p w14:paraId="4F444854" w14:textId="3045F50B" w:rsidR="00114481" w:rsidRPr="008F35A1" w:rsidRDefault="00B42AB7" w:rsidP="00114481">
            <w:pPr>
              <w:tabs>
                <w:tab w:val="decimal" w:pos="534"/>
              </w:tabs>
              <w:rPr>
                <w:rFonts w:ascii="Arial" w:hAnsi="Arial" w:cs="Arial"/>
                <w:b/>
                <w:bCs/>
                <w:sz w:val="18"/>
                <w:szCs w:val="18"/>
              </w:rPr>
            </w:pPr>
            <w:r>
              <w:rPr>
                <w:rFonts w:ascii="Arial" w:hAnsi="Arial" w:cs="Arial"/>
                <w:b/>
                <w:bCs/>
                <w:sz w:val="18"/>
                <w:szCs w:val="18"/>
              </w:rPr>
              <w:t>23.8</w:t>
            </w:r>
          </w:p>
        </w:tc>
        <w:tc>
          <w:tcPr>
            <w:tcW w:w="598" w:type="pct"/>
            <w:tcBorders>
              <w:top w:val="nil"/>
              <w:left w:val="nil"/>
              <w:bottom w:val="nil"/>
              <w:right w:val="nil"/>
            </w:tcBorders>
            <w:vAlign w:val="center"/>
          </w:tcPr>
          <w:p w14:paraId="1849A984" w14:textId="129F307A" w:rsidR="00114481" w:rsidRPr="008F35A1" w:rsidRDefault="00B42AB7" w:rsidP="00114481">
            <w:pPr>
              <w:tabs>
                <w:tab w:val="decimal" w:pos="512"/>
              </w:tabs>
              <w:rPr>
                <w:rFonts w:ascii="Arial" w:hAnsi="Arial" w:cs="Arial"/>
                <w:b/>
                <w:bCs/>
                <w:sz w:val="18"/>
                <w:szCs w:val="18"/>
              </w:rPr>
            </w:pPr>
            <w:r>
              <w:rPr>
                <w:rFonts w:ascii="Arial" w:hAnsi="Arial" w:cs="Arial"/>
                <w:b/>
                <w:bCs/>
                <w:sz w:val="18"/>
                <w:szCs w:val="18"/>
              </w:rPr>
              <w:t>15.3</w:t>
            </w:r>
          </w:p>
        </w:tc>
        <w:tc>
          <w:tcPr>
            <w:tcW w:w="620" w:type="pct"/>
            <w:tcBorders>
              <w:top w:val="nil"/>
              <w:left w:val="nil"/>
              <w:bottom w:val="nil"/>
              <w:right w:val="nil"/>
            </w:tcBorders>
            <w:vAlign w:val="center"/>
          </w:tcPr>
          <w:p w14:paraId="32DD9456" w14:textId="6AE3CCC0" w:rsidR="00114481" w:rsidRPr="002500FF" w:rsidRDefault="00B42AB7" w:rsidP="00114481">
            <w:pPr>
              <w:tabs>
                <w:tab w:val="decimal" w:pos="553"/>
              </w:tabs>
              <w:rPr>
                <w:rFonts w:ascii="Arial" w:hAnsi="Arial" w:cs="Arial"/>
                <w:b/>
                <w:bCs/>
                <w:sz w:val="18"/>
                <w:szCs w:val="18"/>
              </w:rPr>
            </w:pPr>
            <w:r>
              <w:rPr>
                <w:rFonts w:ascii="Arial" w:hAnsi="Arial" w:cs="Arial"/>
                <w:b/>
                <w:bCs/>
                <w:sz w:val="18"/>
                <w:szCs w:val="18"/>
              </w:rPr>
              <w:t>6.8</w:t>
            </w:r>
          </w:p>
        </w:tc>
        <w:tc>
          <w:tcPr>
            <w:tcW w:w="610" w:type="pct"/>
            <w:tcBorders>
              <w:top w:val="nil"/>
              <w:left w:val="nil"/>
              <w:bottom w:val="nil"/>
              <w:right w:val="double" w:sz="4" w:space="0" w:color="auto"/>
            </w:tcBorders>
            <w:vAlign w:val="center"/>
          </w:tcPr>
          <w:p w14:paraId="364177EE" w14:textId="67DE29F6" w:rsidR="00114481" w:rsidRPr="002500FF" w:rsidRDefault="00114481" w:rsidP="00114481">
            <w:pPr>
              <w:tabs>
                <w:tab w:val="decimal" w:pos="471"/>
              </w:tabs>
              <w:rPr>
                <w:rFonts w:ascii="Arial" w:hAnsi="Arial" w:cs="Arial"/>
                <w:b/>
                <w:bCs/>
                <w:sz w:val="18"/>
                <w:szCs w:val="18"/>
              </w:rPr>
            </w:pPr>
            <w:r>
              <w:rPr>
                <w:rFonts w:ascii="Arial" w:hAnsi="Arial" w:cs="Arial"/>
                <w:b/>
                <w:bCs/>
                <w:sz w:val="18"/>
                <w:szCs w:val="18"/>
              </w:rPr>
              <w:t>12.</w:t>
            </w:r>
            <w:r w:rsidR="00B42AB7">
              <w:rPr>
                <w:rFonts w:ascii="Arial" w:hAnsi="Arial" w:cs="Arial"/>
                <w:b/>
                <w:bCs/>
                <w:sz w:val="18"/>
                <w:szCs w:val="18"/>
              </w:rPr>
              <w:t>1</w:t>
            </w:r>
          </w:p>
        </w:tc>
      </w:tr>
      <w:tr w:rsidR="00114481" w:rsidRPr="00075546" w14:paraId="46A4E156" w14:textId="08A2AFB8" w:rsidTr="00E36909">
        <w:trPr>
          <w:jc w:val="center"/>
        </w:trPr>
        <w:tc>
          <w:tcPr>
            <w:tcW w:w="1310" w:type="pct"/>
            <w:tcBorders>
              <w:top w:val="nil"/>
              <w:left w:val="double" w:sz="4" w:space="0" w:color="auto"/>
              <w:bottom w:val="nil"/>
              <w:right w:val="double" w:sz="4" w:space="0" w:color="000000" w:themeColor="text1"/>
            </w:tcBorders>
            <w:vAlign w:val="center"/>
          </w:tcPr>
          <w:p w14:paraId="56337D31" w14:textId="77777777" w:rsidR="00114481" w:rsidRPr="00231C06" w:rsidRDefault="00114481" w:rsidP="00114481">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728" w:type="pct"/>
            <w:tcBorders>
              <w:top w:val="nil"/>
              <w:left w:val="double" w:sz="4" w:space="0" w:color="000000" w:themeColor="text1"/>
              <w:bottom w:val="nil"/>
              <w:right w:val="double" w:sz="4" w:space="0" w:color="000000" w:themeColor="text1"/>
            </w:tcBorders>
            <w:vAlign w:val="center"/>
          </w:tcPr>
          <w:p w14:paraId="10569A32" w14:textId="1005F6F7" w:rsidR="00114481" w:rsidRPr="002500FF" w:rsidRDefault="00114481" w:rsidP="00114481">
            <w:pPr>
              <w:tabs>
                <w:tab w:val="decimal" w:pos="560"/>
              </w:tabs>
              <w:rPr>
                <w:rFonts w:ascii="Arial" w:hAnsi="Arial" w:cs="Arial"/>
                <w:sz w:val="18"/>
                <w:szCs w:val="18"/>
              </w:rPr>
            </w:pPr>
            <w:r w:rsidRPr="002500FF">
              <w:rPr>
                <w:rFonts w:ascii="Arial" w:hAnsi="Arial" w:cs="Arial"/>
                <w:sz w:val="18"/>
                <w:szCs w:val="18"/>
              </w:rPr>
              <w:t>5.</w:t>
            </w:r>
            <w:r w:rsidR="00ED12C3">
              <w:rPr>
                <w:rFonts w:ascii="Arial" w:hAnsi="Arial" w:cs="Arial"/>
                <w:sz w:val="18"/>
                <w:szCs w:val="18"/>
              </w:rPr>
              <w:t>21</w:t>
            </w:r>
          </w:p>
        </w:tc>
        <w:tc>
          <w:tcPr>
            <w:tcW w:w="536" w:type="pct"/>
            <w:tcBorders>
              <w:top w:val="nil"/>
              <w:left w:val="double" w:sz="4" w:space="0" w:color="000000" w:themeColor="text1"/>
              <w:bottom w:val="nil"/>
              <w:right w:val="double" w:sz="4" w:space="0" w:color="000000" w:themeColor="text1"/>
            </w:tcBorders>
            <w:vAlign w:val="center"/>
          </w:tcPr>
          <w:p w14:paraId="2DFB7E60" w14:textId="2ADFB2C7" w:rsidR="00114481" w:rsidRPr="008F35A1" w:rsidRDefault="00114481" w:rsidP="00114481">
            <w:pPr>
              <w:tabs>
                <w:tab w:val="decimal" w:pos="506"/>
              </w:tabs>
              <w:rPr>
                <w:rFonts w:ascii="Arial" w:hAnsi="Arial" w:cs="Arial"/>
                <w:sz w:val="18"/>
                <w:szCs w:val="18"/>
              </w:rPr>
            </w:pPr>
            <w:r w:rsidRPr="008F35A1">
              <w:rPr>
                <w:rFonts w:ascii="Arial" w:hAnsi="Arial" w:cs="Arial"/>
                <w:sz w:val="18"/>
                <w:szCs w:val="18"/>
              </w:rPr>
              <w:t>14.1</w:t>
            </w:r>
          </w:p>
        </w:tc>
        <w:tc>
          <w:tcPr>
            <w:tcW w:w="598" w:type="pct"/>
            <w:tcBorders>
              <w:top w:val="nil"/>
              <w:left w:val="double" w:sz="4" w:space="0" w:color="000000" w:themeColor="text1"/>
              <w:bottom w:val="nil"/>
              <w:right w:val="nil"/>
            </w:tcBorders>
            <w:vAlign w:val="center"/>
          </w:tcPr>
          <w:p w14:paraId="18D0A051" w14:textId="0A079AF0" w:rsidR="00114481" w:rsidRPr="008F35A1" w:rsidRDefault="00B42AB7" w:rsidP="00114481">
            <w:pPr>
              <w:tabs>
                <w:tab w:val="decimal" w:pos="534"/>
              </w:tabs>
              <w:rPr>
                <w:rFonts w:ascii="Arial" w:hAnsi="Arial" w:cs="Arial"/>
                <w:sz w:val="18"/>
                <w:szCs w:val="18"/>
              </w:rPr>
            </w:pPr>
            <w:r>
              <w:rPr>
                <w:rFonts w:ascii="Arial" w:hAnsi="Arial" w:cs="Arial"/>
                <w:sz w:val="18"/>
                <w:szCs w:val="18"/>
              </w:rPr>
              <w:t>78.1</w:t>
            </w:r>
          </w:p>
        </w:tc>
        <w:tc>
          <w:tcPr>
            <w:tcW w:w="598" w:type="pct"/>
            <w:tcBorders>
              <w:top w:val="nil"/>
              <w:left w:val="nil"/>
              <w:bottom w:val="nil"/>
              <w:right w:val="nil"/>
            </w:tcBorders>
            <w:vAlign w:val="center"/>
          </w:tcPr>
          <w:p w14:paraId="242BFD65" w14:textId="69361FC4" w:rsidR="00114481" w:rsidRPr="008F35A1" w:rsidRDefault="00B42AB7" w:rsidP="00114481">
            <w:pPr>
              <w:tabs>
                <w:tab w:val="decimal" w:pos="512"/>
              </w:tabs>
              <w:rPr>
                <w:rFonts w:ascii="Arial" w:hAnsi="Arial" w:cs="Arial"/>
                <w:sz w:val="18"/>
                <w:szCs w:val="18"/>
              </w:rPr>
            </w:pPr>
            <w:r>
              <w:rPr>
                <w:rFonts w:ascii="Arial" w:hAnsi="Arial" w:cs="Arial"/>
                <w:sz w:val="18"/>
                <w:szCs w:val="18"/>
              </w:rPr>
              <w:t>47.7</w:t>
            </w:r>
          </w:p>
        </w:tc>
        <w:tc>
          <w:tcPr>
            <w:tcW w:w="620" w:type="pct"/>
            <w:tcBorders>
              <w:top w:val="nil"/>
              <w:left w:val="nil"/>
              <w:bottom w:val="nil"/>
              <w:right w:val="nil"/>
            </w:tcBorders>
            <w:vAlign w:val="center"/>
          </w:tcPr>
          <w:p w14:paraId="346A9A32" w14:textId="0830ED9C" w:rsidR="00114481" w:rsidRPr="002500FF" w:rsidRDefault="00B42AB7" w:rsidP="00114481">
            <w:pPr>
              <w:tabs>
                <w:tab w:val="decimal" w:pos="553"/>
              </w:tabs>
              <w:rPr>
                <w:rFonts w:ascii="Arial" w:hAnsi="Arial" w:cs="Arial"/>
                <w:sz w:val="18"/>
                <w:szCs w:val="18"/>
              </w:rPr>
            </w:pPr>
            <w:r>
              <w:rPr>
                <w:rFonts w:ascii="Arial" w:hAnsi="Arial" w:cs="Arial"/>
                <w:sz w:val="18"/>
                <w:szCs w:val="18"/>
              </w:rPr>
              <w:t>14.8</w:t>
            </w:r>
          </w:p>
        </w:tc>
        <w:tc>
          <w:tcPr>
            <w:tcW w:w="610" w:type="pct"/>
            <w:tcBorders>
              <w:top w:val="nil"/>
              <w:left w:val="nil"/>
              <w:bottom w:val="nil"/>
              <w:right w:val="double" w:sz="4" w:space="0" w:color="auto"/>
            </w:tcBorders>
            <w:vAlign w:val="center"/>
          </w:tcPr>
          <w:p w14:paraId="643BD98B" w14:textId="76994EB3" w:rsidR="00114481" w:rsidRPr="002500FF" w:rsidRDefault="000D548C" w:rsidP="00114481">
            <w:pPr>
              <w:tabs>
                <w:tab w:val="decimal" w:pos="471"/>
              </w:tabs>
              <w:rPr>
                <w:rFonts w:ascii="Arial" w:hAnsi="Arial" w:cs="Arial"/>
                <w:sz w:val="18"/>
                <w:szCs w:val="18"/>
              </w:rPr>
            </w:pPr>
            <w:r>
              <w:rPr>
                <w:rFonts w:ascii="Arial" w:hAnsi="Arial" w:cs="Arial"/>
                <w:sz w:val="18"/>
                <w:szCs w:val="18"/>
              </w:rPr>
              <w:t>21.</w:t>
            </w:r>
            <w:r w:rsidR="00B42AB7">
              <w:rPr>
                <w:rFonts w:ascii="Arial" w:hAnsi="Arial" w:cs="Arial"/>
                <w:sz w:val="18"/>
                <w:szCs w:val="18"/>
              </w:rPr>
              <w:t>0</w:t>
            </w:r>
          </w:p>
        </w:tc>
      </w:tr>
      <w:tr w:rsidR="00114481" w:rsidRPr="00075546" w14:paraId="6D5F9A46" w14:textId="67159012" w:rsidTr="00E36909">
        <w:trPr>
          <w:jc w:val="center"/>
        </w:trPr>
        <w:tc>
          <w:tcPr>
            <w:tcW w:w="1310" w:type="pct"/>
            <w:tcBorders>
              <w:top w:val="nil"/>
              <w:left w:val="double" w:sz="4" w:space="0" w:color="auto"/>
              <w:bottom w:val="double" w:sz="4" w:space="0" w:color="auto"/>
              <w:right w:val="double" w:sz="4" w:space="0" w:color="000000" w:themeColor="text1"/>
            </w:tcBorders>
            <w:vAlign w:val="center"/>
          </w:tcPr>
          <w:p w14:paraId="3E656B52" w14:textId="77777777" w:rsidR="00114481" w:rsidRPr="00231C06" w:rsidRDefault="00114481" w:rsidP="00114481">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728" w:type="pct"/>
            <w:tcBorders>
              <w:top w:val="nil"/>
              <w:left w:val="double" w:sz="4" w:space="0" w:color="000000" w:themeColor="text1"/>
              <w:bottom w:val="double" w:sz="4" w:space="0" w:color="000000" w:themeColor="text1"/>
              <w:right w:val="double" w:sz="4" w:space="0" w:color="000000" w:themeColor="text1"/>
            </w:tcBorders>
            <w:vAlign w:val="center"/>
          </w:tcPr>
          <w:p w14:paraId="53D302C7" w14:textId="4D3E9416" w:rsidR="00114481" w:rsidRPr="002500FF" w:rsidRDefault="00114481" w:rsidP="00114481">
            <w:pPr>
              <w:tabs>
                <w:tab w:val="decimal" w:pos="560"/>
              </w:tabs>
              <w:rPr>
                <w:rFonts w:ascii="Arial" w:hAnsi="Arial" w:cs="Arial"/>
                <w:bCs/>
                <w:sz w:val="18"/>
                <w:szCs w:val="18"/>
              </w:rPr>
            </w:pPr>
            <w:r w:rsidRPr="002500FF">
              <w:rPr>
                <w:rFonts w:ascii="Arial" w:hAnsi="Arial" w:cs="Arial"/>
                <w:sz w:val="18"/>
                <w:szCs w:val="18"/>
              </w:rPr>
              <w:t>12.</w:t>
            </w:r>
            <w:r w:rsidR="00ED12C3">
              <w:rPr>
                <w:rFonts w:ascii="Arial" w:hAnsi="Arial" w:cs="Arial"/>
                <w:sz w:val="18"/>
                <w:szCs w:val="18"/>
              </w:rPr>
              <w:t>16</w:t>
            </w:r>
          </w:p>
        </w:tc>
        <w:tc>
          <w:tcPr>
            <w:tcW w:w="536" w:type="pct"/>
            <w:tcBorders>
              <w:top w:val="nil"/>
              <w:left w:val="double" w:sz="4" w:space="0" w:color="000000" w:themeColor="text1"/>
              <w:bottom w:val="double" w:sz="4" w:space="0" w:color="auto"/>
              <w:right w:val="double" w:sz="4" w:space="0" w:color="000000" w:themeColor="text1"/>
            </w:tcBorders>
            <w:vAlign w:val="center"/>
          </w:tcPr>
          <w:p w14:paraId="3F89E9E1" w14:textId="68811D90" w:rsidR="00114481" w:rsidRPr="008F35A1" w:rsidRDefault="00114481" w:rsidP="00114481">
            <w:pPr>
              <w:tabs>
                <w:tab w:val="decimal" w:pos="506"/>
              </w:tabs>
              <w:rPr>
                <w:rFonts w:ascii="Arial" w:hAnsi="Arial" w:cs="Arial"/>
                <w:sz w:val="18"/>
                <w:szCs w:val="18"/>
              </w:rPr>
            </w:pPr>
            <w:r w:rsidRPr="008F35A1">
              <w:rPr>
                <w:rFonts w:ascii="Arial" w:hAnsi="Arial" w:cs="Arial"/>
                <w:sz w:val="18"/>
                <w:szCs w:val="18"/>
              </w:rPr>
              <w:t>19.3</w:t>
            </w:r>
          </w:p>
        </w:tc>
        <w:tc>
          <w:tcPr>
            <w:tcW w:w="598" w:type="pct"/>
            <w:tcBorders>
              <w:top w:val="nil"/>
              <w:left w:val="double" w:sz="4" w:space="0" w:color="000000" w:themeColor="text1"/>
              <w:bottom w:val="double" w:sz="4" w:space="0" w:color="auto"/>
              <w:right w:val="nil"/>
            </w:tcBorders>
            <w:vAlign w:val="center"/>
          </w:tcPr>
          <w:p w14:paraId="08C960D9" w14:textId="6F889139" w:rsidR="00114481" w:rsidRPr="008F35A1" w:rsidRDefault="00B42AB7" w:rsidP="00114481">
            <w:pPr>
              <w:tabs>
                <w:tab w:val="decimal" w:pos="534"/>
              </w:tabs>
              <w:rPr>
                <w:rFonts w:ascii="Arial" w:hAnsi="Arial" w:cs="Arial"/>
                <w:sz w:val="18"/>
                <w:szCs w:val="18"/>
              </w:rPr>
            </w:pPr>
            <w:r>
              <w:rPr>
                <w:rFonts w:ascii="Arial" w:hAnsi="Arial" w:cs="Arial"/>
                <w:sz w:val="18"/>
                <w:szCs w:val="18"/>
              </w:rPr>
              <w:t>6.3</w:t>
            </w:r>
          </w:p>
        </w:tc>
        <w:tc>
          <w:tcPr>
            <w:tcW w:w="598" w:type="pct"/>
            <w:tcBorders>
              <w:top w:val="nil"/>
              <w:left w:val="nil"/>
              <w:bottom w:val="double" w:sz="4" w:space="0" w:color="auto"/>
              <w:right w:val="nil"/>
            </w:tcBorders>
            <w:vAlign w:val="center"/>
          </w:tcPr>
          <w:p w14:paraId="28DE25DF" w14:textId="5EE1E5F4" w:rsidR="00114481" w:rsidRPr="008F35A1" w:rsidRDefault="00B42AB7" w:rsidP="00114481">
            <w:pPr>
              <w:tabs>
                <w:tab w:val="decimal" w:pos="512"/>
              </w:tabs>
              <w:rPr>
                <w:rFonts w:ascii="Arial" w:hAnsi="Arial" w:cs="Arial"/>
                <w:sz w:val="18"/>
                <w:szCs w:val="18"/>
              </w:rPr>
            </w:pPr>
            <w:r>
              <w:rPr>
                <w:rFonts w:ascii="Arial" w:hAnsi="Arial" w:cs="Arial"/>
                <w:sz w:val="18"/>
                <w:szCs w:val="18"/>
              </w:rPr>
              <w:t>5.9</w:t>
            </w:r>
          </w:p>
        </w:tc>
        <w:tc>
          <w:tcPr>
            <w:tcW w:w="620" w:type="pct"/>
            <w:tcBorders>
              <w:top w:val="nil"/>
              <w:left w:val="nil"/>
              <w:bottom w:val="double" w:sz="4" w:space="0" w:color="auto"/>
              <w:right w:val="nil"/>
            </w:tcBorders>
            <w:vAlign w:val="center"/>
          </w:tcPr>
          <w:p w14:paraId="34D23D79" w14:textId="2256B84B" w:rsidR="00114481" w:rsidRPr="002500FF" w:rsidRDefault="00B42AB7" w:rsidP="00114481">
            <w:pPr>
              <w:tabs>
                <w:tab w:val="decimal" w:pos="553"/>
              </w:tabs>
              <w:rPr>
                <w:rFonts w:ascii="Arial" w:hAnsi="Arial" w:cs="Arial"/>
                <w:sz w:val="18"/>
                <w:szCs w:val="18"/>
              </w:rPr>
            </w:pPr>
            <w:r>
              <w:rPr>
                <w:rFonts w:ascii="Arial" w:hAnsi="Arial" w:cs="Arial"/>
                <w:sz w:val="18"/>
                <w:szCs w:val="18"/>
              </w:rPr>
              <w:t>3.0</w:t>
            </w:r>
          </w:p>
        </w:tc>
        <w:tc>
          <w:tcPr>
            <w:tcW w:w="610" w:type="pct"/>
            <w:tcBorders>
              <w:top w:val="nil"/>
              <w:left w:val="nil"/>
              <w:bottom w:val="double" w:sz="4" w:space="0" w:color="auto"/>
              <w:right w:val="double" w:sz="4" w:space="0" w:color="auto"/>
            </w:tcBorders>
            <w:vAlign w:val="center"/>
          </w:tcPr>
          <w:p w14:paraId="4144F5EE" w14:textId="4C1EBBD0" w:rsidR="00114481" w:rsidRPr="002500FF" w:rsidRDefault="00B42AB7" w:rsidP="00114481">
            <w:pPr>
              <w:tabs>
                <w:tab w:val="decimal" w:pos="471"/>
              </w:tabs>
              <w:rPr>
                <w:rFonts w:ascii="Arial" w:hAnsi="Arial" w:cs="Arial"/>
                <w:sz w:val="18"/>
                <w:szCs w:val="18"/>
              </w:rPr>
            </w:pPr>
            <w:r>
              <w:rPr>
                <w:rFonts w:ascii="Arial" w:hAnsi="Arial" w:cs="Arial"/>
                <w:sz w:val="18"/>
                <w:szCs w:val="18"/>
              </w:rPr>
              <w:t>8.6</w:t>
            </w:r>
          </w:p>
        </w:tc>
      </w:tr>
    </w:tbl>
    <w:p w14:paraId="5ABB28B5" w14:textId="024A0925" w:rsidR="00F82911" w:rsidRPr="00EA4078" w:rsidRDefault="00AF1CF5" w:rsidP="00825F98">
      <w:pPr>
        <w:pStyle w:val="titulos"/>
        <w:widowControl/>
        <w:spacing w:before="0"/>
        <w:ind w:left="675"/>
        <w:rPr>
          <w:rFonts w:cs="Arial"/>
          <w:b w:val="0"/>
          <w:i w:val="0"/>
          <w:color w:val="000000" w:themeColor="text1"/>
          <w:sz w:val="16"/>
          <w:szCs w:val="16"/>
          <w:u w:val="none"/>
          <w:lang w:val="es-MX"/>
        </w:rPr>
      </w:pPr>
      <w:r w:rsidRPr="00EA4078">
        <w:rPr>
          <w:rFonts w:cs="Arial"/>
          <w:b w:val="0"/>
          <w:i w:val="0"/>
          <w:color w:val="000000" w:themeColor="text1"/>
          <w:sz w:val="16"/>
          <w:szCs w:val="16"/>
          <w:u w:val="none"/>
          <w:lang w:val="es-MX"/>
        </w:rPr>
        <w:t>* Cifras oportunas</w:t>
      </w:r>
    </w:p>
    <w:p w14:paraId="046E6265" w14:textId="54C2ABAF" w:rsidR="00757DAD" w:rsidRPr="00565E53" w:rsidRDefault="00904A4E" w:rsidP="00306964">
      <w:pPr>
        <w:pStyle w:val="titulos"/>
        <w:spacing w:before="240" w:after="120" w:line="280" w:lineRule="exact"/>
        <w:ind w:left="851"/>
        <w:rPr>
          <w:i w:val="0"/>
          <w:iCs/>
          <w:u w:val="none"/>
        </w:rPr>
      </w:pPr>
      <w:r w:rsidRPr="00565E53">
        <w:rPr>
          <w:i w:val="0"/>
          <w:iCs/>
          <w:u w:val="none"/>
        </w:rPr>
        <w:t>Export</w:t>
      </w:r>
      <w:r w:rsidR="00757DAD" w:rsidRPr="00565E53">
        <w:rPr>
          <w:i w:val="0"/>
          <w:iCs/>
          <w:u w:val="none"/>
        </w:rPr>
        <w:t xml:space="preserve">aciones por </w:t>
      </w:r>
      <w:r w:rsidR="005D2A24" w:rsidRPr="00565E53">
        <w:rPr>
          <w:i w:val="0"/>
          <w:iCs/>
          <w:u w:val="none"/>
        </w:rPr>
        <w:t>t</w:t>
      </w:r>
      <w:r w:rsidR="00757DAD" w:rsidRPr="00565E53">
        <w:rPr>
          <w:i w:val="0"/>
          <w:iCs/>
          <w:u w:val="none"/>
        </w:rPr>
        <w:t xml:space="preserve">ipo de </w:t>
      </w:r>
      <w:r w:rsidR="005D2A24" w:rsidRPr="00565E53">
        <w:rPr>
          <w:i w:val="0"/>
          <w:iCs/>
          <w:u w:val="none"/>
        </w:rPr>
        <w:t>m</w:t>
      </w:r>
      <w:r w:rsidR="00757DAD" w:rsidRPr="00565E53">
        <w:rPr>
          <w:i w:val="0"/>
          <w:iCs/>
          <w:u w:val="none"/>
        </w:rPr>
        <w:t>ercancía</w:t>
      </w:r>
    </w:p>
    <w:p w14:paraId="5E3CBC90" w14:textId="1D5AB104" w:rsidR="00F66AD5" w:rsidRDefault="000F60D4" w:rsidP="00F66AD5">
      <w:pPr>
        <w:pStyle w:val="Textoindependiente211"/>
        <w:numPr>
          <w:ilvl w:val="12"/>
          <w:numId w:val="0"/>
        </w:numPr>
        <w:spacing w:before="240" w:after="120" w:line="280" w:lineRule="exact"/>
        <w:rPr>
          <w:rFonts w:cs="Arial"/>
          <w:sz w:val="24"/>
          <w:szCs w:val="24"/>
        </w:rPr>
      </w:pPr>
      <w:r>
        <w:rPr>
          <w:rFonts w:cs="Arial"/>
          <w:sz w:val="24"/>
          <w:szCs w:val="24"/>
        </w:rPr>
        <w:t xml:space="preserve">En </w:t>
      </w:r>
      <w:r w:rsidR="00A9158C">
        <w:rPr>
          <w:rFonts w:cs="Arial"/>
          <w:sz w:val="24"/>
          <w:szCs w:val="24"/>
        </w:rPr>
        <w:t xml:space="preserve">el </w:t>
      </w:r>
      <w:r w:rsidR="0036644A">
        <w:rPr>
          <w:rFonts w:cs="Arial"/>
          <w:sz w:val="24"/>
          <w:szCs w:val="24"/>
        </w:rPr>
        <w:t>undécimo</w:t>
      </w:r>
      <w:r w:rsidR="00905DBF">
        <w:rPr>
          <w:rFonts w:cs="Arial"/>
          <w:sz w:val="24"/>
          <w:szCs w:val="24"/>
        </w:rPr>
        <w:t xml:space="preserve"> </w:t>
      </w:r>
      <w:r>
        <w:rPr>
          <w:rFonts w:cs="Arial"/>
          <w:sz w:val="24"/>
          <w:szCs w:val="24"/>
        </w:rPr>
        <w:t>mes</w:t>
      </w:r>
      <w:r w:rsidRPr="000F60D4">
        <w:rPr>
          <w:rFonts w:cs="Arial"/>
          <w:sz w:val="24"/>
          <w:szCs w:val="24"/>
        </w:rPr>
        <w:t xml:space="preserve"> de 2022</w:t>
      </w:r>
      <w:r>
        <w:rPr>
          <w:rFonts w:cs="Arial"/>
          <w:sz w:val="24"/>
          <w:szCs w:val="24"/>
        </w:rPr>
        <w:t>, l</w:t>
      </w:r>
      <w:r w:rsidRPr="000F60D4">
        <w:rPr>
          <w:rFonts w:cs="Arial"/>
          <w:sz w:val="24"/>
          <w:szCs w:val="24"/>
        </w:rPr>
        <w:t>as exportaciones de productos manufacturados ascendieron a</w:t>
      </w:r>
      <w:r>
        <w:rPr>
          <w:rFonts w:cs="Arial"/>
          <w:sz w:val="24"/>
          <w:szCs w:val="24"/>
        </w:rPr>
        <w:t> </w:t>
      </w:r>
      <w:r w:rsidRPr="000F60D4">
        <w:rPr>
          <w:rFonts w:cs="Arial"/>
          <w:sz w:val="24"/>
          <w:szCs w:val="24"/>
        </w:rPr>
        <w:t>44</w:t>
      </w:r>
      <w:r>
        <w:rPr>
          <w:rFonts w:cs="Arial"/>
          <w:sz w:val="24"/>
          <w:szCs w:val="24"/>
        </w:rPr>
        <w:t xml:space="preserve"> </w:t>
      </w:r>
      <w:r w:rsidR="00F66AD5">
        <w:rPr>
          <w:rFonts w:cs="Arial"/>
          <w:sz w:val="24"/>
          <w:szCs w:val="24"/>
        </w:rPr>
        <w:t>275</w:t>
      </w:r>
      <w:r w:rsidRPr="000F60D4">
        <w:rPr>
          <w:rFonts w:cs="Arial"/>
          <w:sz w:val="24"/>
          <w:szCs w:val="24"/>
        </w:rPr>
        <w:t xml:space="preserve"> millones de dólares, lo que representó un alza anual de 1</w:t>
      </w:r>
      <w:r w:rsidR="00F66AD5">
        <w:rPr>
          <w:rFonts w:cs="Arial"/>
          <w:sz w:val="24"/>
          <w:szCs w:val="24"/>
        </w:rPr>
        <w:t>0</w:t>
      </w:r>
      <w:r w:rsidR="0036644A">
        <w:rPr>
          <w:rFonts w:cs="Arial"/>
          <w:sz w:val="24"/>
          <w:szCs w:val="24"/>
        </w:rPr>
        <w:t> </w:t>
      </w:r>
      <w:r>
        <w:rPr>
          <w:rFonts w:cs="Arial"/>
          <w:sz w:val="24"/>
          <w:szCs w:val="24"/>
        </w:rPr>
        <w:t>por</w:t>
      </w:r>
      <w:r w:rsidR="0036644A">
        <w:rPr>
          <w:rFonts w:cs="Arial"/>
          <w:sz w:val="24"/>
          <w:szCs w:val="24"/>
        </w:rPr>
        <w:t> </w:t>
      </w:r>
      <w:r>
        <w:rPr>
          <w:rFonts w:cs="Arial"/>
          <w:sz w:val="24"/>
          <w:szCs w:val="24"/>
        </w:rPr>
        <w:t>ciento</w:t>
      </w:r>
      <w:r w:rsidRPr="000F60D4">
        <w:rPr>
          <w:rFonts w:cs="Arial"/>
          <w:sz w:val="24"/>
          <w:szCs w:val="24"/>
        </w:rPr>
        <w:t xml:space="preserve">. </w:t>
      </w:r>
    </w:p>
    <w:p w14:paraId="19682BB0" w14:textId="58E3E025" w:rsidR="00F66AD5" w:rsidRPr="00F66AD5" w:rsidRDefault="00F66AD5" w:rsidP="00F66AD5">
      <w:pPr>
        <w:pStyle w:val="Textoindependiente211"/>
        <w:numPr>
          <w:ilvl w:val="12"/>
          <w:numId w:val="0"/>
        </w:numPr>
        <w:spacing w:before="240" w:after="120" w:line="280" w:lineRule="exact"/>
        <w:rPr>
          <w:rFonts w:cs="Arial"/>
          <w:sz w:val="24"/>
          <w:szCs w:val="24"/>
        </w:rPr>
      </w:pPr>
      <w:r w:rsidRPr="00F66AD5">
        <w:rPr>
          <w:rFonts w:cs="Arial"/>
          <w:sz w:val="24"/>
          <w:szCs w:val="24"/>
        </w:rPr>
        <w:t>Los crecimientos más importantes se observaron en las exportaciones de equipo profesional y científico (20.4</w:t>
      </w:r>
      <w:r>
        <w:rPr>
          <w:rFonts w:cs="Arial"/>
          <w:sz w:val="24"/>
          <w:szCs w:val="24"/>
        </w:rPr>
        <w:t> </w:t>
      </w:r>
      <w:r w:rsidRPr="00F66AD5">
        <w:rPr>
          <w:rFonts w:cs="Arial"/>
          <w:sz w:val="24"/>
          <w:szCs w:val="24"/>
        </w:rPr>
        <w:t>%), de maquinaria y equipo especial para industrias diversas (15.4</w:t>
      </w:r>
      <w:r>
        <w:rPr>
          <w:rFonts w:cs="Arial"/>
          <w:sz w:val="24"/>
          <w:szCs w:val="24"/>
        </w:rPr>
        <w:t> </w:t>
      </w:r>
      <w:r w:rsidRPr="00F66AD5">
        <w:rPr>
          <w:rFonts w:cs="Arial"/>
          <w:sz w:val="24"/>
          <w:szCs w:val="24"/>
        </w:rPr>
        <w:t>%), de equipos y aparatos eléctricos y electrónicos (13.6</w:t>
      </w:r>
      <w:r>
        <w:rPr>
          <w:rFonts w:cs="Arial"/>
          <w:sz w:val="24"/>
          <w:szCs w:val="24"/>
        </w:rPr>
        <w:t> </w:t>
      </w:r>
      <w:r w:rsidRPr="00F66AD5">
        <w:rPr>
          <w:rFonts w:cs="Arial"/>
          <w:sz w:val="24"/>
          <w:szCs w:val="24"/>
        </w:rPr>
        <w:t>%), de alimentos, bebidas y tabaco (11</w:t>
      </w:r>
      <w:r>
        <w:rPr>
          <w:rFonts w:cs="Arial"/>
          <w:sz w:val="24"/>
          <w:szCs w:val="24"/>
        </w:rPr>
        <w:t> </w:t>
      </w:r>
      <w:r w:rsidRPr="00F66AD5">
        <w:rPr>
          <w:rFonts w:cs="Arial"/>
          <w:sz w:val="24"/>
          <w:szCs w:val="24"/>
        </w:rPr>
        <w:t>%) y de productos automotrices (9.6</w:t>
      </w:r>
      <w:r>
        <w:rPr>
          <w:rFonts w:cs="Arial"/>
          <w:sz w:val="24"/>
          <w:szCs w:val="24"/>
        </w:rPr>
        <w:t> </w:t>
      </w:r>
      <w:r w:rsidRPr="00F66AD5">
        <w:rPr>
          <w:rFonts w:cs="Arial"/>
          <w:sz w:val="24"/>
          <w:szCs w:val="24"/>
        </w:rPr>
        <w:t xml:space="preserve">%). </w:t>
      </w:r>
      <w:r w:rsidR="000F60D4" w:rsidRPr="000F60D4">
        <w:rPr>
          <w:rFonts w:cs="Arial"/>
          <w:sz w:val="24"/>
          <w:szCs w:val="24"/>
        </w:rPr>
        <w:t xml:space="preserve">A su vez, el aumento anual de las exportaciones de productos automotrices </w:t>
      </w:r>
      <w:r>
        <w:rPr>
          <w:rFonts w:cs="Arial"/>
          <w:sz w:val="24"/>
          <w:szCs w:val="24"/>
        </w:rPr>
        <w:t>se derivó de alzas de 8.4 % en las ventas canali</w:t>
      </w:r>
      <w:r w:rsidRPr="00F66AD5">
        <w:rPr>
          <w:rFonts w:cs="Arial"/>
          <w:sz w:val="24"/>
          <w:szCs w:val="24"/>
        </w:rPr>
        <w:t>zadas a Estados Unidos y de 14.8</w:t>
      </w:r>
      <w:r w:rsidR="00F149CA">
        <w:rPr>
          <w:rFonts w:cs="Arial"/>
          <w:sz w:val="24"/>
          <w:szCs w:val="24"/>
        </w:rPr>
        <w:t xml:space="preserve"> </w:t>
      </w:r>
      <w:r w:rsidRPr="00F66AD5">
        <w:rPr>
          <w:rFonts w:cs="Arial"/>
          <w:sz w:val="24"/>
          <w:szCs w:val="24"/>
        </w:rPr>
        <w:t>% en las dirigidas a otros mercados.</w:t>
      </w:r>
    </w:p>
    <w:p w14:paraId="5AEE0EF5" w14:textId="77777777" w:rsidR="00D207E4" w:rsidRDefault="00D207E4" w:rsidP="00C46C77">
      <w:pPr>
        <w:pStyle w:val="Textoindependiente211"/>
        <w:numPr>
          <w:ilvl w:val="12"/>
          <w:numId w:val="0"/>
        </w:numPr>
        <w:spacing w:before="240" w:after="120" w:line="280" w:lineRule="exact"/>
        <w:rPr>
          <w:rFonts w:cs="Arial"/>
          <w:sz w:val="24"/>
          <w:szCs w:val="24"/>
        </w:rPr>
      </w:pPr>
    </w:p>
    <w:p w14:paraId="71686022" w14:textId="77777777" w:rsidR="00D207E4" w:rsidRDefault="00D207E4" w:rsidP="00C46C77">
      <w:pPr>
        <w:pStyle w:val="Textoindependiente211"/>
        <w:numPr>
          <w:ilvl w:val="12"/>
          <w:numId w:val="0"/>
        </w:numPr>
        <w:spacing w:before="240" w:after="120" w:line="280" w:lineRule="exact"/>
        <w:rPr>
          <w:rFonts w:cs="Arial"/>
          <w:sz w:val="24"/>
          <w:szCs w:val="24"/>
        </w:rPr>
      </w:pPr>
    </w:p>
    <w:p w14:paraId="5A7FACAD" w14:textId="77777777" w:rsidR="00D207E4" w:rsidRDefault="00D207E4" w:rsidP="00C46C77">
      <w:pPr>
        <w:pStyle w:val="Textoindependiente211"/>
        <w:numPr>
          <w:ilvl w:val="12"/>
          <w:numId w:val="0"/>
        </w:numPr>
        <w:spacing w:before="240" w:after="120" w:line="280" w:lineRule="exact"/>
        <w:rPr>
          <w:rFonts w:cs="Arial"/>
          <w:sz w:val="24"/>
          <w:szCs w:val="24"/>
        </w:rPr>
      </w:pPr>
    </w:p>
    <w:p w14:paraId="53F637DE" w14:textId="4C3CFB40" w:rsidR="00C46C77" w:rsidRPr="00C46C77" w:rsidRDefault="00C46C77" w:rsidP="00C46C77">
      <w:pPr>
        <w:pStyle w:val="Textoindependiente211"/>
        <w:numPr>
          <w:ilvl w:val="12"/>
          <w:numId w:val="0"/>
        </w:numPr>
        <w:spacing w:before="240" w:after="120" w:line="280" w:lineRule="exact"/>
        <w:rPr>
          <w:rFonts w:cs="Arial"/>
          <w:sz w:val="24"/>
          <w:szCs w:val="24"/>
        </w:rPr>
      </w:pPr>
      <w:r w:rsidRPr="00C46C77">
        <w:rPr>
          <w:rFonts w:cs="Arial"/>
          <w:sz w:val="24"/>
          <w:szCs w:val="24"/>
        </w:rPr>
        <w:lastRenderedPageBreak/>
        <w:t xml:space="preserve">En noviembre de 2022, el valor de las exportaciones petroleras fue de </w:t>
      </w:r>
      <w:r>
        <w:rPr>
          <w:rFonts w:cs="Arial"/>
          <w:sz w:val="24"/>
          <w:szCs w:val="24"/>
        </w:rPr>
        <w:t>2 </w:t>
      </w:r>
      <w:r w:rsidRPr="00C46C77">
        <w:rPr>
          <w:rFonts w:cs="Arial"/>
          <w:sz w:val="24"/>
          <w:szCs w:val="24"/>
        </w:rPr>
        <w:t>477 millones de dólares. Este monto se integró por 2</w:t>
      </w:r>
      <w:r>
        <w:rPr>
          <w:rFonts w:cs="Arial"/>
          <w:sz w:val="24"/>
          <w:szCs w:val="24"/>
        </w:rPr>
        <w:t> </w:t>
      </w:r>
      <w:r w:rsidRPr="00C46C77">
        <w:rPr>
          <w:rFonts w:cs="Arial"/>
          <w:sz w:val="24"/>
          <w:szCs w:val="24"/>
        </w:rPr>
        <w:t xml:space="preserve">207 millones de dólares de ventas de petróleo </w:t>
      </w:r>
      <w:r w:rsidRPr="00F47E3D">
        <w:rPr>
          <w:rFonts w:cs="Arial"/>
          <w:sz w:val="24"/>
          <w:szCs w:val="24"/>
        </w:rPr>
        <w:t>crudo</w:t>
      </w:r>
      <w:r w:rsidRPr="00434221">
        <w:rPr>
          <w:sz w:val="24"/>
          <w:szCs w:val="22"/>
          <w:vertAlign w:val="superscript"/>
        </w:rPr>
        <w:footnoteReference w:id="2"/>
      </w:r>
      <w:r w:rsidRPr="00F47E3D">
        <w:rPr>
          <w:rFonts w:cs="Arial"/>
          <w:sz w:val="24"/>
          <w:szCs w:val="24"/>
        </w:rPr>
        <w:t xml:space="preserve"> </w:t>
      </w:r>
      <w:r w:rsidRPr="00C46C77">
        <w:rPr>
          <w:rFonts w:cs="Arial"/>
          <w:sz w:val="24"/>
          <w:szCs w:val="24"/>
        </w:rPr>
        <w:t xml:space="preserve">y por 270 millones de dólares de exportaciones de otros productos petroleros. En ese mes, el precio promedio de la mezcla mexicana de crudo de exportación se situó en 79.32 dólares por barril, cifra menor en 1.96 dólares respecto </w:t>
      </w:r>
      <w:r w:rsidR="0036644A">
        <w:rPr>
          <w:rFonts w:cs="Arial"/>
          <w:sz w:val="24"/>
          <w:szCs w:val="24"/>
        </w:rPr>
        <w:t>a</w:t>
      </w:r>
      <w:r w:rsidRPr="00C46C77">
        <w:rPr>
          <w:rFonts w:cs="Arial"/>
          <w:sz w:val="24"/>
          <w:szCs w:val="24"/>
        </w:rPr>
        <w:t>l mes previo, pero mayor en 4.99 dólares a la de noviembre de 2021. En cuanto al volumen de crudo exportado en el mes de referencia, este se ubicó en 0.927 millones de barriles diarios, nivel inferior al de 0.987 millones de barriles diarios de octubre y al de 1.025 millones de barriles diarios de noviembre de 2021.</w:t>
      </w:r>
    </w:p>
    <w:p w14:paraId="72A6EF08" w14:textId="4C1A7720" w:rsidR="00A73247" w:rsidRPr="00A73247" w:rsidRDefault="00A73247" w:rsidP="00A73247">
      <w:pPr>
        <w:pStyle w:val="Textoindependiente211"/>
        <w:numPr>
          <w:ilvl w:val="12"/>
          <w:numId w:val="0"/>
        </w:numPr>
        <w:spacing w:before="240" w:after="120" w:line="280" w:lineRule="exact"/>
        <w:rPr>
          <w:rFonts w:cs="Arial"/>
          <w:sz w:val="24"/>
          <w:szCs w:val="24"/>
        </w:rPr>
      </w:pPr>
      <w:r>
        <w:rPr>
          <w:rFonts w:cs="Arial"/>
          <w:sz w:val="24"/>
          <w:szCs w:val="24"/>
        </w:rPr>
        <w:t>En el penúltimo mes del año en curso, e</w:t>
      </w:r>
      <w:r w:rsidRPr="00A73247">
        <w:rPr>
          <w:rFonts w:cs="Arial"/>
          <w:sz w:val="24"/>
          <w:szCs w:val="24"/>
        </w:rPr>
        <w:t>l valor de las exportaciones agropecuarias y pesqueras fue de 1</w:t>
      </w:r>
      <w:r>
        <w:rPr>
          <w:rFonts w:cs="Arial"/>
          <w:sz w:val="24"/>
          <w:szCs w:val="24"/>
        </w:rPr>
        <w:t> </w:t>
      </w:r>
      <w:r w:rsidRPr="00A73247">
        <w:rPr>
          <w:rFonts w:cs="Arial"/>
          <w:sz w:val="24"/>
          <w:szCs w:val="24"/>
        </w:rPr>
        <w:t>791 millones de dólares, monto que implicó una caída anual de 5.7</w:t>
      </w:r>
      <w:r>
        <w:rPr>
          <w:rFonts w:cs="Arial"/>
          <w:sz w:val="24"/>
          <w:szCs w:val="24"/>
        </w:rPr>
        <w:t> por ciento</w:t>
      </w:r>
      <w:r w:rsidRPr="00A73247">
        <w:rPr>
          <w:rFonts w:cs="Arial"/>
          <w:sz w:val="24"/>
          <w:szCs w:val="24"/>
        </w:rPr>
        <w:t xml:space="preserve">. Las </w:t>
      </w:r>
      <w:r>
        <w:rPr>
          <w:rFonts w:cs="Arial"/>
          <w:sz w:val="24"/>
          <w:szCs w:val="24"/>
        </w:rPr>
        <w:t xml:space="preserve">reducciones </w:t>
      </w:r>
      <w:r w:rsidRPr="00A73247">
        <w:rPr>
          <w:rFonts w:cs="Arial"/>
          <w:sz w:val="24"/>
          <w:szCs w:val="24"/>
        </w:rPr>
        <w:t>más importantes se registraron en las exportaciones de mango (59.1</w:t>
      </w:r>
      <w:r w:rsidR="000D54F2">
        <w:rPr>
          <w:rFonts w:cs="Arial"/>
          <w:sz w:val="24"/>
          <w:szCs w:val="24"/>
        </w:rPr>
        <w:t> </w:t>
      </w:r>
      <w:r w:rsidRPr="00A73247">
        <w:rPr>
          <w:rFonts w:cs="Arial"/>
          <w:sz w:val="24"/>
          <w:szCs w:val="24"/>
        </w:rPr>
        <w:t>%), de pescados</w:t>
      </w:r>
      <w:r w:rsidR="0036644A">
        <w:rPr>
          <w:rFonts w:cs="Arial"/>
          <w:sz w:val="24"/>
          <w:szCs w:val="24"/>
        </w:rPr>
        <w:t>,</w:t>
      </w:r>
      <w:r w:rsidRPr="00A73247">
        <w:rPr>
          <w:rFonts w:cs="Arial"/>
          <w:sz w:val="24"/>
          <w:szCs w:val="24"/>
        </w:rPr>
        <w:t xml:space="preserve"> crustáceos y moluscos (28.4</w:t>
      </w:r>
      <w:r w:rsidR="000D54F2">
        <w:rPr>
          <w:rFonts w:cs="Arial"/>
          <w:sz w:val="24"/>
          <w:szCs w:val="24"/>
        </w:rPr>
        <w:t> </w:t>
      </w:r>
      <w:r w:rsidRPr="00A73247">
        <w:rPr>
          <w:rFonts w:cs="Arial"/>
          <w:sz w:val="24"/>
          <w:szCs w:val="24"/>
        </w:rPr>
        <w:t>%), de camarón congelado (27.4</w:t>
      </w:r>
      <w:r w:rsidR="000D54F2">
        <w:rPr>
          <w:rFonts w:cs="Arial"/>
          <w:sz w:val="24"/>
          <w:szCs w:val="24"/>
        </w:rPr>
        <w:t> </w:t>
      </w:r>
      <w:r w:rsidRPr="00A73247">
        <w:rPr>
          <w:rFonts w:cs="Arial"/>
          <w:sz w:val="24"/>
          <w:szCs w:val="24"/>
        </w:rPr>
        <w:t>%), de aguacate</w:t>
      </w:r>
      <w:r>
        <w:rPr>
          <w:rFonts w:cs="Arial"/>
          <w:sz w:val="24"/>
          <w:szCs w:val="24"/>
        </w:rPr>
        <w:t xml:space="preserve"> </w:t>
      </w:r>
      <w:r w:rsidRPr="00A73247">
        <w:rPr>
          <w:rFonts w:cs="Arial"/>
          <w:sz w:val="24"/>
          <w:szCs w:val="24"/>
        </w:rPr>
        <w:t>(19.9</w:t>
      </w:r>
      <w:r w:rsidR="000D54F2">
        <w:rPr>
          <w:rFonts w:cs="Arial"/>
          <w:sz w:val="24"/>
          <w:szCs w:val="24"/>
        </w:rPr>
        <w:t> </w:t>
      </w:r>
      <w:r w:rsidRPr="00A73247">
        <w:rPr>
          <w:rFonts w:cs="Arial"/>
          <w:sz w:val="24"/>
          <w:szCs w:val="24"/>
        </w:rPr>
        <w:t>%) y de pimiento (16.1</w:t>
      </w:r>
      <w:r w:rsidR="000D54F2">
        <w:rPr>
          <w:rFonts w:cs="Arial"/>
          <w:sz w:val="24"/>
          <w:szCs w:val="24"/>
        </w:rPr>
        <w:t> </w:t>
      </w:r>
      <w:r w:rsidRPr="00A73247">
        <w:rPr>
          <w:rFonts w:cs="Arial"/>
          <w:sz w:val="24"/>
          <w:szCs w:val="24"/>
        </w:rPr>
        <w:t xml:space="preserve">%). En contraste, las </w:t>
      </w:r>
      <w:r w:rsidR="000D54F2">
        <w:rPr>
          <w:rFonts w:cs="Arial"/>
          <w:sz w:val="24"/>
          <w:szCs w:val="24"/>
        </w:rPr>
        <w:t xml:space="preserve">alzas </w:t>
      </w:r>
      <w:r w:rsidRPr="00A73247">
        <w:rPr>
          <w:rFonts w:cs="Arial"/>
          <w:sz w:val="24"/>
          <w:szCs w:val="24"/>
        </w:rPr>
        <w:t>anuales más relevantes se presentaron en las exportaciones de ganado vacuno (74.1</w:t>
      </w:r>
      <w:r w:rsidR="000D54F2">
        <w:rPr>
          <w:rFonts w:cs="Arial"/>
          <w:sz w:val="24"/>
          <w:szCs w:val="24"/>
        </w:rPr>
        <w:t> </w:t>
      </w:r>
      <w:r w:rsidRPr="00A73247">
        <w:rPr>
          <w:rFonts w:cs="Arial"/>
          <w:sz w:val="24"/>
          <w:szCs w:val="24"/>
        </w:rPr>
        <w:t>%) y de jitomate (12.3</w:t>
      </w:r>
      <w:r w:rsidR="000D54F2">
        <w:rPr>
          <w:rFonts w:cs="Arial"/>
          <w:sz w:val="24"/>
          <w:szCs w:val="24"/>
        </w:rPr>
        <w:t> </w:t>
      </w:r>
      <w:r w:rsidRPr="00A73247">
        <w:rPr>
          <w:rFonts w:cs="Arial"/>
          <w:sz w:val="24"/>
          <w:szCs w:val="24"/>
        </w:rPr>
        <w:t>%).</w:t>
      </w:r>
    </w:p>
    <w:p w14:paraId="79E21A0A" w14:textId="610A76E1" w:rsidR="00C053CB" w:rsidRDefault="00600AF1" w:rsidP="00E1371C">
      <w:pPr>
        <w:pStyle w:val="Textoindependiente211"/>
        <w:numPr>
          <w:ilvl w:val="12"/>
          <w:numId w:val="0"/>
        </w:numPr>
        <w:spacing w:before="240" w:after="120" w:line="280" w:lineRule="exact"/>
        <w:rPr>
          <w:rFonts w:cs="Arial"/>
          <w:sz w:val="24"/>
          <w:szCs w:val="24"/>
        </w:rPr>
      </w:pPr>
      <w:r w:rsidRPr="00600AF1">
        <w:rPr>
          <w:rFonts w:cs="Arial"/>
          <w:sz w:val="24"/>
          <w:szCs w:val="24"/>
        </w:rPr>
        <w:t>En el periodo enero-</w:t>
      </w:r>
      <w:r w:rsidR="00EF1CB0">
        <w:rPr>
          <w:rFonts w:cs="Arial"/>
          <w:sz w:val="24"/>
          <w:szCs w:val="24"/>
        </w:rPr>
        <w:t>noviem</w:t>
      </w:r>
      <w:r w:rsidRPr="00600AF1">
        <w:rPr>
          <w:rFonts w:cs="Arial"/>
          <w:sz w:val="24"/>
          <w:szCs w:val="24"/>
        </w:rPr>
        <w:t>bre de 2022, el valor de las exportaciones totales sumó</w:t>
      </w:r>
      <w:r w:rsidRPr="00600AF1">
        <w:rPr>
          <w:rFonts w:cs="Arial"/>
          <w:sz w:val="24"/>
          <w:szCs w:val="24"/>
        </w:rPr>
        <w:br/>
      </w:r>
      <w:r w:rsidR="00DA2845">
        <w:rPr>
          <w:rFonts w:cs="Arial"/>
          <w:sz w:val="24"/>
          <w:szCs w:val="24"/>
        </w:rPr>
        <w:t>528</w:t>
      </w:r>
      <w:r w:rsidR="0017453F">
        <w:rPr>
          <w:rFonts w:cs="Arial"/>
          <w:sz w:val="24"/>
          <w:szCs w:val="24"/>
        </w:rPr>
        <w:t xml:space="preserve"> </w:t>
      </w:r>
      <w:r w:rsidR="00DA2845">
        <w:rPr>
          <w:rFonts w:cs="Arial"/>
          <w:sz w:val="24"/>
          <w:szCs w:val="24"/>
        </w:rPr>
        <w:t>870</w:t>
      </w:r>
      <w:r w:rsidRPr="00600AF1">
        <w:rPr>
          <w:rFonts w:cs="Arial"/>
          <w:sz w:val="24"/>
          <w:szCs w:val="24"/>
        </w:rPr>
        <w:t xml:space="preserve"> millones de dólares</w:t>
      </w:r>
      <w:r w:rsidR="00A9158C">
        <w:rPr>
          <w:rFonts w:cs="Arial"/>
          <w:sz w:val="24"/>
          <w:szCs w:val="24"/>
        </w:rPr>
        <w:t xml:space="preserve"> y un</w:t>
      </w:r>
      <w:r w:rsidRPr="00600AF1">
        <w:rPr>
          <w:rFonts w:cs="Arial"/>
          <w:sz w:val="24"/>
          <w:szCs w:val="24"/>
        </w:rPr>
        <w:t xml:space="preserve"> crecimiento anual de </w:t>
      </w:r>
      <w:r w:rsidR="00AE1BBA">
        <w:rPr>
          <w:rFonts w:cs="Arial"/>
          <w:sz w:val="24"/>
          <w:szCs w:val="24"/>
        </w:rPr>
        <w:t>18.3</w:t>
      </w:r>
      <w:r w:rsidR="004F03B7">
        <w:rPr>
          <w:rFonts w:cs="Arial"/>
          <w:sz w:val="24"/>
          <w:szCs w:val="24"/>
        </w:rPr>
        <w:t xml:space="preserve"> por ciento</w:t>
      </w:r>
      <w:r w:rsidRPr="00600AF1">
        <w:rPr>
          <w:rFonts w:cs="Arial"/>
          <w:sz w:val="24"/>
          <w:szCs w:val="24"/>
        </w:rPr>
        <w:t xml:space="preserve">. Dicha tasa se derivó de </w:t>
      </w:r>
      <w:r w:rsidR="001A2A1E">
        <w:rPr>
          <w:rFonts w:cs="Arial"/>
          <w:sz w:val="24"/>
          <w:szCs w:val="24"/>
        </w:rPr>
        <w:t xml:space="preserve">incrementos </w:t>
      </w:r>
      <w:r w:rsidRPr="00600AF1">
        <w:rPr>
          <w:rFonts w:cs="Arial"/>
          <w:sz w:val="24"/>
          <w:szCs w:val="24"/>
        </w:rPr>
        <w:t xml:space="preserve">de </w:t>
      </w:r>
      <w:r w:rsidR="00AE1BBA">
        <w:rPr>
          <w:rFonts w:cs="Arial"/>
          <w:sz w:val="24"/>
          <w:szCs w:val="24"/>
        </w:rPr>
        <w:t>17.1</w:t>
      </w:r>
      <w:r w:rsidR="004F03B7">
        <w:rPr>
          <w:rFonts w:cs="Arial"/>
          <w:sz w:val="24"/>
          <w:szCs w:val="24"/>
        </w:rPr>
        <w:t xml:space="preserve"> </w:t>
      </w:r>
      <w:r w:rsidRPr="00600AF1">
        <w:rPr>
          <w:rFonts w:cs="Arial"/>
          <w:sz w:val="24"/>
          <w:szCs w:val="24"/>
        </w:rPr>
        <w:t xml:space="preserve">% en las exportaciones no petroleras y de </w:t>
      </w:r>
      <w:r w:rsidR="00AE1BBA">
        <w:rPr>
          <w:rFonts w:cs="Arial"/>
          <w:sz w:val="24"/>
          <w:szCs w:val="24"/>
        </w:rPr>
        <w:t>37.7</w:t>
      </w:r>
      <w:r w:rsidR="004F03B7">
        <w:rPr>
          <w:rFonts w:cs="Arial"/>
          <w:sz w:val="24"/>
          <w:szCs w:val="24"/>
        </w:rPr>
        <w:t xml:space="preserve"> </w:t>
      </w:r>
      <w:r w:rsidRPr="00600AF1">
        <w:rPr>
          <w:rFonts w:cs="Arial"/>
          <w:sz w:val="24"/>
          <w:szCs w:val="24"/>
        </w:rPr>
        <w:t>% en las petroleras.</w:t>
      </w:r>
    </w:p>
    <w:p w14:paraId="35EB48C3" w14:textId="2157F168" w:rsidR="00757DAD" w:rsidRPr="001341F0" w:rsidRDefault="00757DAD" w:rsidP="00C053CB">
      <w:pPr>
        <w:pStyle w:val="titulos"/>
        <w:spacing w:before="240" w:after="120" w:line="280" w:lineRule="exact"/>
        <w:ind w:left="851"/>
        <w:rPr>
          <w:i w:val="0"/>
          <w:iCs/>
          <w:u w:val="none"/>
        </w:rPr>
      </w:pPr>
      <w:r w:rsidRPr="001341F0">
        <w:rPr>
          <w:i w:val="0"/>
          <w:iCs/>
          <w:u w:val="none"/>
        </w:rPr>
        <w:t xml:space="preserve">Estructura de las </w:t>
      </w:r>
      <w:r w:rsidR="001F12C3" w:rsidRPr="001341F0">
        <w:rPr>
          <w:i w:val="0"/>
          <w:iCs/>
          <w:u w:val="none"/>
        </w:rPr>
        <w:t>e</w:t>
      </w:r>
      <w:r w:rsidRPr="001341F0">
        <w:rPr>
          <w:i w:val="0"/>
          <w:iCs/>
          <w:u w:val="none"/>
        </w:rPr>
        <w:t>xportaciones</w:t>
      </w:r>
    </w:p>
    <w:p w14:paraId="398F42D1" w14:textId="0AEA3121" w:rsidR="00762DD3" w:rsidRPr="00E1371C" w:rsidRDefault="004F03B7" w:rsidP="00E1371C">
      <w:pPr>
        <w:pStyle w:val="Textoindependiente211"/>
        <w:numPr>
          <w:ilvl w:val="12"/>
          <w:numId w:val="0"/>
        </w:numPr>
        <w:spacing w:before="240" w:after="120" w:line="280" w:lineRule="exact"/>
        <w:rPr>
          <w:rFonts w:cs="Arial"/>
          <w:sz w:val="24"/>
          <w:szCs w:val="24"/>
        </w:rPr>
      </w:pPr>
      <w:r w:rsidRPr="001A2A1E">
        <w:rPr>
          <w:rFonts w:cs="Arial"/>
          <w:sz w:val="24"/>
          <w:szCs w:val="24"/>
        </w:rPr>
        <w:t xml:space="preserve">La estructura del valor de las exportaciones de mercancías durante los primeros </w:t>
      </w:r>
      <w:r w:rsidR="00F36AD6" w:rsidRPr="001A2A1E">
        <w:rPr>
          <w:rFonts w:cs="Arial"/>
          <w:sz w:val="24"/>
          <w:szCs w:val="24"/>
        </w:rPr>
        <w:t xml:space="preserve">once </w:t>
      </w:r>
      <w:r w:rsidRPr="001A2A1E">
        <w:rPr>
          <w:rFonts w:cs="Arial"/>
          <w:sz w:val="24"/>
          <w:szCs w:val="24"/>
        </w:rPr>
        <w:t>meses de 2022 fue la siguiente: bienes manufacturados, 87.</w:t>
      </w:r>
      <w:r w:rsidR="00497F99">
        <w:rPr>
          <w:rFonts w:cs="Arial"/>
          <w:sz w:val="24"/>
          <w:szCs w:val="24"/>
        </w:rPr>
        <w:t>9</w:t>
      </w:r>
      <w:r w:rsidRPr="001A2A1E">
        <w:rPr>
          <w:rFonts w:cs="Arial"/>
          <w:sz w:val="24"/>
          <w:szCs w:val="24"/>
        </w:rPr>
        <w:t xml:space="preserve"> %; productos petroleros, </w:t>
      </w:r>
      <w:r w:rsidR="00497F99">
        <w:rPr>
          <w:rFonts w:cs="Arial"/>
          <w:sz w:val="24"/>
          <w:szCs w:val="24"/>
        </w:rPr>
        <w:t>6.9</w:t>
      </w:r>
      <w:r w:rsidRPr="001A2A1E">
        <w:rPr>
          <w:rFonts w:cs="Arial"/>
          <w:sz w:val="24"/>
          <w:szCs w:val="24"/>
        </w:rPr>
        <w:t xml:space="preserve"> %; bienes agropecuarios, 3.7 % y productos extractivos no petroleros, 1.5 </w:t>
      </w:r>
      <w:r w:rsidR="001853BD" w:rsidRPr="001A2A1E">
        <w:rPr>
          <w:rFonts w:cs="Arial"/>
          <w:sz w:val="24"/>
          <w:szCs w:val="24"/>
        </w:rPr>
        <w:t>por ciento.</w:t>
      </w:r>
      <w:r w:rsidR="003A004D" w:rsidRPr="001A2A1E">
        <w:rPr>
          <w:rFonts w:cs="Arial"/>
          <w:sz w:val="24"/>
          <w:szCs w:val="24"/>
        </w:rPr>
        <w:t xml:space="preserve"> </w:t>
      </w:r>
    </w:p>
    <w:p w14:paraId="3835004A" w14:textId="77777777" w:rsidR="00C053CB" w:rsidRDefault="00C053CB">
      <w:pPr>
        <w:rPr>
          <w:rFonts w:ascii="Arial" w:hAnsi="Arial"/>
          <w:b/>
          <w:i/>
          <w:szCs w:val="20"/>
          <w:lang w:val="es-ES_tradnl" w:eastAsia="es-ES"/>
        </w:rPr>
      </w:pPr>
      <w:r>
        <w:br w:type="page"/>
      </w:r>
    </w:p>
    <w:p w14:paraId="7A38744B" w14:textId="69A9F550" w:rsidR="00757DAD" w:rsidRPr="00F00C8A" w:rsidRDefault="00757DAD" w:rsidP="001F12C3">
      <w:pPr>
        <w:pStyle w:val="titulos"/>
        <w:spacing w:before="240" w:after="120" w:line="280" w:lineRule="exact"/>
        <w:ind w:left="567"/>
        <w:rPr>
          <w:i w:val="0"/>
          <w:iCs/>
          <w:u w:val="none"/>
        </w:rPr>
      </w:pPr>
      <w:r w:rsidRPr="00F00C8A">
        <w:rPr>
          <w:i w:val="0"/>
          <w:iCs/>
          <w:u w:val="none"/>
        </w:rPr>
        <w:lastRenderedPageBreak/>
        <w:t xml:space="preserve">Importaciones </w:t>
      </w:r>
      <w:r w:rsidR="001F12C3" w:rsidRPr="00F00C8A">
        <w:rPr>
          <w:i w:val="0"/>
          <w:iCs/>
          <w:u w:val="none"/>
        </w:rPr>
        <w:t>t</w:t>
      </w:r>
      <w:r w:rsidRPr="00F00C8A">
        <w:rPr>
          <w:i w:val="0"/>
          <w:iCs/>
          <w:u w:val="none"/>
        </w:rPr>
        <w:t>otales</w:t>
      </w:r>
      <w:r w:rsidR="00B971CF" w:rsidRPr="00F00C8A">
        <w:rPr>
          <w:i w:val="0"/>
          <w:iCs/>
          <w:u w:val="none"/>
        </w:rPr>
        <w:t xml:space="preserve"> de </w:t>
      </w:r>
      <w:r w:rsidR="001F12C3" w:rsidRPr="00F00C8A">
        <w:rPr>
          <w:i w:val="0"/>
          <w:iCs/>
          <w:u w:val="none"/>
        </w:rPr>
        <w:t>m</w:t>
      </w:r>
      <w:r w:rsidR="00B971CF" w:rsidRPr="00F00C8A">
        <w:rPr>
          <w:i w:val="0"/>
          <w:iCs/>
          <w:u w:val="none"/>
        </w:rPr>
        <w:t>ercancías</w:t>
      </w:r>
    </w:p>
    <w:p w14:paraId="758775DB" w14:textId="5DD6DF16" w:rsidR="00CC347E" w:rsidRDefault="00CC347E" w:rsidP="00C3346C">
      <w:pPr>
        <w:pStyle w:val="Textoindependiente211"/>
        <w:numPr>
          <w:ilvl w:val="12"/>
          <w:numId w:val="0"/>
        </w:numPr>
        <w:spacing w:before="240" w:after="0" w:line="280" w:lineRule="exact"/>
        <w:rPr>
          <w:sz w:val="24"/>
          <w:szCs w:val="24"/>
          <w:lang w:val="es-ES"/>
        </w:rPr>
      </w:pPr>
      <w:r>
        <w:rPr>
          <w:sz w:val="24"/>
          <w:szCs w:val="24"/>
          <w:lang w:val="es-ES"/>
        </w:rPr>
        <w:t>E</w:t>
      </w:r>
      <w:r w:rsidRPr="00CC347E">
        <w:rPr>
          <w:sz w:val="24"/>
          <w:szCs w:val="24"/>
          <w:lang w:val="es-ES"/>
        </w:rPr>
        <w:t xml:space="preserve">n </w:t>
      </w:r>
      <w:r w:rsidR="002C6E9D">
        <w:rPr>
          <w:sz w:val="24"/>
          <w:szCs w:val="24"/>
          <w:lang w:val="es-ES"/>
        </w:rPr>
        <w:t>n</w:t>
      </w:r>
      <w:r w:rsidRPr="00CC347E">
        <w:rPr>
          <w:sz w:val="24"/>
          <w:szCs w:val="24"/>
          <w:lang w:val="es-ES"/>
        </w:rPr>
        <w:t>o</w:t>
      </w:r>
      <w:r w:rsidR="002C6E9D">
        <w:rPr>
          <w:sz w:val="24"/>
          <w:szCs w:val="24"/>
          <w:lang w:val="es-ES"/>
        </w:rPr>
        <w:t xml:space="preserve">viembre </w:t>
      </w:r>
      <w:r w:rsidRPr="00CC347E">
        <w:rPr>
          <w:sz w:val="24"/>
          <w:szCs w:val="24"/>
          <w:lang w:val="es-ES"/>
        </w:rPr>
        <w:t>de 2022</w:t>
      </w:r>
      <w:r>
        <w:rPr>
          <w:sz w:val="24"/>
          <w:szCs w:val="24"/>
          <w:lang w:val="es-ES"/>
        </w:rPr>
        <w:t>, e</w:t>
      </w:r>
      <w:r w:rsidRPr="00CC347E">
        <w:rPr>
          <w:sz w:val="24"/>
          <w:szCs w:val="24"/>
          <w:lang w:val="es-ES"/>
        </w:rPr>
        <w:t xml:space="preserve">l valor de las importaciones de mercancías fue de </w:t>
      </w:r>
      <w:r w:rsidR="002C6E9D">
        <w:rPr>
          <w:sz w:val="24"/>
          <w:szCs w:val="24"/>
          <w:lang w:val="es-ES"/>
        </w:rPr>
        <w:t>49</w:t>
      </w:r>
      <w:r w:rsidR="0017453F">
        <w:rPr>
          <w:sz w:val="24"/>
          <w:szCs w:val="24"/>
          <w:lang w:val="es-ES"/>
        </w:rPr>
        <w:t xml:space="preserve"> </w:t>
      </w:r>
      <w:r w:rsidR="002C6E9D">
        <w:rPr>
          <w:sz w:val="24"/>
          <w:szCs w:val="24"/>
          <w:lang w:val="es-ES"/>
        </w:rPr>
        <w:t>407</w:t>
      </w:r>
      <w:r w:rsidRPr="00CC347E">
        <w:rPr>
          <w:sz w:val="24"/>
          <w:szCs w:val="24"/>
          <w:lang w:val="es-ES"/>
        </w:rPr>
        <w:t xml:space="preserve"> millones de dólares</w:t>
      </w:r>
      <w:r w:rsidR="00A9158C">
        <w:rPr>
          <w:sz w:val="24"/>
          <w:szCs w:val="24"/>
          <w:lang w:val="es-ES"/>
        </w:rPr>
        <w:t xml:space="preserve"> y </w:t>
      </w:r>
      <w:r w:rsidR="00661210">
        <w:rPr>
          <w:sz w:val="24"/>
          <w:szCs w:val="24"/>
          <w:lang w:val="es-ES"/>
        </w:rPr>
        <w:t xml:space="preserve">representó </w:t>
      </w:r>
      <w:r w:rsidR="00A9158C">
        <w:rPr>
          <w:sz w:val="24"/>
          <w:szCs w:val="24"/>
          <w:lang w:val="es-ES"/>
        </w:rPr>
        <w:t>un</w:t>
      </w:r>
      <w:r w:rsidRPr="00CC347E">
        <w:rPr>
          <w:sz w:val="24"/>
          <w:szCs w:val="24"/>
          <w:lang w:val="es-ES"/>
        </w:rPr>
        <w:t xml:space="preserve"> aumento anual de </w:t>
      </w:r>
      <w:r w:rsidR="00B007AE">
        <w:rPr>
          <w:sz w:val="24"/>
          <w:szCs w:val="24"/>
          <w:lang w:val="es-ES"/>
        </w:rPr>
        <w:t>8.1</w:t>
      </w:r>
      <w:r w:rsidR="002C6E9D">
        <w:rPr>
          <w:sz w:val="24"/>
          <w:szCs w:val="24"/>
          <w:lang w:val="es-ES"/>
        </w:rPr>
        <w:t xml:space="preserve"> </w:t>
      </w:r>
      <w:r>
        <w:rPr>
          <w:sz w:val="24"/>
          <w:szCs w:val="24"/>
          <w:lang w:val="es-ES"/>
        </w:rPr>
        <w:t>por ciento.</w:t>
      </w:r>
    </w:p>
    <w:p w14:paraId="6036EC00" w14:textId="589256A3" w:rsidR="00757DAD" w:rsidRPr="00F00C8A" w:rsidRDefault="00757DAD" w:rsidP="001F12C3">
      <w:pPr>
        <w:pStyle w:val="titulos"/>
        <w:spacing w:before="240" w:after="120" w:line="280" w:lineRule="exact"/>
        <w:ind w:left="851"/>
        <w:rPr>
          <w:i w:val="0"/>
          <w:iCs/>
          <w:u w:val="none"/>
        </w:rPr>
      </w:pPr>
      <w:r w:rsidRPr="00F00C8A">
        <w:rPr>
          <w:i w:val="0"/>
          <w:iCs/>
          <w:u w:val="none"/>
        </w:rPr>
        <w:t xml:space="preserve">Importaciones por </w:t>
      </w:r>
      <w:r w:rsidR="005D2A24" w:rsidRPr="00F00C8A">
        <w:rPr>
          <w:i w:val="0"/>
          <w:iCs/>
          <w:u w:val="none"/>
        </w:rPr>
        <w:t>t</w:t>
      </w:r>
      <w:r w:rsidRPr="00F00C8A">
        <w:rPr>
          <w:i w:val="0"/>
          <w:iCs/>
          <w:u w:val="none"/>
        </w:rPr>
        <w:t xml:space="preserve">ipo de </w:t>
      </w:r>
      <w:r w:rsidR="005D2A24" w:rsidRPr="00F00C8A">
        <w:rPr>
          <w:i w:val="0"/>
          <w:iCs/>
          <w:u w:val="none"/>
        </w:rPr>
        <w:t>b</w:t>
      </w:r>
      <w:r w:rsidRPr="00F00C8A">
        <w:rPr>
          <w:i w:val="0"/>
          <w:iCs/>
          <w:u w:val="none"/>
        </w:rPr>
        <w:t>ien</w:t>
      </w:r>
    </w:p>
    <w:p w14:paraId="5DB3CFA5" w14:textId="47BA0828" w:rsidR="00E06905" w:rsidRDefault="00E06905" w:rsidP="00E06905">
      <w:pPr>
        <w:pStyle w:val="Textoindependiente211"/>
        <w:numPr>
          <w:ilvl w:val="12"/>
          <w:numId w:val="0"/>
        </w:numPr>
        <w:spacing w:before="240" w:after="0" w:line="280" w:lineRule="exact"/>
        <w:rPr>
          <w:sz w:val="24"/>
          <w:szCs w:val="24"/>
          <w:lang w:val="es-ES"/>
        </w:rPr>
      </w:pPr>
      <w:r w:rsidRPr="00E06905">
        <w:rPr>
          <w:sz w:val="24"/>
          <w:szCs w:val="24"/>
          <w:lang w:val="es-ES"/>
        </w:rPr>
        <w:t>Las importaciones de bienes de consumo ascendieron a 6</w:t>
      </w:r>
      <w:r>
        <w:rPr>
          <w:sz w:val="24"/>
          <w:szCs w:val="24"/>
          <w:lang w:val="es-ES"/>
        </w:rPr>
        <w:t> </w:t>
      </w:r>
      <w:r w:rsidRPr="00E06905">
        <w:rPr>
          <w:sz w:val="24"/>
          <w:szCs w:val="24"/>
          <w:lang w:val="es-ES"/>
        </w:rPr>
        <w:t xml:space="preserve">255 millones de dólares, cifra que </w:t>
      </w:r>
      <w:r>
        <w:rPr>
          <w:sz w:val="24"/>
          <w:szCs w:val="24"/>
          <w:lang w:val="es-ES"/>
        </w:rPr>
        <w:t xml:space="preserve">se tradujo en </w:t>
      </w:r>
      <w:r w:rsidRPr="00E06905">
        <w:rPr>
          <w:sz w:val="24"/>
          <w:szCs w:val="24"/>
          <w:lang w:val="es-ES"/>
        </w:rPr>
        <w:t>un alza anual de 5.2</w:t>
      </w:r>
      <w:r w:rsidR="00D75B4E">
        <w:rPr>
          <w:sz w:val="24"/>
          <w:szCs w:val="24"/>
          <w:lang w:val="es-ES"/>
        </w:rPr>
        <w:t xml:space="preserve"> por ciento</w:t>
      </w:r>
      <w:r w:rsidRPr="00E06905">
        <w:rPr>
          <w:sz w:val="24"/>
          <w:szCs w:val="24"/>
          <w:lang w:val="es-ES"/>
        </w:rPr>
        <w:t>. Dicha tasa se originó de la combinación de un avance de 8.9</w:t>
      </w:r>
      <w:r w:rsidR="005B2509">
        <w:rPr>
          <w:sz w:val="24"/>
          <w:szCs w:val="24"/>
          <w:lang w:val="es-ES"/>
        </w:rPr>
        <w:t> </w:t>
      </w:r>
      <w:r w:rsidRPr="00E06905">
        <w:rPr>
          <w:sz w:val="24"/>
          <w:szCs w:val="24"/>
          <w:lang w:val="es-ES"/>
        </w:rPr>
        <w:t>% en las importaciones de bienes de consumo no petroleros y de un descenso de 8.5</w:t>
      </w:r>
      <w:r w:rsidR="005B2509">
        <w:rPr>
          <w:sz w:val="24"/>
          <w:szCs w:val="24"/>
          <w:lang w:val="es-ES"/>
        </w:rPr>
        <w:t> </w:t>
      </w:r>
      <w:r w:rsidRPr="00E06905">
        <w:rPr>
          <w:sz w:val="24"/>
          <w:szCs w:val="24"/>
          <w:lang w:val="es-ES"/>
        </w:rPr>
        <w:t>% en las de bienes de consumo petroleros (gasolina y gas butano y propano).</w:t>
      </w:r>
    </w:p>
    <w:p w14:paraId="09F2E66B" w14:textId="136421E6" w:rsidR="00E06905" w:rsidRDefault="00E06905" w:rsidP="00E06905">
      <w:pPr>
        <w:pStyle w:val="Textoindependiente211"/>
        <w:numPr>
          <w:ilvl w:val="12"/>
          <w:numId w:val="0"/>
        </w:numPr>
        <w:spacing w:before="240" w:after="0" w:line="280" w:lineRule="exact"/>
        <w:rPr>
          <w:sz w:val="24"/>
          <w:szCs w:val="24"/>
          <w:lang w:val="es-ES"/>
        </w:rPr>
      </w:pPr>
      <w:r w:rsidRPr="00E06905">
        <w:rPr>
          <w:sz w:val="24"/>
          <w:szCs w:val="24"/>
          <w:lang w:val="es-ES"/>
        </w:rPr>
        <w:t>Por su parte, en noviembre de 2022 se importaron bienes de uso intermedio por un valor de 38</w:t>
      </w:r>
      <w:r>
        <w:rPr>
          <w:sz w:val="24"/>
          <w:szCs w:val="24"/>
          <w:lang w:val="es-ES"/>
        </w:rPr>
        <w:t> </w:t>
      </w:r>
      <w:r w:rsidRPr="00E06905">
        <w:rPr>
          <w:sz w:val="24"/>
          <w:szCs w:val="24"/>
          <w:lang w:val="es-ES"/>
        </w:rPr>
        <w:t>778 millones de dólares, nivel superior en 8.1</w:t>
      </w:r>
      <w:r>
        <w:rPr>
          <w:sz w:val="24"/>
          <w:szCs w:val="24"/>
          <w:lang w:val="es-ES"/>
        </w:rPr>
        <w:t> </w:t>
      </w:r>
      <w:r w:rsidRPr="00E06905">
        <w:rPr>
          <w:sz w:val="24"/>
          <w:szCs w:val="24"/>
          <w:lang w:val="es-ES"/>
        </w:rPr>
        <w:t xml:space="preserve">% al reportado en noviembre de 2021. A su vez, esta tasa fue resultado de </w:t>
      </w:r>
      <w:r>
        <w:rPr>
          <w:sz w:val="24"/>
          <w:szCs w:val="24"/>
          <w:lang w:val="es-ES"/>
        </w:rPr>
        <w:t xml:space="preserve">crecimientos </w:t>
      </w:r>
      <w:r w:rsidRPr="00E06905">
        <w:rPr>
          <w:sz w:val="24"/>
          <w:szCs w:val="24"/>
          <w:lang w:val="es-ES"/>
        </w:rPr>
        <w:t>de 8.7</w:t>
      </w:r>
      <w:r>
        <w:rPr>
          <w:sz w:val="24"/>
          <w:szCs w:val="24"/>
          <w:lang w:val="es-ES"/>
        </w:rPr>
        <w:t> </w:t>
      </w:r>
      <w:r w:rsidRPr="00E06905">
        <w:rPr>
          <w:sz w:val="24"/>
          <w:szCs w:val="24"/>
          <w:lang w:val="es-ES"/>
        </w:rPr>
        <w:t>% en las importaciones de bienes de uso intermedio no petroleros y de 2.2</w:t>
      </w:r>
      <w:r>
        <w:rPr>
          <w:sz w:val="24"/>
          <w:szCs w:val="24"/>
          <w:lang w:val="es-ES"/>
        </w:rPr>
        <w:t> </w:t>
      </w:r>
      <w:r w:rsidRPr="00E06905">
        <w:rPr>
          <w:sz w:val="24"/>
          <w:szCs w:val="24"/>
          <w:lang w:val="es-ES"/>
        </w:rPr>
        <w:t xml:space="preserve">% en las de productos de uso intermedio petroleros. </w:t>
      </w:r>
    </w:p>
    <w:p w14:paraId="436ECE58" w14:textId="464C1A22" w:rsidR="00E06905" w:rsidRDefault="00E06905" w:rsidP="00E06905">
      <w:pPr>
        <w:pStyle w:val="Textoindependiente211"/>
        <w:numPr>
          <w:ilvl w:val="12"/>
          <w:numId w:val="0"/>
        </w:numPr>
        <w:spacing w:before="240" w:after="0" w:line="280" w:lineRule="exact"/>
        <w:rPr>
          <w:sz w:val="24"/>
          <w:szCs w:val="24"/>
          <w:lang w:val="es-ES"/>
        </w:rPr>
      </w:pPr>
      <w:r>
        <w:rPr>
          <w:sz w:val="24"/>
          <w:szCs w:val="24"/>
          <w:lang w:val="es-ES"/>
        </w:rPr>
        <w:t xml:space="preserve">En el mes de referencia, </w:t>
      </w:r>
      <w:r w:rsidRPr="00E06905">
        <w:rPr>
          <w:sz w:val="24"/>
          <w:szCs w:val="24"/>
          <w:lang w:val="es-ES"/>
        </w:rPr>
        <w:t>las importaciones de bienes de capital alcanzaron 4</w:t>
      </w:r>
      <w:r>
        <w:rPr>
          <w:sz w:val="24"/>
          <w:szCs w:val="24"/>
          <w:lang w:val="es-ES"/>
        </w:rPr>
        <w:t> </w:t>
      </w:r>
      <w:r w:rsidRPr="00E06905">
        <w:rPr>
          <w:sz w:val="24"/>
          <w:szCs w:val="24"/>
          <w:lang w:val="es-ES"/>
        </w:rPr>
        <w:t>375 millones de dólares</w:t>
      </w:r>
      <w:r w:rsidR="00661210">
        <w:rPr>
          <w:sz w:val="24"/>
          <w:szCs w:val="24"/>
          <w:lang w:val="es-ES"/>
        </w:rPr>
        <w:t xml:space="preserve"> y</w:t>
      </w:r>
      <w:r w:rsidRPr="00E06905">
        <w:rPr>
          <w:sz w:val="24"/>
          <w:szCs w:val="24"/>
          <w:lang w:val="es-ES"/>
        </w:rPr>
        <w:t xml:space="preserve"> un aumento anual de 12.7</w:t>
      </w:r>
      <w:r>
        <w:rPr>
          <w:sz w:val="24"/>
          <w:szCs w:val="24"/>
          <w:lang w:val="es-ES"/>
        </w:rPr>
        <w:t xml:space="preserve"> por ciento. </w:t>
      </w:r>
      <w:r w:rsidRPr="00E06905">
        <w:rPr>
          <w:sz w:val="24"/>
          <w:szCs w:val="24"/>
          <w:lang w:val="es-ES"/>
        </w:rPr>
        <w:t>E</w:t>
      </w:r>
      <w:r w:rsidR="0017453F" w:rsidRPr="00E06905">
        <w:rPr>
          <w:sz w:val="24"/>
          <w:szCs w:val="24"/>
          <w:lang w:val="es-ES"/>
        </w:rPr>
        <w:t xml:space="preserve">l valor acumulado de las importaciones totales en los primeros </w:t>
      </w:r>
      <w:r w:rsidR="00A31982" w:rsidRPr="00E06905">
        <w:rPr>
          <w:sz w:val="24"/>
          <w:szCs w:val="24"/>
          <w:lang w:val="es-ES"/>
        </w:rPr>
        <w:t>once</w:t>
      </w:r>
      <w:r w:rsidR="0017453F" w:rsidRPr="00E06905">
        <w:rPr>
          <w:sz w:val="24"/>
          <w:szCs w:val="24"/>
          <w:lang w:val="es-ES"/>
        </w:rPr>
        <w:t xml:space="preserve"> meses de 2022 fue de</w:t>
      </w:r>
      <w:r w:rsidR="00A97EC0" w:rsidRPr="00E06905">
        <w:rPr>
          <w:sz w:val="24"/>
          <w:szCs w:val="24"/>
          <w:lang w:val="es-ES"/>
        </w:rPr>
        <w:t xml:space="preserve"> </w:t>
      </w:r>
      <w:r w:rsidR="0017453F" w:rsidRPr="00E06905">
        <w:rPr>
          <w:sz w:val="24"/>
          <w:szCs w:val="24"/>
          <w:lang w:val="es-ES"/>
        </w:rPr>
        <w:t>5</w:t>
      </w:r>
      <w:r w:rsidR="00BB5508" w:rsidRPr="00E06905">
        <w:rPr>
          <w:sz w:val="24"/>
          <w:szCs w:val="24"/>
          <w:lang w:val="es-ES"/>
        </w:rPr>
        <w:t>5</w:t>
      </w:r>
      <w:r w:rsidR="0017453F" w:rsidRPr="00E06905">
        <w:rPr>
          <w:sz w:val="24"/>
          <w:szCs w:val="24"/>
          <w:lang w:val="es-ES"/>
        </w:rPr>
        <w:t xml:space="preserve">6 </w:t>
      </w:r>
      <w:r w:rsidR="00BB5508" w:rsidRPr="00E06905">
        <w:rPr>
          <w:sz w:val="24"/>
          <w:szCs w:val="24"/>
          <w:lang w:val="es-ES"/>
        </w:rPr>
        <w:t>276</w:t>
      </w:r>
      <w:r w:rsidR="0017453F" w:rsidRPr="00E06905">
        <w:rPr>
          <w:sz w:val="24"/>
          <w:szCs w:val="24"/>
          <w:lang w:val="es-ES"/>
        </w:rPr>
        <w:t xml:space="preserve"> millones de dólares, monto mayor en 2</w:t>
      </w:r>
      <w:r w:rsidR="00BB5508" w:rsidRPr="00E06905">
        <w:rPr>
          <w:sz w:val="24"/>
          <w:szCs w:val="24"/>
          <w:lang w:val="es-ES"/>
        </w:rPr>
        <w:t>1.3</w:t>
      </w:r>
      <w:r w:rsidR="0017453F" w:rsidRPr="00E06905">
        <w:rPr>
          <w:sz w:val="24"/>
          <w:szCs w:val="24"/>
          <w:lang w:val="es-ES"/>
        </w:rPr>
        <w:t xml:space="preserve"> % al observado en igual lapso de 2021. A su interior, las importaciones no petroleras avanzaron </w:t>
      </w:r>
      <w:r w:rsidR="00A9158C" w:rsidRPr="00E06905">
        <w:rPr>
          <w:sz w:val="24"/>
          <w:szCs w:val="24"/>
          <w:lang w:val="es-ES"/>
        </w:rPr>
        <w:t>1</w:t>
      </w:r>
      <w:r w:rsidR="00BB5508" w:rsidRPr="00E06905">
        <w:rPr>
          <w:sz w:val="24"/>
          <w:szCs w:val="24"/>
          <w:lang w:val="es-ES"/>
        </w:rPr>
        <w:t>8.8</w:t>
      </w:r>
      <w:r w:rsidR="00A9158C" w:rsidRPr="00E06905">
        <w:rPr>
          <w:sz w:val="24"/>
          <w:szCs w:val="24"/>
          <w:lang w:val="es-ES"/>
        </w:rPr>
        <w:t xml:space="preserve"> % </w:t>
      </w:r>
      <w:r w:rsidR="0017453F" w:rsidRPr="00E06905">
        <w:rPr>
          <w:sz w:val="24"/>
          <w:szCs w:val="24"/>
          <w:lang w:val="es-ES"/>
        </w:rPr>
        <w:t>a tasa anual y las petroleras</w:t>
      </w:r>
      <w:r w:rsidR="00A9158C" w:rsidRPr="00E06905">
        <w:rPr>
          <w:sz w:val="24"/>
          <w:szCs w:val="24"/>
          <w:lang w:val="es-ES"/>
        </w:rPr>
        <w:t>,</w:t>
      </w:r>
      <w:r w:rsidR="0017453F" w:rsidRPr="00E06905">
        <w:rPr>
          <w:sz w:val="24"/>
          <w:szCs w:val="24"/>
          <w:lang w:val="es-ES"/>
        </w:rPr>
        <w:t xml:space="preserve"> 4</w:t>
      </w:r>
      <w:r w:rsidR="00BB5508" w:rsidRPr="00E06905">
        <w:rPr>
          <w:sz w:val="24"/>
          <w:szCs w:val="24"/>
          <w:lang w:val="es-ES"/>
        </w:rPr>
        <w:t>2.1</w:t>
      </w:r>
      <w:r w:rsidR="00661210">
        <w:rPr>
          <w:sz w:val="24"/>
          <w:szCs w:val="24"/>
          <w:lang w:val="es-ES"/>
        </w:rPr>
        <w:t> </w:t>
      </w:r>
      <w:r w:rsidR="0017453F" w:rsidRPr="00E06905">
        <w:rPr>
          <w:sz w:val="24"/>
          <w:szCs w:val="24"/>
          <w:lang w:val="es-ES"/>
        </w:rPr>
        <w:t>por</w:t>
      </w:r>
      <w:r w:rsidR="00661210">
        <w:rPr>
          <w:sz w:val="24"/>
          <w:szCs w:val="24"/>
          <w:lang w:val="es-ES"/>
        </w:rPr>
        <w:t> </w:t>
      </w:r>
      <w:r w:rsidR="0017453F" w:rsidRPr="00E06905">
        <w:rPr>
          <w:sz w:val="24"/>
          <w:szCs w:val="24"/>
          <w:lang w:val="es-ES"/>
        </w:rPr>
        <w:t>ciento.</w:t>
      </w:r>
      <w:r w:rsidR="00BE0B63" w:rsidRPr="00E06905">
        <w:rPr>
          <w:sz w:val="24"/>
          <w:szCs w:val="24"/>
          <w:lang w:val="es-ES"/>
        </w:rPr>
        <w:t xml:space="preserve"> </w:t>
      </w:r>
    </w:p>
    <w:p w14:paraId="620BB2B7" w14:textId="584BEB7C" w:rsidR="00757DAD" w:rsidRPr="00F00C8A" w:rsidRDefault="00757DAD" w:rsidP="001F12C3">
      <w:pPr>
        <w:pStyle w:val="titulos"/>
        <w:spacing w:before="240" w:after="120" w:line="280" w:lineRule="exact"/>
        <w:ind w:left="851"/>
        <w:rPr>
          <w:i w:val="0"/>
          <w:iCs/>
          <w:u w:val="none"/>
        </w:rPr>
      </w:pPr>
      <w:r w:rsidRPr="00F00C8A">
        <w:rPr>
          <w:i w:val="0"/>
          <w:iCs/>
          <w:u w:val="none"/>
        </w:rPr>
        <w:t>Estructura de l</w:t>
      </w:r>
      <w:r w:rsidR="002C6E44" w:rsidRPr="00F00C8A">
        <w:rPr>
          <w:i w:val="0"/>
          <w:iCs/>
          <w:u w:val="none"/>
        </w:rPr>
        <w:t>a</w:t>
      </w:r>
      <w:r w:rsidRPr="00F00C8A">
        <w:rPr>
          <w:i w:val="0"/>
          <w:iCs/>
          <w:u w:val="none"/>
        </w:rPr>
        <w:t xml:space="preserve">s </w:t>
      </w:r>
      <w:r w:rsidR="005D2A24" w:rsidRPr="00F00C8A">
        <w:rPr>
          <w:i w:val="0"/>
          <w:iCs/>
          <w:u w:val="none"/>
        </w:rPr>
        <w:t>i</w:t>
      </w:r>
      <w:r w:rsidRPr="00F00C8A">
        <w:rPr>
          <w:i w:val="0"/>
          <w:iCs/>
          <w:u w:val="none"/>
        </w:rPr>
        <w:t>mportaciones</w:t>
      </w:r>
    </w:p>
    <w:p w14:paraId="3E191D1A" w14:textId="0844A4F9" w:rsidR="00C3346C" w:rsidRPr="007B230F" w:rsidRDefault="0017453F" w:rsidP="00C053CB">
      <w:pPr>
        <w:pStyle w:val="Textoindependiente211"/>
        <w:numPr>
          <w:ilvl w:val="12"/>
          <w:numId w:val="0"/>
        </w:numPr>
        <w:spacing w:before="240" w:after="0" w:line="280" w:lineRule="exact"/>
        <w:rPr>
          <w:sz w:val="24"/>
          <w:szCs w:val="24"/>
          <w:lang w:val="es-ES"/>
        </w:rPr>
      </w:pPr>
      <w:r w:rsidRPr="001F5FF5">
        <w:rPr>
          <w:sz w:val="24"/>
          <w:szCs w:val="24"/>
          <w:lang w:val="es-ES"/>
        </w:rPr>
        <w:t>La estructura del valor de las importaciones en el periodo enero-</w:t>
      </w:r>
      <w:r w:rsidR="00647C5D" w:rsidRPr="001F5FF5">
        <w:rPr>
          <w:sz w:val="24"/>
          <w:szCs w:val="24"/>
          <w:lang w:val="es-ES"/>
        </w:rPr>
        <w:t>n</w:t>
      </w:r>
      <w:r w:rsidRPr="001F5FF5">
        <w:rPr>
          <w:sz w:val="24"/>
          <w:szCs w:val="24"/>
          <w:lang w:val="es-ES"/>
        </w:rPr>
        <w:t>o</w:t>
      </w:r>
      <w:r w:rsidR="00647C5D" w:rsidRPr="001F5FF5">
        <w:rPr>
          <w:sz w:val="24"/>
          <w:szCs w:val="24"/>
          <w:lang w:val="es-ES"/>
        </w:rPr>
        <w:t>viem</w:t>
      </w:r>
      <w:r w:rsidRPr="001F5FF5">
        <w:rPr>
          <w:sz w:val="24"/>
          <w:szCs w:val="24"/>
          <w:lang w:val="es-ES"/>
        </w:rPr>
        <w:t>bre de 2022 fue la siguiente: bienes de uso intermedio, 78.</w:t>
      </w:r>
      <w:r w:rsidR="004A7E58">
        <w:rPr>
          <w:sz w:val="24"/>
          <w:szCs w:val="24"/>
          <w:lang w:val="es-ES"/>
        </w:rPr>
        <w:t>8</w:t>
      </w:r>
      <w:r w:rsidRPr="001F5FF5">
        <w:rPr>
          <w:sz w:val="24"/>
          <w:szCs w:val="24"/>
          <w:lang w:val="es-ES"/>
        </w:rPr>
        <w:t xml:space="preserve"> %; bienes de consumo, 13.</w:t>
      </w:r>
      <w:r w:rsidR="004A7E58">
        <w:rPr>
          <w:sz w:val="24"/>
          <w:szCs w:val="24"/>
          <w:lang w:val="es-ES"/>
        </w:rPr>
        <w:t>3</w:t>
      </w:r>
      <w:r w:rsidRPr="001F5FF5">
        <w:rPr>
          <w:sz w:val="24"/>
          <w:szCs w:val="24"/>
          <w:lang w:val="es-ES"/>
        </w:rPr>
        <w:t xml:space="preserve"> % y bienes de capital, 7.</w:t>
      </w:r>
      <w:r w:rsidR="004A7E58">
        <w:rPr>
          <w:sz w:val="24"/>
          <w:szCs w:val="24"/>
          <w:lang w:val="es-ES"/>
        </w:rPr>
        <w:t>9</w:t>
      </w:r>
      <w:r w:rsidRPr="001F5FF5">
        <w:rPr>
          <w:sz w:val="24"/>
          <w:szCs w:val="24"/>
          <w:lang w:val="es-ES"/>
        </w:rPr>
        <w:t xml:space="preserve"> </w:t>
      </w:r>
      <w:r w:rsidR="00BB7E96" w:rsidRPr="001F5FF5">
        <w:rPr>
          <w:sz w:val="24"/>
          <w:szCs w:val="24"/>
          <w:lang w:val="es-ES"/>
        </w:rPr>
        <w:t>por ciento.</w:t>
      </w:r>
      <w:r w:rsidR="009E62EF" w:rsidRPr="001F5FF5">
        <w:rPr>
          <w:sz w:val="24"/>
          <w:szCs w:val="24"/>
          <w:lang w:val="es-ES"/>
        </w:rPr>
        <w:t xml:space="preserve"> </w:t>
      </w:r>
    </w:p>
    <w:p w14:paraId="5F98B790" w14:textId="77777777" w:rsidR="00D207E4" w:rsidRDefault="00D207E4" w:rsidP="00FE2CC2">
      <w:pPr>
        <w:pStyle w:val="titulos"/>
        <w:rPr>
          <w:i w:val="0"/>
          <w:iCs/>
          <w:smallCaps/>
          <w:u w:val="none"/>
        </w:rPr>
      </w:pPr>
    </w:p>
    <w:p w14:paraId="6BDF7856" w14:textId="77777777" w:rsidR="00D207E4" w:rsidRDefault="00D207E4" w:rsidP="00FE2CC2">
      <w:pPr>
        <w:pStyle w:val="titulos"/>
        <w:rPr>
          <w:i w:val="0"/>
          <w:iCs/>
          <w:smallCaps/>
          <w:u w:val="none"/>
        </w:rPr>
      </w:pPr>
    </w:p>
    <w:p w14:paraId="7D39D041" w14:textId="77777777" w:rsidR="00D207E4" w:rsidRDefault="00D207E4" w:rsidP="00FE2CC2">
      <w:pPr>
        <w:pStyle w:val="titulos"/>
        <w:rPr>
          <w:i w:val="0"/>
          <w:iCs/>
          <w:smallCaps/>
          <w:u w:val="none"/>
        </w:rPr>
      </w:pPr>
    </w:p>
    <w:p w14:paraId="0262E8D5" w14:textId="77777777" w:rsidR="00D207E4" w:rsidRDefault="00D207E4" w:rsidP="00FE2CC2">
      <w:pPr>
        <w:pStyle w:val="titulos"/>
        <w:rPr>
          <w:i w:val="0"/>
          <w:iCs/>
          <w:smallCaps/>
          <w:u w:val="none"/>
        </w:rPr>
      </w:pPr>
    </w:p>
    <w:p w14:paraId="1850FF85" w14:textId="77777777" w:rsidR="00D207E4" w:rsidRDefault="00D207E4" w:rsidP="00FE2CC2">
      <w:pPr>
        <w:pStyle w:val="titulos"/>
        <w:rPr>
          <w:i w:val="0"/>
          <w:iCs/>
          <w:smallCaps/>
          <w:u w:val="none"/>
        </w:rPr>
      </w:pPr>
    </w:p>
    <w:p w14:paraId="720939F3" w14:textId="77777777" w:rsidR="00D207E4" w:rsidRDefault="00D207E4" w:rsidP="00FE2CC2">
      <w:pPr>
        <w:pStyle w:val="titulos"/>
        <w:rPr>
          <w:i w:val="0"/>
          <w:iCs/>
          <w:smallCaps/>
          <w:u w:val="none"/>
        </w:rPr>
      </w:pPr>
    </w:p>
    <w:p w14:paraId="61DC273F" w14:textId="76673FD8" w:rsidR="00743646" w:rsidRPr="00F00C8A" w:rsidRDefault="00900594" w:rsidP="00FE2CC2">
      <w:pPr>
        <w:pStyle w:val="titulos"/>
        <w:rPr>
          <w:i w:val="0"/>
          <w:iCs/>
          <w:smallCaps/>
          <w:u w:val="none"/>
        </w:rPr>
      </w:pPr>
      <w:r w:rsidRPr="00F00C8A">
        <w:rPr>
          <w:i w:val="0"/>
          <w:iCs/>
          <w:smallCaps/>
          <w:u w:val="none"/>
        </w:rPr>
        <w:lastRenderedPageBreak/>
        <w:t xml:space="preserve">Cifras </w:t>
      </w:r>
      <w:r w:rsidR="002C126C" w:rsidRPr="00F00C8A">
        <w:rPr>
          <w:i w:val="0"/>
          <w:iCs/>
          <w:smallCaps/>
          <w:u w:val="none"/>
        </w:rPr>
        <w:t>desestacionalizadas</w:t>
      </w:r>
    </w:p>
    <w:p w14:paraId="7B6F440C" w14:textId="1441F5A9" w:rsidR="000F1FF6" w:rsidRDefault="00A97EC0" w:rsidP="002105E2">
      <w:pPr>
        <w:pStyle w:val="Textoindependiente211"/>
        <w:numPr>
          <w:ilvl w:val="12"/>
          <w:numId w:val="0"/>
        </w:numPr>
        <w:spacing w:before="240" w:after="0" w:line="280" w:lineRule="exact"/>
        <w:rPr>
          <w:sz w:val="24"/>
          <w:szCs w:val="24"/>
          <w:lang w:val="es-ES"/>
        </w:rPr>
      </w:pPr>
      <w:r>
        <w:rPr>
          <w:sz w:val="24"/>
          <w:szCs w:val="24"/>
          <w:lang w:val="es-ES"/>
        </w:rPr>
        <w:t xml:space="preserve">En </w:t>
      </w:r>
      <w:r w:rsidR="009E62EF">
        <w:rPr>
          <w:sz w:val="24"/>
          <w:szCs w:val="24"/>
          <w:lang w:val="es-ES"/>
        </w:rPr>
        <w:t>n</w:t>
      </w:r>
      <w:r>
        <w:rPr>
          <w:sz w:val="24"/>
          <w:szCs w:val="24"/>
          <w:lang w:val="es-ES"/>
        </w:rPr>
        <w:t>o</w:t>
      </w:r>
      <w:r w:rsidR="009E62EF">
        <w:rPr>
          <w:sz w:val="24"/>
          <w:szCs w:val="24"/>
          <w:lang w:val="es-ES"/>
        </w:rPr>
        <w:t>viem</w:t>
      </w:r>
      <w:r>
        <w:rPr>
          <w:sz w:val="24"/>
          <w:szCs w:val="24"/>
          <w:lang w:val="es-ES"/>
        </w:rPr>
        <w:t xml:space="preserve">bre de 2022, con </w:t>
      </w:r>
      <w:r w:rsidR="000F1FF6" w:rsidRPr="000F1FF6">
        <w:rPr>
          <w:sz w:val="24"/>
          <w:szCs w:val="24"/>
          <w:lang w:val="es-ES"/>
        </w:rPr>
        <w:t xml:space="preserve">cifras desestacionalizadas, la balanza comercial registró un </w:t>
      </w:r>
      <w:r w:rsidR="00B83DFC">
        <w:rPr>
          <w:sz w:val="24"/>
          <w:szCs w:val="24"/>
          <w:lang w:val="es-ES"/>
        </w:rPr>
        <w:t xml:space="preserve">superávit </w:t>
      </w:r>
      <w:r w:rsidR="000F1FF6" w:rsidRPr="000F1FF6">
        <w:rPr>
          <w:sz w:val="24"/>
          <w:szCs w:val="24"/>
          <w:lang w:val="es-ES"/>
        </w:rPr>
        <w:t xml:space="preserve">de </w:t>
      </w:r>
      <w:r w:rsidR="00B83DFC">
        <w:rPr>
          <w:sz w:val="24"/>
          <w:szCs w:val="24"/>
          <w:lang w:val="es-ES"/>
        </w:rPr>
        <w:t>66</w:t>
      </w:r>
      <w:r w:rsidR="000F1FF6" w:rsidRPr="000F1FF6">
        <w:rPr>
          <w:sz w:val="24"/>
          <w:szCs w:val="24"/>
          <w:lang w:val="es-ES"/>
        </w:rPr>
        <w:t xml:space="preserve">6 millones de dólares, mientras que en </w:t>
      </w:r>
      <w:r w:rsidR="00B83DFC">
        <w:rPr>
          <w:sz w:val="24"/>
          <w:szCs w:val="24"/>
          <w:lang w:val="es-ES"/>
        </w:rPr>
        <w:t xml:space="preserve">octubre </w:t>
      </w:r>
      <w:r w:rsidR="00CA4C26">
        <w:rPr>
          <w:sz w:val="24"/>
          <w:szCs w:val="24"/>
          <w:lang w:val="es-ES"/>
        </w:rPr>
        <w:t xml:space="preserve">tuvo un déficit </w:t>
      </w:r>
      <w:r w:rsidR="000F1FF6" w:rsidRPr="000F1FF6">
        <w:rPr>
          <w:sz w:val="24"/>
          <w:szCs w:val="24"/>
          <w:lang w:val="es-ES"/>
        </w:rPr>
        <w:t xml:space="preserve">de </w:t>
      </w:r>
      <w:r w:rsidR="00CA4C26">
        <w:rPr>
          <w:sz w:val="24"/>
          <w:szCs w:val="24"/>
          <w:lang w:val="es-ES"/>
        </w:rPr>
        <w:t>873</w:t>
      </w:r>
      <w:r w:rsidR="000F1FF6" w:rsidRPr="000F1FF6">
        <w:rPr>
          <w:sz w:val="24"/>
          <w:szCs w:val="24"/>
          <w:lang w:val="es-ES"/>
        </w:rPr>
        <w:t xml:space="preserve"> millones de dólares. </w:t>
      </w:r>
      <w:r w:rsidR="000F1FF6" w:rsidRPr="005D3BE7">
        <w:rPr>
          <w:sz w:val="24"/>
          <w:szCs w:val="24"/>
          <w:lang w:val="es-ES"/>
        </w:rPr>
        <w:t xml:space="preserve">El incremento del </w:t>
      </w:r>
      <w:r w:rsidR="007E24D6" w:rsidRPr="005D3BE7">
        <w:rPr>
          <w:sz w:val="24"/>
          <w:szCs w:val="24"/>
          <w:lang w:val="es-ES"/>
        </w:rPr>
        <w:t xml:space="preserve">saldo </w:t>
      </w:r>
      <w:r w:rsidR="000F1FF6" w:rsidRPr="005D3BE7">
        <w:rPr>
          <w:sz w:val="24"/>
          <w:szCs w:val="24"/>
          <w:lang w:val="es-ES"/>
        </w:rPr>
        <w:t xml:space="preserve">entre </w:t>
      </w:r>
      <w:r w:rsidR="007E24D6" w:rsidRPr="005D3BE7">
        <w:rPr>
          <w:sz w:val="24"/>
          <w:szCs w:val="24"/>
          <w:lang w:val="es-ES"/>
        </w:rPr>
        <w:t xml:space="preserve">octubre y noviembre </w:t>
      </w:r>
      <w:r w:rsidR="000F1FF6" w:rsidRPr="005D3BE7">
        <w:rPr>
          <w:sz w:val="24"/>
          <w:szCs w:val="24"/>
          <w:lang w:val="es-ES"/>
        </w:rPr>
        <w:t>se derivó de</w:t>
      </w:r>
      <w:r w:rsidR="007E24D6" w:rsidRPr="005D3BE7">
        <w:rPr>
          <w:sz w:val="24"/>
          <w:szCs w:val="24"/>
          <w:lang w:val="es-ES"/>
        </w:rPr>
        <w:t xml:space="preserve"> un </w:t>
      </w:r>
      <w:r w:rsidR="00015A8C">
        <w:rPr>
          <w:sz w:val="24"/>
          <w:szCs w:val="24"/>
          <w:lang w:val="es-ES"/>
        </w:rPr>
        <w:t>alza</w:t>
      </w:r>
      <w:r w:rsidR="007E24D6" w:rsidRPr="005D3BE7">
        <w:rPr>
          <w:sz w:val="24"/>
          <w:szCs w:val="24"/>
          <w:lang w:val="es-ES"/>
        </w:rPr>
        <w:t xml:space="preserve"> en el </w:t>
      </w:r>
      <w:r w:rsidR="000F1FF6" w:rsidRPr="005D3BE7">
        <w:rPr>
          <w:sz w:val="24"/>
          <w:szCs w:val="24"/>
          <w:lang w:val="es-ES"/>
        </w:rPr>
        <w:t xml:space="preserve">superávit de la balanza de productos no petroleros —que pasó de </w:t>
      </w:r>
      <w:r w:rsidR="007E24D6" w:rsidRPr="005D3BE7">
        <w:rPr>
          <w:sz w:val="24"/>
          <w:szCs w:val="24"/>
          <w:lang w:val="es-ES"/>
        </w:rPr>
        <w:t>1 594</w:t>
      </w:r>
      <w:r w:rsidR="000F1FF6" w:rsidRPr="005D3BE7">
        <w:rPr>
          <w:sz w:val="24"/>
          <w:szCs w:val="24"/>
          <w:lang w:val="es-ES"/>
        </w:rPr>
        <w:t xml:space="preserve"> millones de dólares en </w:t>
      </w:r>
      <w:r w:rsidR="007E24D6" w:rsidRPr="005D3BE7">
        <w:rPr>
          <w:sz w:val="24"/>
          <w:szCs w:val="24"/>
          <w:lang w:val="es-ES"/>
        </w:rPr>
        <w:t xml:space="preserve">octubre </w:t>
      </w:r>
      <w:r w:rsidR="000F1FF6" w:rsidRPr="005D3BE7">
        <w:rPr>
          <w:sz w:val="24"/>
          <w:szCs w:val="24"/>
          <w:lang w:val="es-ES"/>
        </w:rPr>
        <w:t xml:space="preserve">a </w:t>
      </w:r>
      <w:r w:rsidR="007E24D6" w:rsidRPr="005D3BE7">
        <w:rPr>
          <w:sz w:val="24"/>
          <w:szCs w:val="24"/>
          <w:lang w:val="es-ES"/>
        </w:rPr>
        <w:t>2 792</w:t>
      </w:r>
      <w:r w:rsidR="000F1FF6" w:rsidRPr="005D3BE7">
        <w:rPr>
          <w:sz w:val="24"/>
          <w:szCs w:val="24"/>
          <w:lang w:val="es-ES"/>
        </w:rPr>
        <w:t xml:space="preserve"> millones de dólares en </w:t>
      </w:r>
      <w:r w:rsidR="007E24D6" w:rsidRPr="005D3BE7">
        <w:rPr>
          <w:sz w:val="24"/>
          <w:szCs w:val="24"/>
          <w:lang w:val="es-ES"/>
        </w:rPr>
        <w:t>n</w:t>
      </w:r>
      <w:r w:rsidR="000F1FF6" w:rsidRPr="005D3BE7">
        <w:rPr>
          <w:sz w:val="24"/>
          <w:szCs w:val="24"/>
          <w:lang w:val="es-ES"/>
        </w:rPr>
        <w:t>o</w:t>
      </w:r>
      <w:r w:rsidR="007E24D6" w:rsidRPr="005D3BE7">
        <w:rPr>
          <w:sz w:val="24"/>
          <w:szCs w:val="24"/>
          <w:lang w:val="es-ES"/>
        </w:rPr>
        <w:t>viembre</w:t>
      </w:r>
      <w:r w:rsidR="000F1FF6" w:rsidRPr="005D3BE7">
        <w:rPr>
          <w:sz w:val="24"/>
          <w:szCs w:val="24"/>
          <w:lang w:val="es-ES"/>
        </w:rPr>
        <w:t xml:space="preserve">— y de un </w:t>
      </w:r>
      <w:r w:rsidR="005D3BE7" w:rsidRPr="005D3BE7">
        <w:rPr>
          <w:sz w:val="24"/>
          <w:szCs w:val="24"/>
          <w:lang w:val="es-ES"/>
        </w:rPr>
        <w:t xml:space="preserve">menor </w:t>
      </w:r>
      <w:r w:rsidR="000F1FF6" w:rsidRPr="005D3BE7">
        <w:rPr>
          <w:sz w:val="24"/>
          <w:szCs w:val="24"/>
          <w:lang w:val="es-ES"/>
        </w:rPr>
        <w:t xml:space="preserve">déficit de la balanza de productos petroleros —que pasó de </w:t>
      </w:r>
      <w:r w:rsidR="005D3BE7" w:rsidRPr="005D3BE7">
        <w:rPr>
          <w:sz w:val="24"/>
          <w:szCs w:val="24"/>
          <w:lang w:val="es-ES"/>
        </w:rPr>
        <w:t>2</w:t>
      </w:r>
      <w:r w:rsidR="000F1FF6" w:rsidRPr="005D3BE7">
        <w:rPr>
          <w:sz w:val="24"/>
          <w:szCs w:val="24"/>
          <w:lang w:val="es-ES"/>
        </w:rPr>
        <w:t xml:space="preserve"> </w:t>
      </w:r>
      <w:r w:rsidR="005D3BE7" w:rsidRPr="005D3BE7">
        <w:rPr>
          <w:sz w:val="24"/>
          <w:szCs w:val="24"/>
          <w:lang w:val="es-ES"/>
        </w:rPr>
        <w:t>467</w:t>
      </w:r>
      <w:r w:rsidR="000F1FF6" w:rsidRPr="005D3BE7">
        <w:rPr>
          <w:sz w:val="24"/>
          <w:szCs w:val="24"/>
          <w:lang w:val="es-ES"/>
        </w:rPr>
        <w:t xml:space="preserve"> millones de dólares a 2 </w:t>
      </w:r>
      <w:r w:rsidR="005D3BE7" w:rsidRPr="005D3BE7">
        <w:rPr>
          <w:sz w:val="24"/>
          <w:szCs w:val="24"/>
          <w:lang w:val="es-ES"/>
        </w:rPr>
        <w:t>126</w:t>
      </w:r>
      <w:r w:rsidR="000F1FF6" w:rsidRPr="005D3BE7">
        <w:rPr>
          <w:sz w:val="24"/>
          <w:szCs w:val="24"/>
          <w:lang w:val="es-ES"/>
        </w:rPr>
        <w:t xml:space="preserve"> millones de dólares en esa misma comparación—.</w:t>
      </w:r>
    </w:p>
    <w:p w14:paraId="625EE301" w14:textId="77777777" w:rsidR="00D207E4" w:rsidRDefault="00D207E4" w:rsidP="00D207E4">
      <w:pPr>
        <w:rPr>
          <w:bCs/>
          <w:sz w:val="20"/>
          <w:szCs w:val="18"/>
          <w:lang w:val="es-ES"/>
        </w:rPr>
      </w:pPr>
      <w:bookmarkStart w:id="2" w:name="_Hlk43973138"/>
    </w:p>
    <w:p w14:paraId="41D92C5D" w14:textId="28BC7EF2" w:rsidR="00900594" w:rsidRPr="00D207E4" w:rsidRDefault="00900594" w:rsidP="00D207E4">
      <w:pPr>
        <w:jc w:val="center"/>
        <w:rPr>
          <w:rFonts w:ascii="Arial" w:hAnsi="Arial" w:cs="Arial"/>
          <w:bCs/>
          <w:sz w:val="20"/>
          <w:szCs w:val="18"/>
          <w:lang w:val="es-ES"/>
        </w:rPr>
      </w:pPr>
      <w:r w:rsidRPr="00D207E4">
        <w:rPr>
          <w:rFonts w:ascii="Arial" w:hAnsi="Arial" w:cs="Arial"/>
          <w:bCs/>
          <w:sz w:val="20"/>
          <w:szCs w:val="18"/>
          <w:lang w:val="es-ES"/>
        </w:rPr>
        <w:t>Gráfica 1</w:t>
      </w:r>
    </w:p>
    <w:p w14:paraId="3E2475B8" w14:textId="351CAD30" w:rsidR="002305FE" w:rsidRDefault="002305FE" w:rsidP="002C0404">
      <w:pPr>
        <w:pStyle w:val="Textoindependiente217"/>
        <w:numPr>
          <w:ilvl w:val="12"/>
          <w:numId w:val="0"/>
        </w:numPr>
        <w:spacing w:after="0" w:line="280" w:lineRule="exact"/>
        <w:jc w:val="center"/>
        <w:rPr>
          <w:b/>
          <w:smallCaps/>
          <w:lang w:val="es-ES"/>
        </w:rPr>
      </w:pPr>
      <w:r w:rsidRPr="002C126C">
        <w:rPr>
          <w:b/>
          <w:smallCaps/>
          <w:lang w:val="es-ES"/>
        </w:rPr>
        <w:t xml:space="preserve">Saldo de la </w:t>
      </w:r>
      <w:r w:rsidR="002C126C">
        <w:rPr>
          <w:b/>
          <w:smallCaps/>
          <w:lang w:val="es-ES"/>
        </w:rPr>
        <w:t>b</w:t>
      </w:r>
      <w:r w:rsidRPr="002C126C">
        <w:rPr>
          <w:b/>
          <w:smallCaps/>
          <w:lang w:val="es-ES"/>
        </w:rPr>
        <w:t xml:space="preserve">alanza </w:t>
      </w:r>
      <w:r w:rsidR="002C126C">
        <w:rPr>
          <w:b/>
          <w:smallCaps/>
          <w:lang w:val="es-ES"/>
        </w:rPr>
        <w:t>c</w:t>
      </w:r>
      <w:r w:rsidRPr="002C126C">
        <w:rPr>
          <w:b/>
          <w:smallCaps/>
          <w:lang w:val="es-ES"/>
        </w:rPr>
        <w:t>omercial</w:t>
      </w:r>
      <w:r w:rsidR="004A7E82" w:rsidRPr="002C126C">
        <w:rPr>
          <w:b/>
          <w:smallCaps/>
          <w:lang w:val="es-ES"/>
        </w:rPr>
        <w:t xml:space="preserve"> de </w:t>
      </w:r>
      <w:r w:rsidR="002C126C">
        <w:rPr>
          <w:b/>
          <w:smallCaps/>
          <w:lang w:val="es-ES"/>
        </w:rPr>
        <w:t>m</w:t>
      </w:r>
      <w:r w:rsidR="004A7E82" w:rsidRPr="002C126C">
        <w:rPr>
          <w:b/>
          <w:smallCaps/>
          <w:lang w:val="es-ES"/>
        </w:rPr>
        <w:t>ercancías</w:t>
      </w:r>
      <w:r w:rsidR="005B46A4" w:rsidRPr="002C126C">
        <w:rPr>
          <w:b/>
          <w:smallCaps/>
          <w:lang w:val="es-ES"/>
        </w:rPr>
        <w:t xml:space="preserve"> de México</w:t>
      </w:r>
    </w:p>
    <w:p w14:paraId="282CE75A" w14:textId="32501402" w:rsidR="00460395" w:rsidRPr="002C126C" w:rsidRDefault="00460395" w:rsidP="002C0404">
      <w:pPr>
        <w:pStyle w:val="Textoindependiente217"/>
        <w:numPr>
          <w:ilvl w:val="12"/>
          <w:numId w:val="0"/>
        </w:numPr>
        <w:spacing w:after="0" w:line="280" w:lineRule="exact"/>
        <w:jc w:val="center"/>
        <w:rPr>
          <w:b/>
          <w:smallCaps/>
          <w:lang w:val="es-ES"/>
        </w:rPr>
      </w:pPr>
      <w:r>
        <w:rPr>
          <w:b/>
          <w:smallCaps/>
          <w:lang w:val="es-ES"/>
        </w:rPr>
        <w:t xml:space="preserve">serie </w:t>
      </w:r>
      <w:r w:rsidR="007C3D6A">
        <w:rPr>
          <w:b/>
          <w:smallCaps/>
          <w:lang w:val="es-ES"/>
        </w:rPr>
        <w:t>d</w:t>
      </w:r>
      <w:r>
        <w:rPr>
          <w:b/>
          <w:smallCaps/>
          <w:lang w:val="es-ES"/>
        </w:rPr>
        <w:t>esestacionalizada</w:t>
      </w:r>
    </w:p>
    <w:p w14:paraId="773B7720" w14:textId="41D1946E" w:rsidR="002305FE" w:rsidRPr="00437F85" w:rsidRDefault="00A92A39" w:rsidP="002C0404">
      <w:pPr>
        <w:pStyle w:val="Textoindependiente217"/>
        <w:numPr>
          <w:ilvl w:val="12"/>
          <w:numId w:val="0"/>
        </w:numPr>
        <w:spacing w:after="0" w:line="260" w:lineRule="exact"/>
        <w:jc w:val="center"/>
        <w:rPr>
          <w:sz w:val="20"/>
          <w:lang w:val="es-ES"/>
        </w:rPr>
      </w:pPr>
      <w:r w:rsidRPr="00A92A39">
        <w:rPr>
          <w:sz w:val="18"/>
          <w:lang w:val="es-ES"/>
        </w:rPr>
        <w:t>Millones de dólares</w:t>
      </w:r>
    </w:p>
    <w:p w14:paraId="606DDA7D" w14:textId="6010949F" w:rsidR="00E573F9" w:rsidRDefault="00E53B53" w:rsidP="002C0404">
      <w:pPr>
        <w:pStyle w:val="Textoindependiente217"/>
        <w:widowControl w:val="0"/>
        <w:numPr>
          <w:ilvl w:val="12"/>
          <w:numId w:val="0"/>
        </w:numPr>
        <w:spacing w:after="0"/>
        <w:ind w:hanging="11"/>
        <w:jc w:val="center"/>
        <w:rPr>
          <w:sz w:val="18"/>
          <w:szCs w:val="18"/>
          <w:lang w:val="es-ES"/>
        </w:rPr>
      </w:pPr>
      <w:r>
        <w:rPr>
          <w:noProof/>
        </w:rPr>
        <w:drawing>
          <wp:inline distT="0" distB="0" distL="0" distR="0" wp14:anchorId="7722932A" wp14:editId="39A3245D">
            <wp:extent cx="5220000" cy="3420000"/>
            <wp:effectExtent l="0" t="0" r="19050" b="28575"/>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59DCF54" w14:textId="73187FCF" w:rsidR="002C0404" w:rsidRPr="003D49CC" w:rsidRDefault="002C0404" w:rsidP="00825F98">
      <w:pPr>
        <w:pStyle w:val="Textoindependiente217"/>
        <w:widowControl w:val="0"/>
        <w:numPr>
          <w:ilvl w:val="12"/>
          <w:numId w:val="0"/>
        </w:numPr>
        <w:spacing w:after="0"/>
        <w:ind w:left="644" w:hanging="11"/>
        <w:jc w:val="left"/>
        <w:rPr>
          <w:sz w:val="16"/>
          <w:szCs w:val="16"/>
          <w:lang w:val="es-ES"/>
        </w:rPr>
      </w:pPr>
      <w:r w:rsidRPr="003D49CC">
        <w:rPr>
          <w:sz w:val="16"/>
          <w:szCs w:val="16"/>
          <w:lang w:val="es-ES"/>
        </w:rPr>
        <w:t>* Cifras oportunas</w:t>
      </w:r>
    </w:p>
    <w:p w14:paraId="1989683B" w14:textId="21FEC016" w:rsidR="00151413" w:rsidRPr="00151413" w:rsidRDefault="00A97EC0" w:rsidP="002105E2">
      <w:pPr>
        <w:pStyle w:val="Textoindependiente211"/>
        <w:numPr>
          <w:ilvl w:val="12"/>
          <w:numId w:val="0"/>
        </w:numPr>
        <w:spacing w:before="240" w:after="0" w:line="280" w:lineRule="exact"/>
        <w:rPr>
          <w:sz w:val="24"/>
          <w:szCs w:val="24"/>
          <w:lang w:val="es-ES"/>
        </w:rPr>
      </w:pPr>
      <w:r>
        <w:rPr>
          <w:sz w:val="24"/>
          <w:szCs w:val="24"/>
          <w:lang w:val="es-ES"/>
        </w:rPr>
        <w:t xml:space="preserve">Las </w:t>
      </w:r>
      <w:r w:rsidR="00786102" w:rsidRPr="00786102">
        <w:rPr>
          <w:sz w:val="24"/>
          <w:szCs w:val="24"/>
          <w:lang w:val="es-ES"/>
        </w:rPr>
        <w:t xml:space="preserve">exportaciones totales </w:t>
      </w:r>
      <w:r w:rsidR="00786102">
        <w:rPr>
          <w:sz w:val="24"/>
          <w:szCs w:val="24"/>
          <w:lang w:val="es-ES"/>
        </w:rPr>
        <w:t>mostraron</w:t>
      </w:r>
      <w:r w:rsidR="00786102" w:rsidRPr="00786102">
        <w:rPr>
          <w:sz w:val="24"/>
          <w:szCs w:val="24"/>
          <w:lang w:val="es-ES"/>
        </w:rPr>
        <w:t xml:space="preserve"> un descenso mensual de </w:t>
      </w:r>
      <w:r w:rsidR="006258EB">
        <w:rPr>
          <w:sz w:val="24"/>
          <w:szCs w:val="24"/>
          <w:lang w:val="es-ES"/>
        </w:rPr>
        <w:t>1.50</w:t>
      </w:r>
      <w:r w:rsidR="00786102">
        <w:rPr>
          <w:sz w:val="24"/>
          <w:szCs w:val="24"/>
          <w:lang w:val="es-ES"/>
        </w:rPr>
        <w:t xml:space="preserve"> </w:t>
      </w:r>
      <w:r w:rsidR="00786102" w:rsidRPr="00786102">
        <w:rPr>
          <w:sz w:val="24"/>
          <w:szCs w:val="24"/>
          <w:lang w:val="es-ES"/>
        </w:rPr>
        <w:t>%</w:t>
      </w:r>
      <w:r>
        <w:rPr>
          <w:sz w:val="24"/>
          <w:szCs w:val="24"/>
          <w:lang w:val="es-ES"/>
        </w:rPr>
        <w:t xml:space="preserve"> en </w:t>
      </w:r>
      <w:r w:rsidR="006258EB">
        <w:rPr>
          <w:sz w:val="24"/>
          <w:szCs w:val="24"/>
          <w:lang w:val="es-ES"/>
        </w:rPr>
        <w:t>n</w:t>
      </w:r>
      <w:r>
        <w:rPr>
          <w:sz w:val="24"/>
          <w:szCs w:val="24"/>
          <w:lang w:val="es-ES"/>
        </w:rPr>
        <w:t>o</w:t>
      </w:r>
      <w:r w:rsidR="006258EB">
        <w:rPr>
          <w:sz w:val="24"/>
          <w:szCs w:val="24"/>
          <w:lang w:val="es-ES"/>
        </w:rPr>
        <w:t>viem</w:t>
      </w:r>
      <w:r>
        <w:rPr>
          <w:sz w:val="24"/>
          <w:szCs w:val="24"/>
          <w:lang w:val="es-ES"/>
        </w:rPr>
        <w:t>bre de 2022 y con cifras desestacionalizadas. Lo anterior fue</w:t>
      </w:r>
      <w:r w:rsidR="00786102" w:rsidRPr="00786102">
        <w:rPr>
          <w:sz w:val="24"/>
          <w:szCs w:val="24"/>
          <w:lang w:val="es-ES"/>
        </w:rPr>
        <w:t xml:space="preserve"> reflejo de </w:t>
      </w:r>
      <w:r w:rsidR="006258EB">
        <w:rPr>
          <w:sz w:val="24"/>
          <w:szCs w:val="24"/>
          <w:lang w:val="es-ES"/>
        </w:rPr>
        <w:t xml:space="preserve">reducciones </w:t>
      </w:r>
      <w:r w:rsidR="00786102" w:rsidRPr="00786102">
        <w:rPr>
          <w:sz w:val="24"/>
          <w:szCs w:val="24"/>
          <w:lang w:val="es-ES"/>
        </w:rPr>
        <w:t xml:space="preserve">de </w:t>
      </w:r>
      <w:r w:rsidR="006258EB">
        <w:rPr>
          <w:sz w:val="24"/>
          <w:szCs w:val="24"/>
          <w:lang w:val="es-ES"/>
        </w:rPr>
        <w:t>0.81</w:t>
      </w:r>
      <w:r w:rsidR="00786102">
        <w:rPr>
          <w:sz w:val="24"/>
          <w:szCs w:val="24"/>
          <w:lang w:val="es-ES"/>
        </w:rPr>
        <w:t xml:space="preserve"> </w:t>
      </w:r>
      <w:r w:rsidR="00786102" w:rsidRPr="00786102">
        <w:rPr>
          <w:sz w:val="24"/>
          <w:szCs w:val="24"/>
          <w:lang w:val="es-ES"/>
        </w:rPr>
        <w:t xml:space="preserve">% en las exportaciones no petroleras y de </w:t>
      </w:r>
      <w:r w:rsidR="003F5881">
        <w:rPr>
          <w:sz w:val="24"/>
          <w:szCs w:val="24"/>
          <w:lang w:val="es-ES"/>
        </w:rPr>
        <w:t>12.23</w:t>
      </w:r>
      <w:r w:rsidR="006258EB">
        <w:rPr>
          <w:sz w:val="24"/>
          <w:szCs w:val="24"/>
          <w:lang w:val="es-ES"/>
        </w:rPr>
        <w:t xml:space="preserve"> </w:t>
      </w:r>
      <w:r w:rsidR="00786102" w:rsidRPr="00786102">
        <w:rPr>
          <w:sz w:val="24"/>
          <w:szCs w:val="24"/>
          <w:lang w:val="es-ES"/>
        </w:rPr>
        <w:t xml:space="preserve">% en las petroleras. Al interior de las exportaciones no petroleras, las manufactureras presentaron una </w:t>
      </w:r>
      <w:r w:rsidR="006258EB">
        <w:rPr>
          <w:sz w:val="24"/>
          <w:szCs w:val="24"/>
          <w:lang w:val="es-ES"/>
        </w:rPr>
        <w:t xml:space="preserve">disminución </w:t>
      </w:r>
      <w:r w:rsidR="00786102" w:rsidRPr="00786102">
        <w:rPr>
          <w:sz w:val="24"/>
          <w:szCs w:val="24"/>
          <w:lang w:val="es-ES"/>
        </w:rPr>
        <w:t xml:space="preserve">mensual de </w:t>
      </w:r>
      <w:r w:rsidR="006258EB">
        <w:rPr>
          <w:sz w:val="24"/>
          <w:szCs w:val="24"/>
          <w:lang w:val="es-ES"/>
        </w:rPr>
        <w:t>0.93</w:t>
      </w:r>
      <w:r w:rsidR="00786102">
        <w:rPr>
          <w:sz w:val="24"/>
          <w:szCs w:val="24"/>
          <w:lang w:val="es-ES"/>
        </w:rPr>
        <w:t xml:space="preserve"> por ciento</w:t>
      </w:r>
      <w:r w:rsidR="00786102" w:rsidRPr="00786102">
        <w:rPr>
          <w:sz w:val="24"/>
          <w:szCs w:val="24"/>
          <w:lang w:val="es-ES"/>
        </w:rPr>
        <w:t xml:space="preserve">. A su vez, dicha tasa fue resultado de </w:t>
      </w:r>
      <w:r w:rsidR="006258EB">
        <w:rPr>
          <w:sz w:val="24"/>
          <w:szCs w:val="24"/>
          <w:lang w:val="es-ES"/>
        </w:rPr>
        <w:t>caídas</w:t>
      </w:r>
      <w:r w:rsidR="00786102" w:rsidRPr="00786102">
        <w:rPr>
          <w:sz w:val="24"/>
          <w:szCs w:val="24"/>
          <w:lang w:val="es-ES"/>
        </w:rPr>
        <w:t xml:space="preserve"> de </w:t>
      </w:r>
      <w:r w:rsidR="006258EB">
        <w:rPr>
          <w:sz w:val="24"/>
          <w:szCs w:val="24"/>
          <w:lang w:val="es-ES"/>
        </w:rPr>
        <w:t>1.55</w:t>
      </w:r>
      <w:r w:rsidR="00786102">
        <w:rPr>
          <w:sz w:val="24"/>
          <w:szCs w:val="24"/>
          <w:lang w:val="es-ES"/>
        </w:rPr>
        <w:t xml:space="preserve"> </w:t>
      </w:r>
      <w:r w:rsidR="00786102" w:rsidRPr="00786102">
        <w:rPr>
          <w:sz w:val="24"/>
          <w:szCs w:val="24"/>
          <w:lang w:val="es-ES"/>
        </w:rPr>
        <w:t xml:space="preserve">% en las exportaciones automotrices y de </w:t>
      </w:r>
      <w:r w:rsidR="006258EB">
        <w:rPr>
          <w:sz w:val="24"/>
          <w:szCs w:val="24"/>
          <w:lang w:val="es-ES"/>
        </w:rPr>
        <w:t>0.61</w:t>
      </w:r>
      <w:r w:rsidR="00786102">
        <w:rPr>
          <w:sz w:val="24"/>
          <w:szCs w:val="24"/>
          <w:lang w:val="es-ES"/>
        </w:rPr>
        <w:t> </w:t>
      </w:r>
      <w:r w:rsidR="00786102" w:rsidRPr="00786102">
        <w:rPr>
          <w:sz w:val="24"/>
          <w:szCs w:val="24"/>
          <w:lang w:val="es-ES"/>
        </w:rPr>
        <w:t>% en las manufactureras no automotrices.</w:t>
      </w:r>
    </w:p>
    <w:p w14:paraId="2336899E" w14:textId="77777777" w:rsidR="003F5881" w:rsidRDefault="003F5881">
      <w:pPr>
        <w:rPr>
          <w:rFonts w:ascii="Arial" w:hAnsi="Arial"/>
          <w:lang w:val="es-ES" w:eastAsia="es-ES"/>
        </w:rPr>
      </w:pPr>
    </w:p>
    <w:p w14:paraId="0D183639" w14:textId="56AF6EB2" w:rsidR="00C053CB" w:rsidRDefault="00C053CB">
      <w:pPr>
        <w:rPr>
          <w:rFonts w:ascii="Arial" w:hAnsi="Arial"/>
          <w:lang w:val="es-ES" w:eastAsia="es-ES"/>
        </w:rPr>
      </w:pPr>
      <w:r w:rsidRPr="004D2E4F">
        <w:rPr>
          <w:rFonts w:ascii="Arial" w:hAnsi="Arial"/>
          <w:lang w:val="es-ES" w:eastAsia="es-ES"/>
        </w:rPr>
        <w:br w:type="page"/>
      </w:r>
    </w:p>
    <w:p w14:paraId="247076E7" w14:textId="0E9C19CD" w:rsidR="000E6765" w:rsidRPr="00900594" w:rsidRDefault="00900594" w:rsidP="00900594">
      <w:pPr>
        <w:pStyle w:val="Textoindependiente217"/>
        <w:numPr>
          <w:ilvl w:val="12"/>
          <w:numId w:val="0"/>
        </w:numPr>
        <w:spacing w:before="240" w:after="0" w:line="280" w:lineRule="exact"/>
        <w:jc w:val="center"/>
        <w:rPr>
          <w:sz w:val="20"/>
          <w:lang w:val="es-ES"/>
        </w:rPr>
      </w:pPr>
      <w:r w:rsidRPr="00900594">
        <w:rPr>
          <w:bCs/>
          <w:sz w:val="20"/>
          <w:szCs w:val="18"/>
          <w:lang w:val="es-ES"/>
        </w:rPr>
        <w:lastRenderedPageBreak/>
        <w:t>Gráfica 2</w:t>
      </w:r>
    </w:p>
    <w:p w14:paraId="748E6B0C" w14:textId="08F78B7D" w:rsidR="0065085B" w:rsidRPr="002C126C" w:rsidRDefault="0065085B" w:rsidP="002C126C">
      <w:pPr>
        <w:pStyle w:val="Textoindependiente217"/>
        <w:numPr>
          <w:ilvl w:val="12"/>
          <w:numId w:val="0"/>
        </w:numPr>
        <w:spacing w:after="0" w:line="260" w:lineRule="exact"/>
        <w:jc w:val="center"/>
        <w:rPr>
          <w:b/>
          <w:smallCaps/>
          <w:lang w:val="es-ES"/>
        </w:rPr>
      </w:pPr>
      <w:r w:rsidRPr="002C126C">
        <w:rPr>
          <w:b/>
          <w:smallCaps/>
          <w:lang w:val="es-ES"/>
        </w:rPr>
        <w:t xml:space="preserve">Exportaciones de </w:t>
      </w:r>
      <w:r w:rsidR="002C126C" w:rsidRPr="002C126C">
        <w:rPr>
          <w:b/>
          <w:smallCaps/>
          <w:lang w:val="es-ES"/>
        </w:rPr>
        <w:t>m</w:t>
      </w:r>
      <w:r w:rsidRPr="002C126C">
        <w:rPr>
          <w:b/>
          <w:smallCaps/>
          <w:lang w:val="es-ES"/>
        </w:rPr>
        <w:t xml:space="preserve">ercancías </w:t>
      </w:r>
    </w:p>
    <w:p w14:paraId="1FDDA229" w14:textId="77777777" w:rsidR="0065085B" w:rsidRPr="00A92A39" w:rsidRDefault="0065085B" w:rsidP="002C126C">
      <w:pPr>
        <w:pStyle w:val="Textoindependiente217"/>
        <w:numPr>
          <w:ilvl w:val="12"/>
          <w:numId w:val="0"/>
        </w:numPr>
        <w:spacing w:after="0" w:line="260" w:lineRule="exact"/>
        <w:jc w:val="center"/>
        <w:rPr>
          <w:sz w:val="20"/>
          <w:lang w:val="es-ES"/>
        </w:rPr>
      </w:pPr>
      <w:r w:rsidRPr="00A92A39">
        <w:rPr>
          <w:sz w:val="18"/>
          <w:lang w:val="es-ES"/>
        </w:rPr>
        <w:t>Millones de dólares</w:t>
      </w:r>
    </w:p>
    <w:tbl>
      <w:tblPr>
        <w:tblStyle w:val="Tablaconcuadrcula"/>
        <w:tblW w:w="9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25"/>
        <w:gridCol w:w="4785"/>
      </w:tblGrid>
      <w:tr w:rsidR="0065085B" w:rsidRPr="00260163" w14:paraId="5D304927" w14:textId="77777777" w:rsidTr="009D2D5F">
        <w:trPr>
          <w:jc w:val="center"/>
        </w:trPr>
        <w:tc>
          <w:tcPr>
            <w:tcW w:w="4725" w:type="dxa"/>
            <w:shd w:val="clear" w:color="auto" w:fill="auto"/>
          </w:tcPr>
          <w:p w14:paraId="14A2D42A" w14:textId="0FBF9903" w:rsidR="0065085B" w:rsidRPr="00260163" w:rsidRDefault="0022769C" w:rsidP="00016BFA">
            <w:pPr>
              <w:pStyle w:val="Textoindependiente217"/>
              <w:widowControl w:val="0"/>
              <w:numPr>
                <w:ilvl w:val="12"/>
                <w:numId w:val="0"/>
              </w:numPr>
              <w:spacing w:before="120" w:after="0"/>
              <w:jc w:val="center"/>
            </w:pPr>
            <w:r>
              <w:rPr>
                <w:noProof/>
              </w:rPr>
              <w:drawing>
                <wp:inline distT="0" distB="0" distL="0" distR="0" wp14:anchorId="445DD365" wp14:editId="1E9ACF02">
                  <wp:extent cx="2815694" cy="2097957"/>
                  <wp:effectExtent l="0" t="0" r="3810" b="17145"/>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785" w:type="dxa"/>
          </w:tcPr>
          <w:p w14:paraId="45B21DDC" w14:textId="3585B118" w:rsidR="0065085B" w:rsidRPr="00260163" w:rsidRDefault="009D2D5F" w:rsidP="00016BFA">
            <w:pPr>
              <w:pStyle w:val="Textoindependiente217"/>
              <w:widowControl w:val="0"/>
              <w:numPr>
                <w:ilvl w:val="12"/>
                <w:numId w:val="0"/>
              </w:numPr>
              <w:spacing w:before="120" w:after="0"/>
              <w:jc w:val="center"/>
            </w:pPr>
            <w:r>
              <w:rPr>
                <w:noProof/>
              </w:rPr>
              <w:drawing>
                <wp:inline distT="0" distB="0" distL="0" distR="0" wp14:anchorId="64E7ACF9" wp14:editId="26E3C2B2">
                  <wp:extent cx="2815694" cy="2097957"/>
                  <wp:effectExtent l="0" t="0" r="3810" b="17145"/>
                  <wp:docPr id="17" name="Gráfico 17">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65085B" w:rsidRPr="00260163" w14:paraId="5AB2B9C2" w14:textId="77777777" w:rsidTr="009D2D5F">
        <w:trPr>
          <w:jc w:val="center"/>
        </w:trPr>
        <w:tc>
          <w:tcPr>
            <w:tcW w:w="4725" w:type="dxa"/>
          </w:tcPr>
          <w:p w14:paraId="20733AE8" w14:textId="6376A035" w:rsidR="0065085B" w:rsidRPr="00260163" w:rsidRDefault="009D2D5F" w:rsidP="00016BFA">
            <w:pPr>
              <w:pStyle w:val="Textoindependiente217"/>
              <w:widowControl w:val="0"/>
              <w:numPr>
                <w:ilvl w:val="12"/>
                <w:numId w:val="0"/>
              </w:numPr>
              <w:spacing w:before="120" w:after="0"/>
              <w:jc w:val="center"/>
            </w:pPr>
            <w:r>
              <w:rPr>
                <w:noProof/>
              </w:rPr>
              <w:drawing>
                <wp:inline distT="0" distB="0" distL="0" distR="0" wp14:anchorId="58ED0791" wp14:editId="18481840">
                  <wp:extent cx="2814659" cy="2097957"/>
                  <wp:effectExtent l="0" t="0" r="5080" b="17145"/>
                  <wp:docPr id="18" name="Gráfico 18">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785" w:type="dxa"/>
          </w:tcPr>
          <w:p w14:paraId="7FA792AB" w14:textId="10FD7B86" w:rsidR="0065085B" w:rsidRPr="00260163" w:rsidRDefault="009D2D5F" w:rsidP="00016BFA">
            <w:pPr>
              <w:pStyle w:val="Textoindependiente217"/>
              <w:widowControl w:val="0"/>
              <w:numPr>
                <w:ilvl w:val="12"/>
                <w:numId w:val="0"/>
              </w:numPr>
              <w:spacing w:before="120" w:after="0"/>
              <w:jc w:val="center"/>
            </w:pPr>
            <w:r>
              <w:rPr>
                <w:noProof/>
              </w:rPr>
              <w:drawing>
                <wp:inline distT="0" distB="0" distL="0" distR="0" wp14:anchorId="67786EFC" wp14:editId="42B6D6A8">
                  <wp:extent cx="2815694" cy="2097957"/>
                  <wp:effectExtent l="0" t="0" r="3810" b="17145"/>
                  <wp:docPr id="19" name="Gráfico 19">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65085B" w14:paraId="2A2D45F1" w14:textId="77777777" w:rsidTr="000952CA">
        <w:trPr>
          <w:jc w:val="center"/>
        </w:trPr>
        <w:tc>
          <w:tcPr>
            <w:tcW w:w="4725" w:type="dxa"/>
          </w:tcPr>
          <w:p w14:paraId="0CD35AE3" w14:textId="210DD3F6" w:rsidR="0065085B" w:rsidRPr="003B5309" w:rsidRDefault="000952CA" w:rsidP="00016BFA">
            <w:pPr>
              <w:pStyle w:val="Textoindependiente217"/>
              <w:widowControl w:val="0"/>
              <w:numPr>
                <w:ilvl w:val="12"/>
                <w:numId w:val="0"/>
              </w:numPr>
              <w:spacing w:before="120" w:after="0"/>
              <w:jc w:val="center"/>
            </w:pPr>
            <w:r>
              <w:rPr>
                <w:noProof/>
              </w:rPr>
              <w:drawing>
                <wp:inline distT="0" distB="0" distL="0" distR="0" wp14:anchorId="2A8955AB" wp14:editId="7B55C0D2">
                  <wp:extent cx="2815694" cy="2097957"/>
                  <wp:effectExtent l="0" t="0" r="3810" b="17145"/>
                  <wp:docPr id="20" name="Gráfico 20">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785" w:type="dxa"/>
          </w:tcPr>
          <w:p w14:paraId="23525FAD" w14:textId="0FF234BD" w:rsidR="0065085B" w:rsidRDefault="000952CA" w:rsidP="00016BFA">
            <w:pPr>
              <w:pStyle w:val="Textoindependiente217"/>
              <w:widowControl w:val="0"/>
              <w:numPr>
                <w:ilvl w:val="12"/>
                <w:numId w:val="0"/>
              </w:numPr>
              <w:spacing w:before="120" w:after="0"/>
              <w:jc w:val="center"/>
            </w:pPr>
            <w:r>
              <w:rPr>
                <w:noProof/>
              </w:rPr>
              <w:drawing>
                <wp:inline distT="0" distB="0" distL="0" distR="0" wp14:anchorId="59DDF659" wp14:editId="23D337AB">
                  <wp:extent cx="2815694" cy="2097958"/>
                  <wp:effectExtent l="0" t="0" r="3810" b="17145"/>
                  <wp:docPr id="21" name="Gráfico 21">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01F06A1B" w14:textId="6DF231F9" w:rsidR="002C126C" w:rsidRPr="003D49CC" w:rsidRDefault="003B5309" w:rsidP="00F55D33">
      <w:pPr>
        <w:pStyle w:val="Textoindependiente211"/>
        <w:numPr>
          <w:ilvl w:val="12"/>
          <w:numId w:val="0"/>
        </w:numPr>
        <w:spacing w:after="0"/>
        <w:ind w:left="182"/>
        <w:rPr>
          <w:sz w:val="16"/>
          <w:szCs w:val="16"/>
        </w:rPr>
      </w:pPr>
      <w:r w:rsidRPr="003D49CC">
        <w:rPr>
          <w:sz w:val="16"/>
          <w:szCs w:val="16"/>
        </w:rPr>
        <w:t>*  Cifras oportunas</w:t>
      </w:r>
    </w:p>
    <w:p w14:paraId="2EA04AC6" w14:textId="77777777" w:rsidR="00140111" w:rsidRDefault="00140111">
      <w:pPr>
        <w:rPr>
          <w:rFonts w:ascii="Arial" w:hAnsi="Arial"/>
          <w:lang w:val="es-ES" w:eastAsia="es-ES"/>
        </w:rPr>
      </w:pPr>
      <w:r>
        <w:rPr>
          <w:lang w:val="es-ES"/>
        </w:rPr>
        <w:br w:type="page"/>
      </w:r>
    </w:p>
    <w:p w14:paraId="0188CD1B" w14:textId="3E812310" w:rsidR="004C7D88" w:rsidRPr="00B35685" w:rsidRDefault="00A51F51" w:rsidP="0091542A">
      <w:pPr>
        <w:pStyle w:val="Textoindependiente211"/>
        <w:numPr>
          <w:ilvl w:val="12"/>
          <w:numId w:val="0"/>
        </w:numPr>
        <w:spacing w:before="240" w:after="0" w:line="280" w:lineRule="exact"/>
        <w:rPr>
          <w:sz w:val="24"/>
          <w:szCs w:val="24"/>
          <w:lang w:val="es-ES"/>
        </w:rPr>
      </w:pPr>
      <w:r w:rsidRPr="00A51F51">
        <w:rPr>
          <w:sz w:val="24"/>
          <w:szCs w:val="24"/>
          <w:lang w:val="es-ES"/>
        </w:rPr>
        <w:lastRenderedPageBreak/>
        <w:t xml:space="preserve">En </w:t>
      </w:r>
      <w:r w:rsidR="00B0277D">
        <w:rPr>
          <w:sz w:val="24"/>
          <w:szCs w:val="24"/>
          <w:lang w:val="es-ES"/>
        </w:rPr>
        <w:t>n</w:t>
      </w:r>
      <w:r w:rsidRPr="00A51F51">
        <w:rPr>
          <w:sz w:val="24"/>
          <w:szCs w:val="24"/>
          <w:lang w:val="es-ES"/>
        </w:rPr>
        <w:t>o</w:t>
      </w:r>
      <w:r w:rsidR="00B0277D">
        <w:rPr>
          <w:sz w:val="24"/>
          <w:szCs w:val="24"/>
          <w:lang w:val="es-ES"/>
        </w:rPr>
        <w:t xml:space="preserve">viembre </w:t>
      </w:r>
      <w:r w:rsidRPr="00A51F51">
        <w:rPr>
          <w:sz w:val="24"/>
          <w:szCs w:val="24"/>
          <w:lang w:val="es-ES"/>
        </w:rPr>
        <w:t xml:space="preserve">de 2022, las importaciones totales de mercancías mostraron una </w:t>
      </w:r>
      <w:r w:rsidR="00875337">
        <w:rPr>
          <w:sz w:val="24"/>
          <w:szCs w:val="24"/>
          <w:lang w:val="es-ES"/>
        </w:rPr>
        <w:t xml:space="preserve">reducción </w:t>
      </w:r>
      <w:r w:rsidRPr="00A51F51">
        <w:rPr>
          <w:sz w:val="24"/>
          <w:szCs w:val="24"/>
          <w:lang w:val="es-ES"/>
        </w:rPr>
        <w:t xml:space="preserve">mensual desestacionalizada de </w:t>
      </w:r>
      <w:r w:rsidR="00FF5C2A">
        <w:rPr>
          <w:sz w:val="24"/>
          <w:szCs w:val="24"/>
          <w:lang w:val="es-ES"/>
        </w:rPr>
        <w:t>4.55</w:t>
      </w:r>
      <w:r>
        <w:rPr>
          <w:sz w:val="24"/>
          <w:szCs w:val="24"/>
          <w:lang w:val="es-ES"/>
        </w:rPr>
        <w:t xml:space="preserve"> por ciento</w:t>
      </w:r>
      <w:r w:rsidRPr="00A51F51">
        <w:rPr>
          <w:sz w:val="24"/>
          <w:szCs w:val="24"/>
          <w:lang w:val="es-ES"/>
        </w:rPr>
        <w:t xml:space="preserve">. Esta </w:t>
      </w:r>
      <w:r w:rsidR="00B55220">
        <w:rPr>
          <w:sz w:val="24"/>
          <w:szCs w:val="24"/>
          <w:lang w:val="es-ES"/>
        </w:rPr>
        <w:t>variación</w:t>
      </w:r>
      <w:r w:rsidRPr="00A51F51">
        <w:rPr>
          <w:sz w:val="24"/>
          <w:szCs w:val="24"/>
          <w:lang w:val="es-ES"/>
        </w:rPr>
        <w:t xml:space="preserve"> se originó de descensos de </w:t>
      </w:r>
      <w:r w:rsidR="00875337">
        <w:rPr>
          <w:sz w:val="24"/>
          <w:szCs w:val="24"/>
          <w:lang w:val="es-ES"/>
        </w:rPr>
        <w:t>3.52</w:t>
      </w:r>
      <w:r>
        <w:rPr>
          <w:sz w:val="24"/>
          <w:szCs w:val="24"/>
          <w:lang w:val="es-ES"/>
        </w:rPr>
        <w:t xml:space="preserve"> </w:t>
      </w:r>
      <w:r w:rsidRPr="00A51F51">
        <w:rPr>
          <w:sz w:val="24"/>
          <w:szCs w:val="24"/>
          <w:lang w:val="es-ES"/>
        </w:rPr>
        <w:t>% en las importaciones no petroleras y de 1</w:t>
      </w:r>
      <w:r w:rsidR="00875337">
        <w:rPr>
          <w:sz w:val="24"/>
          <w:szCs w:val="24"/>
          <w:lang w:val="es-ES"/>
        </w:rPr>
        <w:t>2.97</w:t>
      </w:r>
      <w:r>
        <w:rPr>
          <w:sz w:val="24"/>
          <w:szCs w:val="24"/>
          <w:lang w:val="es-ES"/>
        </w:rPr>
        <w:t xml:space="preserve"> </w:t>
      </w:r>
      <w:r w:rsidRPr="00A51F51">
        <w:rPr>
          <w:sz w:val="24"/>
          <w:szCs w:val="24"/>
          <w:lang w:val="es-ES"/>
        </w:rPr>
        <w:t xml:space="preserve">% en las petroleras. Por tipo de bien, se observaron </w:t>
      </w:r>
      <w:r w:rsidR="00875337">
        <w:rPr>
          <w:sz w:val="24"/>
          <w:szCs w:val="24"/>
          <w:lang w:val="es-ES"/>
        </w:rPr>
        <w:t>disminuciones m</w:t>
      </w:r>
      <w:r w:rsidRPr="00A51F51">
        <w:rPr>
          <w:sz w:val="24"/>
          <w:szCs w:val="24"/>
          <w:lang w:val="es-ES"/>
        </w:rPr>
        <w:t xml:space="preserve">ensuales de </w:t>
      </w:r>
      <w:r w:rsidR="00F23930">
        <w:rPr>
          <w:sz w:val="24"/>
          <w:szCs w:val="24"/>
          <w:lang w:val="es-ES"/>
        </w:rPr>
        <w:t>5.09</w:t>
      </w:r>
      <w:r>
        <w:rPr>
          <w:sz w:val="24"/>
          <w:szCs w:val="24"/>
          <w:lang w:val="es-ES"/>
        </w:rPr>
        <w:t xml:space="preserve"> </w:t>
      </w:r>
      <w:r w:rsidRPr="00A51F51">
        <w:rPr>
          <w:sz w:val="24"/>
          <w:szCs w:val="24"/>
          <w:lang w:val="es-ES"/>
        </w:rPr>
        <w:t xml:space="preserve">% en las importaciones de bienes de consumo (retroceso de </w:t>
      </w:r>
      <w:r w:rsidR="00F23930">
        <w:rPr>
          <w:sz w:val="24"/>
          <w:szCs w:val="24"/>
          <w:lang w:val="es-ES"/>
        </w:rPr>
        <w:t>4.46</w:t>
      </w:r>
      <w:r>
        <w:rPr>
          <w:sz w:val="24"/>
          <w:szCs w:val="24"/>
          <w:lang w:val="es-ES"/>
        </w:rPr>
        <w:t xml:space="preserve"> </w:t>
      </w:r>
      <w:r w:rsidRPr="00A51F51">
        <w:rPr>
          <w:sz w:val="24"/>
          <w:szCs w:val="24"/>
          <w:lang w:val="es-ES"/>
        </w:rPr>
        <w:t>% en las de bienes de consumo no petroleros)</w:t>
      </w:r>
      <w:r w:rsidR="00A9158C">
        <w:rPr>
          <w:sz w:val="24"/>
          <w:szCs w:val="24"/>
          <w:lang w:val="es-ES"/>
        </w:rPr>
        <w:t>,</w:t>
      </w:r>
      <w:r w:rsidRPr="00A51F51">
        <w:rPr>
          <w:sz w:val="24"/>
          <w:szCs w:val="24"/>
          <w:lang w:val="es-ES"/>
        </w:rPr>
        <w:t xml:space="preserve"> de </w:t>
      </w:r>
      <w:r w:rsidR="00F23930">
        <w:rPr>
          <w:sz w:val="24"/>
          <w:szCs w:val="24"/>
          <w:lang w:val="es-ES"/>
        </w:rPr>
        <w:t>4.63</w:t>
      </w:r>
      <w:r>
        <w:rPr>
          <w:sz w:val="24"/>
          <w:szCs w:val="24"/>
          <w:lang w:val="es-ES"/>
        </w:rPr>
        <w:t> </w:t>
      </w:r>
      <w:r w:rsidRPr="00A51F51">
        <w:rPr>
          <w:sz w:val="24"/>
          <w:szCs w:val="24"/>
          <w:lang w:val="es-ES"/>
        </w:rPr>
        <w:t>% en las de bienes de uso intermedio (</w:t>
      </w:r>
      <w:r w:rsidR="00F23930">
        <w:rPr>
          <w:sz w:val="24"/>
          <w:szCs w:val="24"/>
          <w:lang w:val="es-ES"/>
        </w:rPr>
        <w:t xml:space="preserve">caída </w:t>
      </w:r>
      <w:r w:rsidRPr="00A51F51">
        <w:rPr>
          <w:sz w:val="24"/>
          <w:szCs w:val="24"/>
          <w:lang w:val="es-ES"/>
        </w:rPr>
        <w:t xml:space="preserve">de </w:t>
      </w:r>
      <w:r w:rsidR="00F23930">
        <w:rPr>
          <w:sz w:val="24"/>
          <w:szCs w:val="24"/>
          <w:lang w:val="es-ES"/>
        </w:rPr>
        <w:t>3.47</w:t>
      </w:r>
      <w:r>
        <w:rPr>
          <w:sz w:val="24"/>
          <w:szCs w:val="24"/>
          <w:lang w:val="es-ES"/>
        </w:rPr>
        <w:t xml:space="preserve"> </w:t>
      </w:r>
      <w:r w:rsidRPr="00A51F51">
        <w:rPr>
          <w:sz w:val="24"/>
          <w:szCs w:val="24"/>
          <w:lang w:val="es-ES"/>
        </w:rPr>
        <w:t xml:space="preserve">% en las de bienes de uso intermedio no petroleros) </w:t>
      </w:r>
      <w:r>
        <w:rPr>
          <w:sz w:val="24"/>
          <w:szCs w:val="24"/>
          <w:lang w:val="es-ES"/>
        </w:rPr>
        <w:t>y</w:t>
      </w:r>
      <w:r w:rsidRPr="00A51F51">
        <w:rPr>
          <w:sz w:val="24"/>
          <w:szCs w:val="24"/>
          <w:lang w:val="es-ES"/>
        </w:rPr>
        <w:t xml:space="preserve"> de </w:t>
      </w:r>
      <w:r w:rsidR="00F23930">
        <w:rPr>
          <w:sz w:val="24"/>
          <w:szCs w:val="24"/>
          <w:lang w:val="es-ES"/>
        </w:rPr>
        <w:t>2.97</w:t>
      </w:r>
      <w:r>
        <w:rPr>
          <w:sz w:val="24"/>
          <w:szCs w:val="24"/>
          <w:lang w:val="es-ES"/>
        </w:rPr>
        <w:t xml:space="preserve"> </w:t>
      </w:r>
      <w:r w:rsidRPr="00A51F51">
        <w:rPr>
          <w:sz w:val="24"/>
          <w:szCs w:val="24"/>
          <w:lang w:val="es-ES"/>
        </w:rPr>
        <w:t>% en las importaciones de bienes de capital.</w:t>
      </w:r>
    </w:p>
    <w:p w14:paraId="01B8BE06" w14:textId="07388EE9" w:rsidR="00900594" w:rsidRDefault="00900594" w:rsidP="00A3628A">
      <w:pPr>
        <w:pStyle w:val="Textoindependiente217"/>
        <w:keepNext/>
        <w:numPr>
          <w:ilvl w:val="12"/>
          <w:numId w:val="0"/>
        </w:numPr>
        <w:spacing w:before="240" w:after="0"/>
        <w:ind w:left="295"/>
        <w:jc w:val="center"/>
        <w:rPr>
          <w:b/>
          <w:lang w:val="es-ES"/>
        </w:rPr>
      </w:pPr>
      <w:r w:rsidRPr="00900594">
        <w:rPr>
          <w:bCs/>
          <w:sz w:val="20"/>
          <w:szCs w:val="18"/>
          <w:lang w:val="es-ES"/>
        </w:rPr>
        <w:t xml:space="preserve">Gráfica </w:t>
      </w:r>
      <w:r>
        <w:rPr>
          <w:bCs/>
          <w:sz w:val="20"/>
          <w:szCs w:val="18"/>
          <w:lang w:val="es-ES"/>
        </w:rPr>
        <w:t>3</w:t>
      </w:r>
    </w:p>
    <w:p w14:paraId="40DB10EE" w14:textId="5782AC45" w:rsidR="0065085B" w:rsidRPr="002C126C" w:rsidRDefault="0065085B" w:rsidP="00900594">
      <w:pPr>
        <w:pStyle w:val="Textoindependiente217"/>
        <w:keepNext/>
        <w:numPr>
          <w:ilvl w:val="12"/>
          <w:numId w:val="0"/>
        </w:numPr>
        <w:spacing w:after="0"/>
        <w:ind w:left="295"/>
        <w:jc w:val="center"/>
        <w:rPr>
          <w:b/>
          <w:smallCaps/>
          <w:lang w:val="es-ES"/>
        </w:rPr>
      </w:pPr>
      <w:r w:rsidRPr="002C126C">
        <w:rPr>
          <w:b/>
          <w:smallCaps/>
          <w:lang w:val="es-ES"/>
        </w:rPr>
        <w:t xml:space="preserve">Importaciones de </w:t>
      </w:r>
      <w:r w:rsidR="002C126C">
        <w:rPr>
          <w:b/>
          <w:smallCaps/>
          <w:lang w:val="es-ES"/>
        </w:rPr>
        <w:t>m</w:t>
      </w:r>
      <w:r w:rsidRPr="002C126C">
        <w:rPr>
          <w:b/>
          <w:smallCaps/>
          <w:lang w:val="es-ES"/>
        </w:rPr>
        <w:t>ercancías</w:t>
      </w:r>
    </w:p>
    <w:p w14:paraId="46EBF676" w14:textId="77777777" w:rsidR="0065085B" w:rsidRPr="008C11AD" w:rsidRDefault="0065085B" w:rsidP="0065085B">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3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90"/>
        <w:gridCol w:w="4682"/>
      </w:tblGrid>
      <w:tr w:rsidR="0065085B" w:rsidRPr="00CE6AE4" w14:paraId="6174D7C2" w14:textId="77777777" w:rsidTr="00B17255">
        <w:trPr>
          <w:jc w:val="center"/>
        </w:trPr>
        <w:tc>
          <w:tcPr>
            <w:tcW w:w="4690" w:type="dxa"/>
          </w:tcPr>
          <w:p w14:paraId="655AF491" w14:textId="6FEB7461" w:rsidR="0065085B" w:rsidRPr="00CE6AE4" w:rsidRDefault="00194E98" w:rsidP="00D7592F">
            <w:pPr>
              <w:pStyle w:val="Textoindependiente217"/>
              <w:widowControl w:val="0"/>
              <w:numPr>
                <w:ilvl w:val="12"/>
                <w:numId w:val="0"/>
              </w:numPr>
              <w:spacing w:before="120" w:after="0"/>
              <w:jc w:val="center"/>
            </w:pPr>
            <w:r>
              <w:rPr>
                <w:noProof/>
              </w:rPr>
              <w:drawing>
                <wp:inline distT="0" distB="0" distL="0" distR="0" wp14:anchorId="36DCAC3E" wp14:editId="47BB26C3">
                  <wp:extent cx="2815200" cy="2144316"/>
                  <wp:effectExtent l="0" t="0" r="4445" b="8890"/>
                  <wp:docPr id="22" name="Gráfico 2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682" w:type="dxa"/>
            <w:shd w:val="clear" w:color="auto" w:fill="auto"/>
          </w:tcPr>
          <w:p w14:paraId="6D65477F" w14:textId="3BAF4B1C" w:rsidR="0065085B" w:rsidRPr="00CE6AE4" w:rsidRDefault="00B17255" w:rsidP="00D7592F">
            <w:pPr>
              <w:pStyle w:val="Textoindependiente217"/>
              <w:widowControl w:val="0"/>
              <w:numPr>
                <w:ilvl w:val="12"/>
                <w:numId w:val="0"/>
              </w:numPr>
              <w:spacing w:before="120" w:after="0"/>
              <w:jc w:val="center"/>
            </w:pPr>
            <w:r>
              <w:rPr>
                <w:noProof/>
              </w:rPr>
              <w:drawing>
                <wp:inline distT="0" distB="0" distL="0" distR="0" wp14:anchorId="4EE14A1C" wp14:editId="7B2B01E3">
                  <wp:extent cx="2815200" cy="2144316"/>
                  <wp:effectExtent l="0" t="0" r="4445" b="8890"/>
                  <wp:docPr id="23" name="Gráfico 23">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65085B" w:rsidRPr="00CE6AE4" w14:paraId="6669A40B" w14:textId="77777777" w:rsidTr="00D26708">
        <w:trPr>
          <w:jc w:val="center"/>
        </w:trPr>
        <w:tc>
          <w:tcPr>
            <w:tcW w:w="4690" w:type="dxa"/>
          </w:tcPr>
          <w:p w14:paraId="5A861ACC" w14:textId="1B774002" w:rsidR="0065085B" w:rsidRPr="00CE6AE4" w:rsidRDefault="00735108" w:rsidP="00825F98">
            <w:pPr>
              <w:pStyle w:val="Textoindependiente217"/>
              <w:widowControl w:val="0"/>
              <w:numPr>
                <w:ilvl w:val="12"/>
                <w:numId w:val="0"/>
              </w:numPr>
              <w:spacing w:before="120" w:after="0"/>
              <w:jc w:val="center"/>
            </w:pPr>
            <w:r>
              <w:rPr>
                <w:noProof/>
              </w:rPr>
              <w:drawing>
                <wp:inline distT="0" distB="0" distL="0" distR="0" wp14:anchorId="48DF3BEE" wp14:editId="3BF462F1">
                  <wp:extent cx="2815200" cy="2144316"/>
                  <wp:effectExtent l="0" t="0" r="4445" b="8890"/>
                  <wp:docPr id="24" name="Gráfico 24">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682" w:type="dxa"/>
          </w:tcPr>
          <w:p w14:paraId="65BEDE79" w14:textId="5B7F34C6" w:rsidR="0065085B" w:rsidRPr="00CE6AE4" w:rsidRDefault="00D26708" w:rsidP="00D7592F">
            <w:pPr>
              <w:pStyle w:val="Textoindependiente217"/>
              <w:widowControl w:val="0"/>
              <w:numPr>
                <w:ilvl w:val="12"/>
                <w:numId w:val="0"/>
              </w:numPr>
              <w:spacing w:before="120" w:after="60"/>
              <w:jc w:val="center"/>
            </w:pPr>
            <w:r>
              <w:rPr>
                <w:noProof/>
              </w:rPr>
              <w:drawing>
                <wp:inline distT="0" distB="0" distL="0" distR="0" wp14:anchorId="3A187C0D" wp14:editId="11E84927">
                  <wp:extent cx="2815200" cy="2144316"/>
                  <wp:effectExtent l="0" t="0" r="4445" b="8890"/>
                  <wp:docPr id="25" name="Gráfico 25">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65085B" w14:paraId="4306972F" w14:textId="77777777" w:rsidTr="000E38D1">
        <w:trPr>
          <w:trHeight w:hRule="exact" w:val="3459"/>
          <w:jc w:val="center"/>
        </w:trPr>
        <w:tc>
          <w:tcPr>
            <w:tcW w:w="4690" w:type="dxa"/>
          </w:tcPr>
          <w:p w14:paraId="5AAC9AC4" w14:textId="6CED2367" w:rsidR="0065085B" w:rsidRPr="00CE6AE4" w:rsidRDefault="000E38D1" w:rsidP="00D4290F">
            <w:pPr>
              <w:pStyle w:val="Textoindependiente217"/>
              <w:widowControl w:val="0"/>
              <w:numPr>
                <w:ilvl w:val="12"/>
                <w:numId w:val="0"/>
              </w:numPr>
              <w:spacing w:after="0"/>
              <w:jc w:val="center"/>
              <w:rPr>
                <w:sz w:val="18"/>
                <w:szCs w:val="16"/>
              </w:rPr>
            </w:pPr>
            <w:r>
              <w:rPr>
                <w:noProof/>
              </w:rPr>
              <w:lastRenderedPageBreak/>
              <w:drawing>
                <wp:inline distT="0" distB="0" distL="0" distR="0" wp14:anchorId="607409D9" wp14:editId="3FC9ED25">
                  <wp:extent cx="2815200" cy="2144317"/>
                  <wp:effectExtent l="0" t="0" r="4445" b="8890"/>
                  <wp:docPr id="26" name="Gráfico 26">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682" w:type="dxa"/>
          </w:tcPr>
          <w:p w14:paraId="2ABA2ABE" w14:textId="4FFDE922" w:rsidR="0065085B" w:rsidRDefault="000E38D1" w:rsidP="00D4290F">
            <w:pPr>
              <w:pStyle w:val="Textoindependiente217"/>
              <w:widowControl w:val="0"/>
              <w:numPr>
                <w:ilvl w:val="12"/>
                <w:numId w:val="0"/>
              </w:numPr>
              <w:spacing w:after="0"/>
              <w:jc w:val="center"/>
            </w:pPr>
            <w:r>
              <w:rPr>
                <w:noProof/>
              </w:rPr>
              <w:drawing>
                <wp:inline distT="0" distB="0" distL="0" distR="0" wp14:anchorId="5AE5AE1E" wp14:editId="160A9FFF">
                  <wp:extent cx="2815200" cy="2148165"/>
                  <wp:effectExtent l="0" t="0" r="4445" b="5080"/>
                  <wp:docPr id="27" name="Gráfico 27">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bookmarkEnd w:id="2"/>
    <w:p w14:paraId="21E72DA5" w14:textId="1E944F74" w:rsidR="00DC78AA" w:rsidRPr="003D49CC" w:rsidRDefault="00DC78AA" w:rsidP="00306964">
      <w:pPr>
        <w:pStyle w:val="rollo"/>
        <w:keepLines w:val="0"/>
        <w:spacing w:before="0"/>
        <w:ind w:left="284"/>
        <w:rPr>
          <w:sz w:val="16"/>
          <w:szCs w:val="16"/>
        </w:rPr>
      </w:pPr>
      <w:r w:rsidRPr="003D49CC">
        <w:rPr>
          <w:sz w:val="16"/>
          <w:szCs w:val="16"/>
        </w:rPr>
        <w:t>* Cifras oportunas</w:t>
      </w:r>
    </w:p>
    <w:p w14:paraId="6897FDD5" w14:textId="16E7F4AF" w:rsidR="005219B3" w:rsidRDefault="00383E44" w:rsidP="005E40A5">
      <w:pPr>
        <w:pStyle w:val="rollo"/>
        <w:keepLines w:val="0"/>
        <w:spacing w:before="360" w:line="280" w:lineRule="exact"/>
        <w:rPr>
          <w:rFonts w:cs="Arial"/>
          <w:spacing w:val="3"/>
          <w:szCs w:val="22"/>
          <w:lang w:val="es-ES"/>
        </w:rPr>
      </w:pPr>
      <w:r w:rsidRPr="002C06F8">
        <w:rPr>
          <w:rFonts w:cs="Arial"/>
          <w:spacing w:val="3"/>
          <w:szCs w:val="22"/>
          <w:lang w:val="es-ES"/>
        </w:rPr>
        <w:t xml:space="preserve">La información oportuna de comercio exterior que se presenta en este </w:t>
      </w:r>
      <w:r>
        <w:rPr>
          <w:rFonts w:cs="Arial"/>
          <w:spacing w:val="3"/>
          <w:szCs w:val="22"/>
          <w:lang w:val="es-ES"/>
        </w:rPr>
        <w:t>documento</w:t>
      </w:r>
      <w:r w:rsidR="00F0075F">
        <w:rPr>
          <w:rFonts w:cs="Arial"/>
          <w:spacing w:val="3"/>
          <w:szCs w:val="22"/>
          <w:lang w:val="es-ES"/>
        </w:rPr>
        <w:t xml:space="preserve"> la elabora el </w:t>
      </w:r>
      <w:r>
        <w:rPr>
          <w:rFonts w:cs="Arial"/>
          <w:spacing w:val="3"/>
          <w:szCs w:val="22"/>
          <w:lang w:val="es-ES"/>
        </w:rPr>
        <w:t>S</w:t>
      </w:r>
      <w:r w:rsidR="00F0075F">
        <w:rPr>
          <w:rFonts w:cs="Arial"/>
          <w:spacing w:val="3"/>
          <w:szCs w:val="22"/>
          <w:lang w:val="es-ES"/>
        </w:rPr>
        <w:t>istema de Administración Tributaria (S</w:t>
      </w:r>
      <w:r>
        <w:rPr>
          <w:rFonts w:cs="Arial"/>
          <w:spacing w:val="3"/>
          <w:szCs w:val="22"/>
          <w:lang w:val="es-ES"/>
        </w:rPr>
        <w:t>AT</w:t>
      </w:r>
      <w:r w:rsidR="00F0075F">
        <w:rPr>
          <w:rFonts w:cs="Arial"/>
          <w:spacing w:val="3"/>
          <w:szCs w:val="22"/>
          <w:lang w:val="es-ES"/>
        </w:rPr>
        <w:t>)</w:t>
      </w:r>
      <w:r>
        <w:rPr>
          <w:rFonts w:cs="Arial"/>
          <w:spacing w:val="3"/>
          <w:szCs w:val="22"/>
          <w:lang w:val="es-ES"/>
        </w:rPr>
        <w:t xml:space="preserve">, </w:t>
      </w:r>
      <w:r w:rsidR="00F0075F">
        <w:rPr>
          <w:rFonts w:cs="Arial"/>
          <w:spacing w:val="3"/>
          <w:szCs w:val="22"/>
          <w:lang w:val="es-ES"/>
        </w:rPr>
        <w:t xml:space="preserve">la </w:t>
      </w:r>
      <w:r>
        <w:rPr>
          <w:rFonts w:cs="Arial"/>
          <w:spacing w:val="3"/>
          <w:szCs w:val="22"/>
          <w:lang w:val="es-ES"/>
        </w:rPr>
        <w:t>S</w:t>
      </w:r>
      <w:r w:rsidR="00F0075F">
        <w:rPr>
          <w:rFonts w:cs="Arial"/>
          <w:spacing w:val="3"/>
          <w:szCs w:val="22"/>
          <w:lang w:val="es-ES"/>
        </w:rPr>
        <w:t xml:space="preserve">ecretaría de </w:t>
      </w:r>
      <w:r>
        <w:rPr>
          <w:rFonts w:cs="Arial"/>
          <w:spacing w:val="3"/>
          <w:szCs w:val="22"/>
          <w:lang w:val="es-ES"/>
        </w:rPr>
        <w:t>E</w:t>
      </w:r>
      <w:r w:rsidR="00F0075F">
        <w:rPr>
          <w:rFonts w:cs="Arial"/>
          <w:spacing w:val="3"/>
          <w:szCs w:val="22"/>
          <w:lang w:val="es-ES"/>
        </w:rPr>
        <w:t>conomía (SE)</w:t>
      </w:r>
      <w:r>
        <w:rPr>
          <w:rFonts w:cs="Arial"/>
          <w:spacing w:val="3"/>
          <w:szCs w:val="22"/>
          <w:lang w:val="es-ES"/>
        </w:rPr>
        <w:t xml:space="preserve">, </w:t>
      </w:r>
      <w:r w:rsidR="00661AEB">
        <w:rPr>
          <w:rFonts w:cs="Arial"/>
          <w:spacing w:val="3"/>
          <w:szCs w:val="22"/>
          <w:lang w:val="es-ES"/>
        </w:rPr>
        <w:t xml:space="preserve">el </w:t>
      </w:r>
      <w:r w:rsidRPr="002C06F8">
        <w:rPr>
          <w:rFonts w:cs="Arial"/>
          <w:spacing w:val="3"/>
          <w:szCs w:val="22"/>
          <w:lang w:val="es-ES"/>
        </w:rPr>
        <w:t>Banco de México</w:t>
      </w:r>
      <w:r w:rsidR="00260078">
        <w:rPr>
          <w:rFonts w:cs="Arial"/>
          <w:spacing w:val="3"/>
          <w:szCs w:val="22"/>
          <w:lang w:val="es-ES"/>
        </w:rPr>
        <w:t xml:space="preserve"> </w:t>
      </w:r>
      <w:r w:rsidR="00F0075F">
        <w:rPr>
          <w:rFonts w:cs="Arial"/>
          <w:spacing w:val="3"/>
          <w:szCs w:val="22"/>
          <w:lang w:val="es-ES"/>
        </w:rPr>
        <w:t>y el Instituto Nacional de Estadística y Geografía</w:t>
      </w:r>
      <w:r w:rsidRPr="002C06F8">
        <w:rPr>
          <w:rFonts w:cs="Arial"/>
          <w:spacing w:val="3"/>
          <w:szCs w:val="22"/>
          <w:lang w:val="es-ES"/>
        </w:rPr>
        <w:t xml:space="preserve"> </w:t>
      </w:r>
      <w:r w:rsidR="00F0075F">
        <w:rPr>
          <w:rFonts w:cs="Arial"/>
          <w:spacing w:val="3"/>
          <w:szCs w:val="22"/>
          <w:lang w:val="es-ES"/>
        </w:rPr>
        <w:t>(</w:t>
      </w:r>
      <w:r w:rsidRPr="002C06F8">
        <w:rPr>
          <w:rFonts w:cs="Arial"/>
          <w:spacing w:val="3"/>
          <w:szCs w:val="22"/>
          <w:lang w:val="es-ES"/>
        </w:rPr>
        <w:t>INEGI</w:t>
      </w:r>
      <w:r w:rsidR="00F0075F">
        <w:rPr>
          <w:rFonts w:cs="Arial"/>
          <w:spacing w:val="3"/>
          <w:szCs w:val="22"/>
          <w:lang w:val="es-ES"/>
        </w:rPr>
        <w:t>)</w:t>
      </w:r>
      <w:r>
        <w:rPr>
          <w:rFonts w:cs="Arial"/>
          <w:spacing w:val="3"/>
          <w:szCs w:val="22"/>
          <w:lang w:val="es-ES"/>
        </w:rPr>
        <w:t xml:space="preserve">. Balanza Comercial de Mercancías de México. </w:t>
      </w:r>
      <w:r w:rsidRPr="008D1581">
        <w:rPr>
          <w:rFonts w:cs="Arial"/>
          <w:b/>
          <w:spacing w:val="3"/>
          <w:szCs w:val="22"/>
          <w:lang w:val="es-ES"/>
        </w:rPr>
        <w:t>SNIEG. Información de Interés Nacional</w:t>
      </w:r>
      <w:r>
        <w:rPr>
          <w:rFonts w:cs="Arial"/>
          <w:spacing w:val="3"/>
          <w:szCs w:val="22"/>
          <w:lang w:val="es-ES"/>
        </w:rPr>
        <w:t>.</w:t>
      </w:r>
    </w:p>
    <w:sectPr w:rsidR="005219B3" w:rsidSect="002C0404">
      <w:headerReference w:type="default" r:id="rId34"/>
      <w:footerReference w:type="default" r:id="rId35"/>
      <w:pgSz w:w="12240" w:h="15840" w:code="1"/>
      <w:pgMar w:top="2438" w:right="1418" w:bottom="1134" w:left="1418" w:header="567" w:footer="567" w:gutter="0"/>
      <w:paperSrc w:firs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531F7" w14:textId="77777777" w:rsidR="00885875" w:rsidRDefault="00885875">
      <w:r>
        <w:separator/>
      </w:r>
    </w:p>
  </w:endnote>
  <w:endnote w:type="continuationSeparator" w:id="0">
    <w:p w14:paraId="1DDEA660" w14:textId="77777777" w:rsidR="00885875" w:rsidRDefault="0088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7B269" w14:textId="77777777" w:rsidR="00D207E4" w:rsidRPr="006110F4" w:rsidRDefault="00D207E4" w:rsidP="001A626F">
    <w:pPr>
      <w:pStyle w:val="Piedepgina"/>
      <w:jc w:val="center"/>
      <w:rPr>
        <w:rFonts w:ascii="Arial" w:hAnsi="Arial" w:cs="Arial"/>
        <w:b/>
        <w:bCs/>
        <w:color w:val="002060"/>
        <w:sz w:val="20"/>
        <w:szCs w:val="20"/>
      </w:rPr>
    </w:pPr>
    <w:r w:rsidRPr="006110F4">
      <w:rPr>
        <w:rFonts w:ascii="Arial" w:hAnsi="Arial" w:cs="Arial"/>
        <w:b/>
        <w:bCs/>
        <w:color w:val="002060"/>
        <w:sz w:val="20"/>
        <w:szCs w:val="20"/>
      </w:rPr>
      <w:t>COMUNICACIÓN SOCIAL</w:t>
    </w:r>
  </w:p>
  <w:p w14:paraId="7E742588" w14:textId="77777777" w:rsidR="00D207E4" w:rsidRPr="006110F4" w:rsidRDefault="00D207E4" w:rsidP="001A626F">
    <w:pPr>
      <w:pStyle w:val="Piedepgina"/>
      <w:jc w:val="center"/>
      <w:rPr>
        <w:rFonts w:ascii="Arial" w:hAnsi="Arial" w:cs="Arial"/>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48909" w14:textId="77777777" w:rsidR="002E498C" w:rsidRPr="00C80955" w:rsidRDefault="002E498C">
    <w:pPr>
      <w:pStyle w:val="Piedepgina"/>
      <w:jc w:val="center"/>
      <w:rPr>
        <w:rFonts w:ascii="Arial" w:hAnsi="Arial" w:cs="Arial"/>
        <w:color w:val="002060"/>
        <w:sz w:val="20"/>
        <w:szCs w:val="20"/>
      </w:rPr>
    </w:pPr>
    <w:r w:rsidRPr="00C80955">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B39F5" w14:textId="77777777" w:rsidR="00885875" w:rsidRDefault="00885875">
      <w:r>
        <w:separator/>
      </w:r>
    </w:p>
  </w:footnote>
  <w:footnote w:type="continuationSeparator" w:id="0">
    <w:p w14:paraId="1E57B11B" w14:textId="77777777" w:rsidR="00885875" w:rsidRDefault="00885875">
      <w:r>
        <w:continuationSeparator/>
      </w:r>
    </w:p>
  </w:footnote>
  <w:footnote w:id="1">
    <w:p w14:paraId="0A0CF3E9" w14:textId="77777777" w:rsidR="00D207E4" w:rsidRDefault="00D207E4" w:rsidP="00D207E4">
      <w:pPr>
        <w:pStyle w:val="Textonotapie"/>
        <w:ind w:left="170" w:right="49" w:hanging="170"/>
        <w:jc w:val="both"/>
        <w:rPr>
          <w:rFonts w:ascii="Arial" w:hAnsi="Arial" w:cs="Arial"/>
          <w:sz w:val="16"/>
          <w:szCs w:val="16"/>
        </w:rPr>
      </w:pPr>
      <w:r w:rsidRPr="00A63EC4">
        <w:rPr>
          <w:rFonts w:ascii="Arial" w:hAnsi="Arial" w:cs="Arial"/>
          <w:sz w:val="18"/>
          <w:szCs w:val="18"/>
          <w:vertAlign w:val="superscript"/>
        </w:rPr>
        <w:footnoteRef/>
      </w:r>
      <w:r w:rsidRPr="00A63EC4">
        <w:rPr>
          <w:rFonts w:ascii="Arial" w:hAnsi="Arial" w:cs="Arial"/>
          <w:sz w:val="18"/>
          <w:szCs w:val="18"/>
          <w:vertAlign w:val="superscript"/>
        </w:rPr>
        <w:t xml:space="preserve"> </w:t>
      </w:r>
      <w:r>
        <w:rPr>
          <w:rFonts w:ascii="Arial" w:hAnsi="Arial" w:cs="Arial"/>
          <w:sz w:val="18"/>
          <w:szCs w:val="18"/>
          <w:vertAlign w:val="superscript"/>
        </w:rPr>
        <w:tab/>
      </w:r>
      <w:r w:rsidRPr="0039518A">
        <w:rPr>
          <w:rFonts w:ascii="Arial" w:hAnsi="Arial" w:cs="Arial"/>
          <w:sz w:val="16"/>
          <w:szCs w:val="16"/>
        </w:rPr>
        <w:t xml:space="preserve">La suma de los componentes que integran la estadística de la </w:t>
      </w:r>
      <w:r>
        <w:rPr>
          <w:rFonts w:ascii="Arial" w:hAnsi="Arial" w:cs="Arial"/>
          <w:sz w:val="16"/>
          <w:szCs w:val="16"/>
        </w:rPr>
        <w:t>B</w:t>
      </w:r>
      <w:r w:rsidRPr="0039518A">
        <w:rPr>
          <w:rFonts w:ascii="Arial" w:hAnsi="Arial" w:cs="Arial"/>
          <w:sz w:val="16"/>
          <w:szCs w:val="16"/>
        </w:rPr>
        <w:t xml:space="preserve">alanza </w:t>
      </w:r>
      <w:r>
        <w:rPr>
          <w:rFonts w:ascii="Arial" w:hAnsi="Arial" w:cs="Arial"/>
          <w:sz w:val="16"/>
          <w:szCs w:val="16"/>
        </w:rPr>
        <w:t>C</w:t>
      </w:r>
      <w:r w:rsidRPr="0039518A">
        <w:rPr>
          <w:rFonts w:ascii="Arial" w:hAnsi="Arial" w:cs="Arial"/>
          <w:sz w:val="16"/>
          <w:szCs w:val="16"/>
        </w:rPr>
        <w:t xml:space="preserve">omercial de </w:t>
      </w:r>
      <w:r>
        <w:rPr>
          <w:rFonts w:ascii="Arial" w:hAnsi="Arial" w:cs="Arial"/>
          <w:sz w:val="16"/>
          <w:szCs w:val="16"/>
        </w:rPr>
        <w:t>M</w:t>
      </w:r>
      <w:r w:rsidRPr="0039518A">
        <w:rPr>
          <w:rFonts w:ascii="Arial" w:hAnsi="Arial" w:cs="Arial"/>
          <w:sz w:val="16"/>
          <w:szCs w:val="16"/>
        </w:rPr>
        <w:t xml:space="preserve">ercancías de México que se presenta en este reporte puede no coincidir con los totales debido al redondeo de las cifras. </w:t>
      </w:r>
    </w:p>
    <w:p w14:paraId="2DF5E905" w14:textId="77777777" w:rsidR="00D207E4" w:rsidRPr="00F931F6" w:rsidRDefault="00D207E4" w:rsidP="00D207E4">
      <w:pPr>
        <w:pStyle w:val="Textonotapie"/>
        <w:ind w:left="170" w:hanging="170"/>
        <w:jc w:val="both"/>
        <w:rPr>
          <w:rFonts w:ascii="Arial" w:hAnsi="Arial" w:cs="Arial"/>
          <w:sz w:val="16"/>
          <w:szCs w:val="16"/>
        </w:rPr>
      </w:pPr>
    </w:p>
  </w:footnote>
  <w:footnote w:id="2">
    <w:p w14:paraId="4D8C90DF" w14:textId="77777777" w:rsidR="00C46C77" w:rsidRPr="00384AA7" w:rsidRDefault="00C46C77" w:rsidP="00C46C77">
      <w:pPr>
        <w:pStyle w:val="Textonotapie"/>
        <w:ind w:left="142" w:right="-1" w:hanging="142"/>
        <w:jc w:val="both"/>
        <w:rPr>
          <w:rStyle w:val="Refdenotaalpie"/>
          <w:rFonts w:ascii="Arial" w:hAnsi="Arial" w:cs="Arial"/>
          <w:sz w:val="14"/>
          <w:szCs w:val="14"/>
        </w:rPr>
      </w:pPr>
      <w:r w:rsidRPr="00B910AA">
        <w:rPr>
          <w:rStyle w:val="Refdenotaalpie"/>
          <w:rFonts w:ascii="Arial" w:hAnsi="Arial" w:cs="Arial"/>
          <w:sz w:val="18"/>
        </w:rPr>
        <w:footnoteRef/>
      </w:r>
      <w:r w:rsidRPr="00B910AA">
        <w:rPr>
          <w:rStyle w:val="Refdenotaalpie"/>
          <w:rFonts w:ascii="Arial" w:hAnsi="Arial" w:cs="Arial"/>
          <w:sz w:val="18"/>
        </w:rPr>
        <w:t xml:space="preserve"> </w:t>
      </w:r>
      <w:r>
        <w:rPr>
          <w:rFonts w:ascii="Arial" w:hAnsi="Arial" w:cs="Arial"/>
          <w:sz w:val="18"/>
        </w:rPr>
        <w:t xml:space="preserve"> </w:t>
      </w:r>
      <w:r w:rsidRPr="00A849F5">
        <w:rPr>
          <w:rStyle w:val="Refdenotaalpie"/>
          <w:rFonts w:ascii="Arial" w:hAnsi="Arial" w:cs="Arial"/>
          <w:sz w:val="16"/>
          <w:szCs w:val="16"/>
          <w:vertAlign w:val="baseline"/>
        </w:rPr>
        <w:t>Información proporcionada por PMI Comercio Internacional, S.</w:t>
      </w:r>
      <w:r>
        <w:rPr>
          <w:rFonts w:ascii="Arial" w:hAnsi="Arial" w:cs="Arial"/>
          <w:sz w:val="16"/>
          <w:szCs w:val="16"/>
        </w:rPr>
        <w:t xml:space="preserve"> </w:t>
      </w:r>
      <w:r w:rsidRPr="00A849F5">
        <w:rPr>
          <w:rStyle w:val="Refdenotaalpie"/>
          <w:rFonts w:ascii="Arial" w:hAnsi="Arial" w:cs="Arial"/>
          <w:sz w:val="16"/>
          <w:szCs w:val="16"/>
          <w:vertAlign w:val="baseline"/>
        </w:rPr>
        <w:t>A. de C.</w:t>
      </w:r>
      <w:r>
        <w:rPr>
          <w:rFonts w:ascii="Arial" w:hAnsi="Arial" w:cs="Arial"/>
          <w:sz w:val="16"/>
          <w:szCs w:val="16"/>
        </w:rPr>
        <w:t xml:space="preserve"> </w:t>
      </w:r>
      <w:r w:rsidRPr="00A849F5">
        <w:rPr>
          <w:rStyle w:val="Refdenotaalpie"/>
          <w:rFonts w:ascii="Arial" w:hAnsi="Arial" w:cs="Arial"/>
          <w:sz w:val="16"/>
          <w:szCs w:val="16"/>
          <w:vertAlign w:val="baseline"/>
        </w:rPr>
        <w:t>V., que corresponde a sus cifras operativas y está sujeta a revisiones posteriores</w:t>
      </w:r>
      <w:r w:rsidRPr="00384AA7">
        <w:rPr>
          <w:rStyle w:val="Refdenotaalpie"/>
          <w:rFonts w:ascii="Arial" w:hAnsi="Arial" w:cs="Arial"/>
          <w:sz w:val="14"/>
          <w:szCs w:val="14"/>
          <w:vertAlign w:val="baseli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92135" w14:textId="44ADB03B" w:rsidR="00D207E4" w:rsidRPr="00776EFB" w:rsidRDefault="00D207E4" w:rsidP="001A626F">
    <w:pPr>
      <w:pStyle w:val="Encabezado"/>
      <w:ind w:left="-142" w:right="49" w:hanging="142"/>
      <w:jc w:val="right"/>
      <w:rPr>
        <w:rFonts w:ascii="Arial" w:hAnsi="Arial" w:cs="Arial"/>
        <w:b/>
        <w:color w:val="002060"/>
        <w:lang w:val="pt-BR"/>
      </w:rPr>
    </w:pPr>
    <w:r>
      <w:rPr>
        <w:noProof/>
        <w:lang w:eastAsia="es-MX"/>
      </w:rPr>
      <w:drawing>
        <wp:anchor distT="0" distB="0" distL="114300" distR="114300" simplePos="0" relativeHeight="251659264" behindDoc="0" locked="0" layoutInCell="1" allowOverlap="1" wp14:anchorId="0C43D268" wp14:editId="20EBA3D2">
          <wp:simplePos x="0" y="0"/>
          <wp:positionH relativeFrom="margin">
            <wp:posOffset>7364</wp:posOffset>
          </wp:positionH>
          <wp:positionV relativeFrom="margin">
            <wp:posOffset>-1092200</wp:posOffset>
          </wp:positionV>
          <wp:extent cx="828000" cy="828000"/>
          <wp:effectExtent l="0" t="0" r="0" b="0"/>
          <wp:wrapSquare wrapText="bothSides"/>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776EFB">
      <w:rPr>
        <w:rFonts w:ascii="Arial" w:hAnsi="Arial" w:cs="Arial"/>
        <w:b/>
        <w:color w:val="002060"/>
      </w:rPr>
      <w:t xml:space="preserve">COMUNICADO DE PRENSA NÚM. </w:t>
    </w:r>
    <w:r w:rsidR="0059782D">
      <w:rPr>
        <w:rFonts w:ascii="Arial" w:hAnsi="Arial" w:cs="Arial"/>
        <w:b/>
        <w:color w:val="002060"/>
      </w:rPr>
      <w:t>797</w:t>
    </w:r>
    <w:r w:rsidRPr="00776EFB">
      <w:rPr>
        <w:rFonts w:ascii="Arial" w:hAnsi="Arial" w:cs="Arial"/>
        <w:b/>
        <w:color w:val="002060"/>
      </w:rPr>
      <w:t>/22</w:t>
    </w:r>
  </w:p>
  <w:p w14:paraId="697BD787" w14:textId="77777777" w:rsidR="00D207E4" w:rsidRPr="00776EFB" w:rsidRDefault="00D207E4" w:rsidP="001A626F">
    <w:pPr>
      <w:pStyle w:val="Encabezado"/>
      <w:ind w:left="-567" w:right="49"/>
      <w:jc w:val="right"/>
      <w:rPr>
        <w:rFonts w:ascii="Arial" w:hAnsi="Arial" w:cs="Arial"/>
        <w:b/>
        <w:color w:val="002060"/>
        <w:lang w:val="pt-BR"/>
      </w:rPr>
    </w:pPr>
    <w:r>
      <w:rPr>
        <w:rFonts w:ascii="Arial" w:hAnsi="Arial" w:cs="Arial"/>
        <w:b/>
        <w:color w:val="002060"/>
        <w:lang w:val="pt-BR"/>
      </w:rPr>
      <w:t>23</w:t>
    </w:r>
    <w:r w:rsidRPr="00776EFB">
      <w:rPr>
        <w:rFonts w:ascii="Arial" w:hAnsi="Arial" w:cs="Arial"/>
        <w:b/>
        <w:color w:val="002060"/>
        <w:lang w:val="pt-BR"/>
      </w:rPr>
      <w:t xml:space="preserve"> DE </w:t>
    </w:r>
    <w:r>
      <w:rPr>
        <w:rFonts w:ascii="Arial" w:hAnsi="Arial" w:cs="Arial"/>
        <w:b/>
        <w:color w:val="002060"/>
        <w:lang w:val="pt-BR"/>
      </w:rPr>
      <w:t xml:space="preserve">DICIEMBRE </w:t>
    </w:r>
    <w:r w:rsidRPr="00776EFB">
      <w:rPr>
        <w:rFonts w:ascii="Arial" w:hAnsi="Arial" w:cs="Arial"/>
        <w:b/>
        <w:color w:val="002060"/>
        <w:lang w:val="pt-BR"/>
      </w:rPr>
      <w:t>DE 2022</w:t>
    </w:r>
  </w:p>
  <w:p w14:paraId="4F0837C0" w14:textId="77777777" w:rsidR="00D207E4" w:rsidRPr="00776EFB" w:rsidRDefault="00D207E4" w:rsidP="001A626F">
    <w:pPr>
      <w:pStyle w:val="Encabezado"/>
      <w:ind w:left="-567" w:right="49"/>
      <w:jc w:val="right"/>
      <w:rPr>
        <w:rFonts w:ascii="Arial" w:hAnsi="Arial" w:cs="Arial"/>
        <w:b/>
        <w:color w:val="002060"/>
      </w:rPr>
    </w:pPr>
    <w:r w:rsidRPr="00776EFB">
      <w:rPr>
        <w:rFonts w:ascii="Arial" w:hAnsi="Arial" w:cs="Arial"/>
        <w:b/>
        <w:color w:val="002060"/>
      </w:rPr>
      <w:t xml:space="preserve">PÁGINA </w:t>
    </w:r>
    <w:r w:rsidRPr="00776EFB">
      <w:rPr>
        <w:rFonts w:ascii="Arial" w:hAnsi="Arial" w:cs="Arial"/>
        <w:b/>
        <w:color w:val="002060"/>
      </w:rPr>
      <w:fldChar w:fldCharType="begin"/>
    </w:r>
    <w:r w:rsidRPr="00776EFB">
      <w:rPr>
        <w:rFonts w:ascii="Arial" w:hAnsi="Arial" w:cs="Arial"/>
        <w:b/>
        <w:color w:val="002060"/>
      </w:rPr>
      <w:instrText xml:space="preserve"> PAGE  \* Arabic </w:instrText>
    </w:r>
    <w:r w:rsidRPr="00776EFB">
      <w:rPr>
        <w:rFonts w:ascii="Arial" w:hAnsi="Arial" w:cs="Arial"/>
        <w:b/>
        <w:color w:val="002060"/>
      </w:rPr>
      <w:fldChar w:fldCharType="separate"/>
    </w:r>
    <w:r w:rsidRPr="00776EFB">
      <w:rPr>
        <w:rFonts w:ascii="Arial" w:hAnsi="Arial" w:cs="Arial"/>
        <w:b/>
        <w:noProof/>
        <w:color w:val="002060"/>
      </w:rPr>
      <w:t>1</w:t>
    </w:r>
    <w:r w:rsidRPr="00776EFB">
      <w:rPr>
        <w:rFonts w:ascii="Arial" w:hAnsi="Arial" w:cs="Arial"/>
        <w:b/>
        <w:color w:val="002060"/>
      </w:rPr>
      <w:fldChar w:fldCharType="end"/>
    </w:r>
    <w:r w:rsidRPr="00776EFB">
      <w:rPr>
        <w:rFonts w:ascii="Arial" w:hAnsi="Arial" w:cs="Arial"/>
        <w:b/>
        <w:color w:val="002060"/>
      </w:rPr>
      <w:t>/</w:t>
    </w:r>
    <w:r>
      <w:rPr>
        <w:rFonts w:ascii="Arial" w:hAnsi="Arial" w:cs="Arial"/>
        <w:b/>
        <w:color w:val="002060"/>
      </w:rPr>
      <w:t>10</w:t>
    </w:r>
  </w:p>
  <w:p w14:paraId="094F9533" w14:textId="77777777" w:rsidR="00D207E4" w:rsidRDefault="00D207E4" w:rsidP="001A626F">
    <w:pPr>
      <w:pStyle w:val="Encabezado"/>
      <w:ind w:right="49"/>
      <w:jc w:val="center"/>
    </w:pPr>
  </w:p>
  <w:p w14:paraId="4D1B6DD7" w14:textId="77777777" w:rsidR="00D207E4" w:rsidRDefault="00D207E4"/>
  <w:p w14:paraId="3051A04E" w14:textId="77777777" w:rsidR="00D207E4" w:rsidRDefault="00D207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551FE" w14:textId="2D2C290B" w:rsidR="002E498C" w:rsidRDefault="002E498C" w:rsidP="00D207E4">
    <w:pPr>
      <w:pStyle w:val="Encabezado"/>
      <w:tabs>
        <w:tab w:val="clear" w:pos="4419"/>
        <w:tab w:val="clear" w:pos="8838"/>
        <w:tab w:val="left" w:pos="4877"/>
      </w:tabs>
      <w:jc w:val="center"/>
    </w:pPr>
    <w:r>
      <w:rPr>
        <w:noProof/>
        <w:lang w:val="es-MX" w:eastAsia="es-MX"/>
      </w:rPr>
      <w:drawing>
        <wp:inline distT="0" distB="0" distL="0" distR="0" wp14:anchorId="69E4CCC0" wp14:editId="3202E67E">
          <wp:extent cx="828000" cy="828000"/>
          <wp:effectExtent l="0" t="0" r="0" b="0"/>
          <wp:docPr id="16" name="Imagen 1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3" w15:restartNumberingAfterBreak="0">
    <w:nsid w:val="64F5673E"/>
    <w:multiLevelType w:val="hybridMultilevel"/>
    <w:tmpl w:val="EED853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2"/>
  </w:num>
  <w:num w:numId="5">
    <w:abstractNumId w:val="2"/>
  </w:num>
  <w:num w:numId="6">
    <w:abstractNumId w:val="2"/>
  </w:num>
  <w:num w:numId="7">
    <w:abstractNumId w:val="3"/>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5B4"/>
    <w:rsid w:val="00000FA7"/>
    <w:rsid w:val="000010AF"/>
    <w:rsid w:val="000013B4"/>
    <w:rsid w:val="000013CD"/>
    <w:rsid w:val="000014BB"/>
    <w:rsid w:val="00002050"/>
    <w:rsid w:val="00002074"/>
    <w:rsid w:val="000023FC"/>
    <w:rsid w:val="000027FC"/>
    <w:rsid w:val="00002A24"/>
    <w:rsid w:val="00002A4C"/>
    <w:rsid w:val="0000312C"/>
    <w:rsid w:val="000034C2"/>
    <w:rsid w:val="00003626"/>
    <w:rsid w:val="00003E94"/>
    <w:rsid w:val="00003FCD"/>
    <w:rsid w:val="000041BF"/>
    <w:rsid w:val="00004235"/>
    <w:rsid w:val="000042AC"/>
    <w:rsid w:val="0000434D"/>
    <w:rsid w:val="0000442D"/>
    <w:rsid w:val="0000467B"/>
    <w:rsid w:val="00004763"/>
    <w:rsid w:val="000048BD"/>
    <w:rsid w:val="00004AE4"/>
    <w:rsid w:val="00004B8A"/>
    <w:rsid w:val="00004E17"/>
    <w:rsid w:val="00004E75"/>
    <w:rsid w:val="00005797"/>
    <w:rsid w:val="0000591C"/>
    <w:rsid w:val="00006364"/>
    <w:rsid w:val="00006401"/>
    <w:rsid w:val="000066AD"/>
    <w:rsid w:val="0000698D"/>
    <w:rsid w:val="00006B11"/>
    <w:rsid w:val="00006D6B"/>
    <w:rsid w:val="00007397"/>
    <w:rsid w:val="00007564"/>
    <w:rsid w:val="000079BE"/>
    <w:rsid w:val="00007C43"/>
    <w:rsid w:val="00010080"/>
    <w:rsid w:val="00010641"/>
    <w:rsid w:val="00010A33"/>
    <w:rsid w:val="00010AAA"/>
    <w:rsid w:val="00010D57"/>
    <w:rsid w:val="00011263"/>
    <w:rsid w:val="0001134F"/>
    <w:rsid w:val="000113D3"/>
    <w:rsid w:val="00011483"/>
    <w:rsid w:val="000119E3"/>
    <w:rsid w:val="00011B73"/>
    <w:rsid w:val="00012B92"/>
    <w:rsid w:val="00012F3D"/>
    <w:rsid w:val="00013163"/>
    <w:rsid w:val="000131E1"/>
    <w:rsid w:val="0001330B"/>
    <w:rsid w:val="00013609"/>
    <w:rsid w:val="00013834"/>
    <w:rsid w:val="00013E31"/>
    <w:rsid w:val="00014660"/>
    <w:rsid w:val="000148DD"/>
    <w:rsid w:val="00014B05"/>
    <w:rsid w:val="00014C53"/>
    <w:rsid w:val="00014D07"/>
    <w:rsid w:val="0001532E"/>
    <w:rsid w:val="00015A8C"/>
    <w:rsid w:val="00015C82"/>
    <w:rsid w:val="00016280"/>
    <w:rsid w:val="000162D9"/>
    <w:rsid w:val="00016319"/>
    <w:rsid w:val="00016372"/>
    <w:rsid w:val="000163D9"/>
    <w:rsid w:val="00016424"/>
    <w:rsid w:val="000164CA"/>
    <w:rsid w:val="00016518"/>
    <w:rsid w:val="00016868"/>
    <w:rsid w:val="00016B3A"/>
    <w:rsid w:val="00016B6B"/>
    <w:rsid w:val="00016BFA"/>
    <w:rsid w:val="00016C2D"/>
    <w:rsid w:val="00016CE2"/>
    <w:rsid w:val="00016DEA"/>
    <w:rsid w:val="00016E36"/>
    <w:rsid w:val="00017243"/>
    <w:rsid w:val="000173BF"/>
    <w:rsid w:val="000177CA"/>
    <w:rsid w:val="000178F8"/>
    <w:rsid w:val="00017DFC"/>
    <w:rsid w:val="00017EE4"/>
    <w:rsid w:val="000203B3"/>
    <w:rsid w:val="000209BA"/>
    <w:rsid w:val="000211EE"/>
    <w:rsid w:val="00021318"/>
    <w:rsid w:val="000216B1"/>
    <w:rsid w:val="0002180D"/>
    <w:rsid w:val="00021DFA"/>
    <w:rsid w:val="00021FB7"/>
    <w:rsid w:val="000222AE"/>
    <w:rsid w:val="0002296B"/>
    <w:rsid w:val="00023253"/>
    <w:rsid w:val="000233FE"/>
    <w:rsid w:val="00023690"/>
    <w:rsid w:val="0002369F"/>
    <w:rsid w:val="00023818"/>
    <w:rsid w:val="00023964"/>
    <w:rsid w:val="0002418D"/>
    <w:rsid w:val="000249C3"/>
    <w:rsid w:val="00024A8F"/>
    <w:rsid w:val="00024FE2"/>
    <w:rsid w:val="000258C4"/>
    <w:rsid w:val="000264A5"/>
    <w:rsid w:val="00026C01"/>
    <w:rsid w:val="000270C6"/>
    <w:rsid w:val="000270DF"/>
    <w:rsid w:val="00027456"/>
    <w:rsid w:val="000276D4"/>
    <w:rsid w:val="000302C4"/>
    <w:rsid w:val="00030A94"/>
    <w:rsid w:val="00030DD4"/>
    <w:rsid w:val="00030FDB"/>
    <w:rsid w:val="00031604"/>
    <w:rsid w:val="000316DC"/>
    <w:rsid w:val="0003190F"/>
    <w:rsid w:val="00031A28"/>
    <w:rsid w:val="00031AEA"/>
    <w:rsid w:val="00031BFF"/>
    <w:rsid w:val="00031CE2"/>
    <w:rsid w:val="00031D81"/>
    <w:rsid w:val="0003247F"/>
    <w:rsid w:val="0003266D"/>
    <w:rsid w:val="000327A6"/>
    <w:rsid w:val="00032D69"/>
    <w:rsid w:val="00032FDF"/>
    <w:rsid w:val="000330CC"/>
    <w:rsid w:val="00033408"/>
    <w:rsid w:val="00033471"/>
    <w:rsid w:val="00033CA4"/>
    <w:rsid w:val="0003420D"/>
    <w:rsid w:val="000343D4"/>
    <w:rsid w:val="00034647"/>
    <w:rsid w:val="000356F8"/>
    <w:rsid w:val="00035861"/>
    <w:rsid w:val="00035A95"/>
    <w:rsid w:val="00035B93"/>
    <w:rsid w:val="00035C48"/>
    <w:rsid w:val="00035EF1"/>
    <w:rsid w:val="00036173"/>
    <w:rsid w:val="000362F9"/>
    <w:rsid w:val="00036A5F"/>
    <w:rsid w:val="00036C87"/>
    <w:rsid w:val="00036F07"/>
    <w:rsid w:val="00037347"/>
    <w:rsid w:val="000374D4"/>
    <w:rsid w:val="000378BF"/>
    <w:rsid w:val="00037AA8"/>
    <w:rsid w:val="0004003B"/>
    <w:rsid w:val="0004066A"/>
    <w:rsid w:val="00040B91"/>
    <w:rsid w:val="00041175"/>
    <w:rsid w:val="00041779"/>
    <w:rsid w:val="00041E52"/>
    <w:rsid w:val="000425BC"/>
    <w:rsid w:val="0004269B"/>
    <w:rsid w:val="00042A77"/>
    <w:rsid w:val="00042C89"/>
    <w:rsid w:val="00042E96"/>
    <w:rsid w:val="00042EC6"/>
    <w:rsid w:val="00043002"/>
    <w:rsid w:val="00043349"/>
    <w:rsid w:val="0004360E"/>
    <w:rsid w:val="00043776"/>
    <w:rsid w:val="00044179"/>
    <w:rsid w:val="0004424B"/>
    <w:rsid w:val="00044426"/>
    <w:rsid w:val="00044C5A"/>
    <w:rsid w:val="000451C2"/>
    <w:rsid w:val="00045777"/>
    <w:rsid w:val="0004584C"/>
    <w:rsid w:val="00045ACA"/>
    <w:rsid w:val="00045DDF"/>
    <w:rsid w:val="00045F0C"/>
    <w:rsid w:val="000468EA"/>
    <w:rsid w:val="00046D97"/>
    <w:rsid w:val="00046F7F"/>
    <w:rsid w:val="00047360"/>
    <w:rsid w:val="0004743F"/>
    <w:rsid w:val="00047C44"/>
    <w:rsid w:val="000505F7"/>
    <w:rsid w:val="00051396"/>
    <w:rsid w:val="00051828"/>
    <w:rsid w:val="00051882"/>
    <w:rsid w:val="00051D80"/>
    <w:rsid w:val="0005203F"/>
    <w:rsid w:val="00053556"/>
    <w:rsid w:val="000536FB"/>
    <w:rsid w:val="00053746"/>
    <w:rsid w:val="00053A9E"/>
    <w:rsid w:val="00053D1A"/>
    <w:rsid w:val="00053F5F"/>
    <w:rsid w:val="0005443C"/>
    <w:rsid w:val="0005452C"/>
    <w:rsid w:val="00054840"/>
    <w:rsid w:val="00054AAC"/>
    <w:rsid w:val="00054F15"/>
    <w:rsid w:val="000553C3"/>
    <w:rsid w:val="000553C8"/>
    <w:rsid w:val="00055421"/>
    <w:rsid w:val="00055545"/>
    <w:rsid w:val="00055D80"/>
    <w:rsid w:val="00055E58"/>
    <w:rsid w:val="00055FA3"/>
    <w:rsid w:val="00056BD2"/>
    <w:rsid w:val="00056D7B"/>
    <w:rsid w:val="00056F2C"/>
    <w:rsid w:val="00057154"/>
    <w:rsid w:val="00057404"/>
    <w:rsid w:val="000574E1"/>
    <w:rsid w:val="00057528"/>
    <w:rsid w:val="00057966"/>
    <w:rsid w:val="00057AE4"/>
    <w:rsid w:val="0006051F"/>
    <w:rsid w:val="00060792"/>
    <w:rsid w:val="00060793"/>
    <w:rsid w:val="00060831"/>
    <w:rsid w:val="000608A1"/>
    <w:rsid w:val="00061780"/>
    <w:rsid w:val="00061E72"/>
    <w:rsid w:val="00061F74"/>
    <w:rsid w:val="0006207F"/>
    <w:rsid w:val="000621F2"/>
    <w:rsid w:val="0006232C"/>
    <w:rsid w:val="00062B4D"/>
    <w:rsid w:val="00063098"/>
    <w:rsid w:val="000631D8"/>
    <w:rsid w:val="00063902"/>
    <w:rsid w:val="0006392C"/>
    <w:rsid w:val="00063D14"/>
    <w:rsid w:val="000641FD"/>
    <w:rsid w:val="00064814"/>
    <w:rsid w:val="00064960"/>
    <w:rsid w:val="00065649"/>
    <w:rsid w:val="00065A29"/>
    <w:rsid w:val="00065B7F"/>
    <w:rsid w:val="00065DFA"/>
    <w:rsid w:val="00065F33"/>
    <w:rsid w:val="00066104"/>
    <w:rsid w:val="000661E0"/>
    <w:rsid w:val="0006644C"/>
    <w:rsid w:val="000669AA"/>
    <w:rsid w:val="00066D8B"/>
    <w:rsid w:val="000679B4"/>
    <w:rsid w:val="00067B9A"/>
    <w:rsid w:val="00067BBF"/>
    <w:rsid w:val="00067E52"/>
    <w:rsid w:val="00067F18"/>
    <w:rsid w:val="00070255"/>
    <w:rsid w:val="0007074C"/>
    <w:rsid w:val="00070897"/>
    <w:rsid w:val="000710C6"/>
    <w:rsid w:val="0007190D"/>
    <w:rsid w:val="0007195E"/>
    <w:rsid w:val="0007222E"/>
    <w:rsid w:val="0007241B"/>
    <w:rsid w:val="00072491"/>
    <w:rsid w:val="00072CE0"/>
    <w:rsid w:val="00072DFD"/>
    <w:rsid w:val="000732B7"/>
    <w:rsid w:val="00073502"/>
    <w:rsid w:val="0007372E"/>
    <w:rsid w:val="000739BD"/>
    <w:rsid w:val="00073B73"/>
    <w:rsid w:val="00073C3A"/>
    <w:rsid w:val="00073D63"/>
    <w:rsid w:val="00073DA5"/>
    <w:rsid w:val="000748FA"/>
    <w:rsid w:val="0007499D"/>
    <w:rsid w:val="00074C0A"/>
    <w:rsid w:val="00074F21"/>
    <w:rsid w:val="00075546"/>
    <w:rsid w:val="00075598"/>
    <w:rsid w:val="000759C7"/>
    <w:rsid w:val="00076321"/>
    <w:rsid w:val="00076772"/>
    <w:rsid w:val="000768A7"/>
    <w:rsid w:val="00076EB1"/>
    <w:rsid w:val="00077813"/>
    <w:rsid w:val="00077844"/>
    <w:rsid w:val="00080421"/>
    <w:rsid w:val="0008068B"/>
    <w:rsid w:val="00080720"/>
    <w:rsid w:val="000808BD"/>
    <w:rsid w:val="0008164E"/>
    <w:rsid w:val="0008177A"/>
    <w:rsid w:val="0008200B"/>
    <w:rsid w:val="0008208D"/>
    <w:rsid w:val="000825DA"/>
    <w:rsid w:val="000827E4"/>
    <w:rsid w:val="00082CE1"/>
    <w:rsid w:val="0008355D"/>
    <w:rsid w:val="0008379E"/>
    <w:rsid w:val="0008380F"/>
    <w:rsid w:val="00083ABD"/>
    <w:rsid w:val="00083AC5"/>
    <w:rsid w:val="00083BBC"/>
    <w:rsid w:val="00083BFC"/>
    <w:rsid w:val="00084470"/>
    <w:rsid w:val="000844EA"/>
    <w:rsid w:val="0008495C"/>
    <w:rsid w:val="000853C9"/>
    <w:rsid w:val="0008545D"/>
    <w:rsid w:val="000856B3"/>
    <w:rsid w:val="000856ED"/>
    <w:rsid w:val="00085D6C"/>
    <w:rsid w:val="00085D90"/>
    <w:rsid w:val="00085E14"/>
    <w:rsid w:val="00086103"/>
    <w:rsid w:val="000864B9"/>
    <w:rsid w:val="000869EE"/>
    <w:rsid w:val="00087442"/>
    <w:rsid w:val="0008754F"/>
    <w:rsid w:val="00087B1F"/>
    <w:rsid w:val="00087B78"/>
    <w:rsid w:val="00087EC0"/>
    <w:rsid w:val="00087F01"/>
    <w:rsid w:val="00087FA2"/>
    <w:rsid w:val="000903E7"/>
    <w:rsid w:val="00090D23"/>
    <w:rsid w:val="00091847"/>
    <w:rsid w:val="00091D22"/>
    <w:rsid w:val="00091EC0"/>
    <w:rsid w:val="000922C4"/>
    <w:rsid w:val="0009238D"/>
    <w:rsid w:val="0009288C"/>
    <w:rsid w:val="000929A1"/>
    <w:rsid w:val="000929AC"/>
    <w:rsid w:val="00092E7E"/>
    <w:rsid w:val="0009319E"/>
    <w:rsid w:val="000933D8"/>
    <w:rsid w:val="00093998"/>
    <w:rsid w:val="00094397"/>
    <w:rsid w:val="00094681"/>
    <w:rsid w:val="00094A66"/>
    <w:rsid w:val="00094E67"/>
    <w:rsid w:val="00095146"/>
    <w:rsid w:val="000952B2"/>
    <w:rsid w:val="000952CA"/>
    <w:rsid w:val="000956C8"/>
    <w:rsid w:val="000957DF"/>
    <w:rsid w:val="000957FE"/>
    <w:rsid w:val="00095CBC"/>
    <w:rsid w:val="0009611B"/>
    <w:rsid w:val="00096953"/>
    <w:rsid w:val="00096A64"/>
    <w:rsid w:val="000970D5"/>
    <w:rsid w:val="0009719B"/>
    <w:rsid w:val="00097656"/>
    <w:rsid w:val="0009796C"/>
    <w:rsid w:val="00097BCD"/>
    <w:rsid w:val="000A0419"/>
    <w:rsid w:val="000A0490"/>
    <w:rsid w:val="000A06C1"/>
    <w:rsid w:val="000A0D5C"/>
    <w:rsid w:val="000A0FCF"/>
    <w:rsid w:val="000A163D"/>
    <w:rsid w:val="000A1877"/>
    <w:rsid w:val="000A1918"/>
    <w:rsid w:val="000A19FA"/>
    <w:rsid w:val="000A2304"/>
    <w:rsid w:val="000A2705"/>
    <w:rsid w:val="000A28D7"/>
    <w:rsid w:val="000A2934"/>
    <w:rsid w:val="000A29D3"/>
    <w:rsid w:val="000A2A16"/>
    <w:rsid w:val="000A2E8D"/>
    <w:rsid w:val="000A2F41"/>
    <w:rsid w:val="000A3626"/>
    <w:rsid w:val="000A36E9"/>
    <w:rsid w:val="000A3BEF"/>
    <w:rsid w:val="000A3C87"/>
    <w:rsid w:val="000A4541"/>
    <w:rsid w:val="000A473B"/>
    <w:rsid w:val="000A47DE"/>
    <w:rsid w:val="000A47F2"/>
    <w:rsid w:val="000A47F5"/>
    <w:rsid w:val="000A487B"/>
    <w:rsid w:val="000A4D75"/>
    <w:rsid w:val="000A4DA0"/>
    <w:rsid w:val="000A5275"/>
    <w:rsid w:val="000A5296"/>
    <w:rsid w:val="000A5C7C"/>
    <w:rsid w:val="000A5CD2"/>
    <w:rsid w:val="000A6259"/>
    <w:rsid w:val="000A65EE"/>
    <w:rsid w:val="000A6BC6"/>
    <w:rsid w:val="000A6BEF"/>
    <w:rsid w:val="000A7080"/>
    <w:rsid w:val="000A7898"/>
    <w:rsid w:val="000B00E1"/>
    <w:rsid w:val="000B036C"/>
    <w:rsid w:val="000B0611"/>
    <w:rsid w:val="000B0763"/>
    <w:rsid w:val="000B09AA"/>
    <w:rsid w:val="000B0E5A"/>
    <w:rsid w:val="000B1079"/>
    <w:rsid w:val="000B1412"/>
    <w:rsid w:val="000B1519"/>
    <w:rsid w:val="000B15E3"/>
    <w:rsid w:val="000B18DB"/>
    <w:rsid w:val="000B1EDB"/>
    <w:rsid w:val="000B271F"/>
    <w:rsid w:val="000B298B"/>
    <w:rsid w:val="000B2B3F"/>
    <w:rsid w:val="000B2DB5"/>
    <w:rsid w:val="000B3111"/>
    <w:rsid w:val="000B3294"/>
    <w:rsid w:val="000B3A3E"/>
    <w:rsid w:val="000B3D66"/>
    <w:rsid w:val="000B3E21"/>
    <w:rsid w:val="000B3E99"/>
    <w:rsid w:val="000B3F13"/>
    <w:rsid w:val="000B4615"/>
    <w:rsid w:val="000B4895"/>
    <w:rsid w:val="000B4BCC"/>
    <w:rsid w:val="000B4C31"/>
    <w:rsid w:val="000B4CE5"/>
    <w:rsid w:val="000B5084"/>
    <w:rsid w:val="000B509F"/>
    <w:rsid w:val="000B51C1"/>
    <w:rsid w:val="000B552B"/>
    <w:rsid w:val="000B6128"/>
    <w:rsid w:val="000B62BA"/>
    <w:rsid w:val="000B6504"/>
    <w:rsid w:val="000B6CD2"/>
    <w:rsid w:val="000B6F15"/>
    <w:rsid w:val="000B77B6"/>
    <w:rsid w:val="000B7B1F"/>
    <w:rsid w:val="000B7D02"/>
    <w:rsid w:val="000B7E18"/>
    <w:rsid w:val="000C0442"/>
    <w:rsid w:val="000C05F2"/>
    <w:rsid w:val="000C0669"/>
    <w:rsid w:val="000C0954"/>
    <w:rsid w:val="000C12AD"/>
    <w:rsid w:val="000C1C21"/>
    <w:rsid w:val="000C1CFE"/>
    <w:rsid w:val="000C1D74"/>
    <w:rsid w:val="000C2538"/>
    <w:rsid w:val="000C2864"/>
    <w:rsid w:val="000C2B92"/>
    <w:rsid w:val="000C2BBC"/>
    <w:rsid w:val="000C2C83"/>
    <w:rsid w:val="000C2CF6"/>
    <w:rsid w:val="000C2ED4"/>
    <w:rsid w:val="000C34AD"/>
    <w:rsid w:val="000C36F0"/>
    <w:rsid w:val="000C3B8D"/>
    <w:rsid w:val="000C3C32"/>
    <w:rsid w:val="000C3E9F"/>
    <w:rsid w:val="000C40D0"/>
    <w:rsid w:val="000C4434"/>
    <w:rsid w:val="000C45BF"/>
    <w:rsid w:val="000C4B79"/>
    <w:rsid w:val="000C5214"/>
    <w:rsid w:val="000C5723"/>
    <w:rsid w:val="000C5737"/>
    <w:rsid w:val="000C5C55"/>
    <w:rsid w:val="000C5C9A"/>
    <w:rsid w:val="000C5E30"/>
    <w:rsid w:val="000C6117"/>
    <w:rsid w:val="000C62B4"/>
    <w:rsid w:val="000C64B0"/>
    <w:rsid w:val="000C6758"/>
    <w:rsid w:val="000C675E"/>
    <w:rsid w:val="000C6DD1"/>
    <w:rsid w:val="000C6E66"/>
    <w:rsid w:val="000C7353"/>
    <w:rsid w:val="000C7544"/>
    <w:rsid w:val="000C7612"/>
    <w:rsid w:val="000C76A1"/>
    <w:rsid w:val="000C7729"/>
    <w:rsid w:val="000C79C2"/>
    <w:rsid w:val="000C7B83"/>
    <w:rsid w:val="000C7D87"/>
    <w:rsid w:val="000C7FE1"/>
    <w:rsid w:val="000D01DD"/>
    <w:rsid w:val="000D046C"/>
    <w:rsid w:val="000D06A2"/>
    <w:rsid w:val="000D08A9"/>
    <w:rsid w:val="000D0B24"/>
    <w:rsid w:val="000D0C3C"/>
    <w:rsid w:val="000D0D1A"/>
    <w:rsid w:val="000D0D6F"/>
    <w:rsid w:val="000D0DE5"/>
    <w:rsid w:val="000D157C"/>
    <w:rsid w:val="000D2147"/>
    <w:rsid w:val="000D226D"/>
    <w:rsid w:val="000D234C"/>
    <w:rsid w:val="000D2358"/>
    <w:rsid w:val="000D2510"/>
    <w:rsid w:val="000D2982"/>
    <w:rsid w:val="000D2BDB"/>
    <w:rsid w:val="000D2CE2"/>
    <w:rsid w:val="000D2D12"/>
    <w:rsid w:val="000D3369"/>
    <w:rsid w:val="000D3432"/>
    <w:rsid w:val="000D379C"/>
    <w:rsid w:val="000D3EE1"/>
    <w:rsid w:val="000D3F24"/>
    <w:rsid w:val="000D4008"/>
    <w:rsid w:val="000D4726"/>
    <w:rsid w:val="000D4871"/>
    <w:rsid w:val="000D5012"/>
    <w:rsid w:val="000D502B"/>
    <w:rsid w:val="000D53C8"/>
    <w:rsid w:val="000D548C"/>
    <w:rsid w:val="000D54F2"/>
    <w:rsid w:val="000D54FC"/>
    <w:rsid w:val="000D553D"/>
    <w:rsid w:val="000D597B"/>
    <w:rsid w:val="000D5AC1"/>
    <w:rsid w:val="000D5DA0"/>
    <w:rsid w:val="000D5E36"/>
    <w:rsid w:val="000D5F6D"/>
    <w:rsid w:val="000D684F"/>
    <w:rsid w:val="000D698E"/>
    <w:rsid w:val="000D6AD6"/>
    <w:rsid w:val="000D73EE"/>
    <w:rsid w:val="000D75FB"/>
    <w:rsid w:val="000D796D"/>
    <w:rsid w:val="000D7C1B"/>
    <w:rsid w:val="000E036F"/>
    <w:rsid w:val="000E0537"/>
    <w:rsid w:val="000E0A03"/>
    <w:rsid w:val="000E0DFD"/>
    <w:rsid w:val="000E13C4"/>
    <w:rsid w:val="000E1403"/>
    <w:rsid w:val="000E154F"/>
    <w:rsid w:val="000E17A6"/>
    <w:rsid w:val="000E18A3"/>
    <w:rsid w:val="000E212B"/>
    <w:rsid w:val="000E2310"/>
    <w:rsid w:val="000E2390"/>
    <w:rsid w:val="000E24DE"/>
    <w:rsid w:val="000E2BE9"/>
    <w:rsid w:val="000E2D0D"/>
    <w:rsid w:val="000E30BF"/>
    <w:rsid w:val="000E315E"/>
    <w:rsid w:val="000E350C"/>
    <w:rsid w:val="000E37EC"/>
    <w:rsid w:val="000E38D1"/>
    <w:rsid w:val="000E3D1C"/>
    <w:rsid w:val="000E4385"/>
    <w:rsid w:val="000E456F"/>
    <w:rsid w:val="000E46ED"/>
    <w:rsid w:val="000E4894"/>
    <w:rsid w:val="000E4C69"/>
    <w:rsid w:val="000E4FF2"/>
    <w:rsid w:val="000E55D9"/>
    <w:rsid w:val="000E57F0"/>
    <w:rsid w:val="000E64E8"/>
    <w:rsid w:val="000E6765"/>
    <w:rsid w:val="000E6775"/>
    <w:rsid w:val="000E69CA"/>
    <w:rsid w:val="000E69DA"/>
    <w:rsid w:val="000E6BEC"/>
    <w:rsid w:val="000E6F96"/>
    <w:rsid w:val="000E6FFA"/>
    <w:rsid w:val="000E743D"/>
    <w:rsid w:val="000E75E3"/>
    <w:rsid w:val="000E770F"/>
    <w:rsid w:val="000E7779"/>
    <w:rsid w:val="000E7A51"/>
    <w:rsid w:val="000E7EDB"/>
    <w:rsid w:val="000E7F5E"/>
    <w:rsid w:val="000F03E1"/>
    <w:rsid w:val="000F064C"/>
    <w:rsid w:val="000F0820"/>
    <w:rsid w:val="000F08A0"/>
    <w:rsid w:val="000F0957"/>
    <w:rsid w:val="000F0B61"/>
    <w:rsid w:val="000F0C6D"/>
    <w:rsid w:val="000F0DED"/>
    <w:rsid w:val="000F1119"/>
    <w:rsid w:val="000F124C"/>
    <w:rsid w:val="000F15BB"/>
    <w:rsid w:val="000F196C"/>
    <w:rsid w:val="000F1B8F"/>
    <w:rsid w:val="000F1C4A"/>
    <w:rsid w:val="000F1FF6"/>
    <w:rsid w:val="000F2539"/>
    <w:rsid w:val="000F2665"/>
    <w:rsid w:val="000F2CC5"/>
    <w:rsid w:val="000F322D"/>
    <w:rsid w:val="000F32BC"/>
    <w:rsid w:val="000F376E"/>
    <w:rsid w:val="000F3958"/>
    <w:rsid w:val="000F398C"/>
    <w:rsid w:val="000F3C6B"/>
    <w:rsid w:val="000F3D5B"/>
    <w:rsid w:val="000F4038"/>
    <w:rsid w:val="000F407F"/>
    <w:rsid w:val="000F4AF5"/>
    <w:rsid w:val="000F4BD9"/>
    <w:rsid w:val="000F4F04"/>
    <w:rsid w:val="000F56B3"/>
    <w:rsid w:val="000F59BA"/>
    <w:rsid w:val="000F5AFB"/>
    <w:rsid w:val="000F5C16"/>
    <w:rsid w:val="000F60D4"/>
    <w:rsid w:val="000F686B"/>
    <w:rsid w:val="000F706B"/>
    <w:rsid w:val="000F71C7"/>
    <w:rsid w:val="000F722C"/>
    <w:rsid w:val="000F73C5"/>
    <w:rsid w:val="000F7411"/>
    <w:rsid w:val="000F7CDA"/>
    <w:rsid w:val="000F7DC8"/>
    <w:rsid w:val="000F7ED6"/>
    <w:rsid w:val="000F7EDF"/>
    <w:rsid w:val="000F7F63"/>
    <w:rsid w:val="0010016F"/>
    <w:rsid w:val="00100670"/>
    <w:rsid w:val="00100903"/>
    <w:rsid w:val="0010098D"/>
    <w:rsid w:val="00100D10"/>
    <w:rsid w:val="00100DD1"/>
    <w:rsid w:val="00101009"/>
    <w:rsid w:val="00101204"/>
    <w:rsid w:val="001013CB"/>
    <w:rsid w:val="00101445"/>
    <w:rsid w:val="0010172E"/>
    <w:rsid w:val="001019FE"/>
    <w:rsid w:val="00101CF2"/>
    <w:rsid w:val="00102025"/>
    <w:rsid w:val="00102090"/>
    <w:rsid w:val="001023AA"/>
    <w:rsid w:val="00102590"/>
    <w:rsid w:val="00103C40"/>
    <w:rsid w:val="00103DB4"/>
    <w:rsid w:val="00104469"/>
    <w:rsid w:val="001045FD"/>
    <w:rsid w:val="001046F8"/>
    <w:rsid w:val="001048F3"/>
    <w:rsid w:val="001049D5"/>
    <w:rsid w:val="00104DED"/>
    <w:rsid w:val="00104E22"/>
    <w:rsid w:val="0010508A"/>
    <w:rsid w:val="0010540C"/>
    <w:rsid w:val="00105A1E"/>
    <w:rsid w:val="00105D7A"/>
    <w:rsid w:val="0010610A"/>
    <w:rsid w:val="00106212"/>
    <w:rsid w:val="00106414"/>
    <w:rsid w:val="00106491"/>
    <w:rsid w:val="001064B0"/>
    <w:rsid w:val="001068D6"/>
    <w:rsid w:val="00106D45"/>
    <w:rsid w:val="00106E8E"/>
    <w:rsid w:val="001071C9"/>
    <w:rsid w:val="00107672"/>
    <w:rsid w:val="00107747"/>
    <w:rsid w:val="00107968"/>
    <w:rsid w:val="00107BA0"/>
    <w:rsid w:val="001104D9"/>
    <w:rsid w:val="00110609"/>
    <w:rsid w:val="001107E8"/>
    <w:rsid w:val="00110933"/>
    <w:rsid w:val="00110FF2"/>
    <w:rsid w:val="00111552"/>
    <w:rsid w:val="0011161D"/>
    <w:rsid w:val="00111880"/>
    <w:rsid w:val="001119A6"/>
    <w:rsid w:val="00111F97"/>
    <w:rsid w:val="00112145"/>
    <w:rsid w:val="00112220"/>
    <w:rsid w:val="00112257"/>
    <w:rsid w:val="00112BB3"/>
    <w:rsid w:val="00112C01"/>
    <w:rsid w:val="0011301F"/>
    <w:rsid w:val="001132D1"/>
    <w:rsid w:val="0011342C"/>
    <w:rsid w:val="00113B9A"/>
    <w:rsid w:val="00113C9F"/>
    <w:rsid w:val="001141A0"/>
    <w:rsid w:val="00114481"/>
    <w:rsid w:val="0011489E"/>
    <w:rsid w:val="00114ABD"/>
    <w:rsid w:val="00114BC5"/>
    <w:rsid w:val="00114C96"/>
    <w:rsid w:val="00114D09"/>
    <w:rsid w:val="00115050"/>
    <w:rsid w:val="001150D7"/>
    <w:rsid w:val="00115494"/>
    <w:rsid w:val="001154D6"/>
    <w:rsid w:val="001154DF"/>
    <w:rsid w:val="001157F6"/>
    <w:rsid w:val="00115ADC"/>
    <w:rsid w:val="00115B2E"/>
    <w:rsid w:val="00115D2B"/>
    <w:rsid w:val="00115E99"/>
    <w:rsid w:val="001167DE"/>
    <w:rsid w:val="00116B41"/>
    <w:rsid w:val="00116F43"/>
    <w:rsid w:val="00117448"/>
    <w:rsid w:val="00117A4C"/>
    <w:rsid w:val="00117C0E"/>
    <w:rsid w:val="00117C16"/>
    <w:rsid w:val="00117C7E"/>
    <w:rsid w:val="00117ECF"/>
    <w:rsid w:val="001206EC"/>
    <w:rsid w:val="00120CB8"/>
    <w:rsid w:val="00120D51"/>
    <w:rsid w:val="00120DE2"/>
    <w:rsid w:val="00121528"/>
    <w:rsid w:val="0012178C"/>
    <w:rsid w:val="001217FE"/>
    <w:rsid w:val="00121F50"/>
    <w:rsid w:val="00122098"/>
    <w:rsid w:val="0012210A"/>
    <w:rsid w:val="00122248"/>
    <w:rsid w:val="00122558"/>
    <w:rsid w:val="001226EE"/>
    <w:rsid w:val="001229AE"/>
    <w:rsid w:val="00122CDD"/>
    <w:rsid w:val="00122E0A"/>
    <w:rsid w:val="001230D0"/>
    <w:rsid w:val="001231F9"/>
    <w:rsid w:val="001234C9"/>
    <w:rsid w:val="00123546"/>
    <w:rsid w:val="001236C3"/>
    <w:rsid w:val="00123958"/>
    <w:rsid w:val="00123C4E"/>
    <w:rsid w:val="00123D66"/>
    <w:rsid w:val="001242DB"/>
    <w:rsid w:val="0012437F"/>
    <w:rsid w:val="00124389"/>
    <w:rsid w:val="00124806"/>
    <w:rsid w:val="001248FB"/>
    <w:rsid w:val="00124CBE"/>
    <w:rsid w:val="00124F74"/>
    <w:rsid w:val="00125033"/>
    <w:rsid w:val="00125130"/>
    <w:rsid w:val="001259F4"/>
    <w:rsid w:val="00125CD9"/>
    <w:rsid w:val="00125FB4"/>
    <w:rsid w:val="0012625B"/>
    <w:rsid w:val="001264A7"/>
    <w:rsid w:val="001264BA"/>
    <w:rsid w:val="00126799"/>
    <w:rsid w:val="0012766E"/>
    <w:rsid w:val="0012797C"/>
    <w:rsid w:val="0013055B"/>
    <w:rsid w:val="00130610"/>
    <w:rsid w:val="00130EB5"/>
    <w:rsid w:val="00130FBA"/>
    <w:rsid w:val="001310F4"/>
    <w:rsid w:val="001318C3"/>
    <w:rsid w:val="00131C91"/>
    <w:rsid w:val="00131D53"/>
    <w:rsid w:val="00132139"/>
    <w:rsid w:val="00132288"/>
    <w:rsid w:val="00132350"/>
    <w:rsid w:val="0013262C"/>
    <w:rsid w:val="001327FF"/>
    <w:rsid w:val="00132D9B"/>
    <w:rsid w:val="00132F7E"/>
    <w:rsid w:val="00133103"/>
    <w:rsid w:val="0013366D"/>
    <w:rsid w:val="00133692"/>
    <w:rsid w:val="00133AE0"/>
    <w:rsid w:val="001341F0"/>
    <w:rsid w:val="0013440E"/>
    <w:rsid w:val="001347EF"/>
    <w:rsid w:val="00134A3D"/>
    <w:rsid w:val="00134AAF"/>
    <w:rsid w:val="00134B7D"/>
    <w:rsid w:val="00134BA6"/>
    <w:rsid w:val="001353FF"/>
    <w:rsid w:val="001356BC"/>
    <w:rsid w:val="0013607A"/>
    <w:rsid w:val="0013627B"/>
    <w:rsid w:val="001365A4"/>
    <w:rsid w:val="001369FF"/>
    <w:rsid w:val="00136AAE"/>
    <w:rsid w:val="00137042"/>
    <w:rsid w:val="00137152"/>
    <w:rsid w:val="00137580"/>
    <w:rsid w:val="001378AA"/>
    <w:rsid w:val="00137A0A"/>
    <w:rsid w:val="00137BDD"/>
    <w:rsid w:val="00137DF5"/>
    <w:rsid w:val="00137EBD"/>
    <w:rsid w:val="00140111"/>
    <w:rsid w:val="001407F6"/>
    <w:rsid w:val="00141168"/>
    <w:rsid w:val="00141244"/>
    <w:rsid w:val="00141557"/>
    <w:rsid w:val="001416CA"/>
    <w:rsid w:val="0014180F"/>
    <w:rsid w:val="001421EE"/>
    <w:rsid w:val="00142717"/>
    <w:rsid w:val="00142907"/>
    <w:rsid w:val="00142B3D"/>
    <w:rsid w:val="00142C2F"/>
    <w:rsid w:val="00142FA7"/>
    <w:rsid w:val="00142FF0"/>
    <w:rsid w:val="00143585"/>
    <w:rsid w:val="00143794"/>
    <w:rsid w:val="001439C6"/>
    <w:rsid w:val="00143A1D"/>
    <w:rsid w:val="00143CAF"/>
    <w:rsid w:val="001441A6"/>
    <w:rsid w:val="00144378"/>
    <w:rsid w:val="0014439B"/>
    <w:rsid w:val="00145694"/>
    <w:rsid w:val="00145A3E"/>
    <w:rsid w:val="00145B96"/>
    <w:rsid w:val="00145BC0"/>
    <w:rsid w:val="0014626C"/>
    <w:rsid w:val="001462D7"/>
    <w:rsid w:val="0014667F"/>
    <w:rsid w:val="00146711"/>
    <w:rsid w:val="00146810"/>
    <w:rsid w:val="00146934"/>
    <w:rsid w:val="00146CA9"/>
    <w:rsid w:val="001471D1"/>
    <w:rsid w:val="00147225"/>
    <w:rsid w:val="001473DF"/>
    <w:rsid w:val="00147506"/>
    <w:rsid w:val="001475A1"/>
    <w:rsid w:val="00147677"/>
    <w:rsid w:val="00147AD6"/>
    <w:rsid w:val="00147B9E"/>
    <w:rsid w:val="001500E3"/>
    <w:rsid w:val="0015056E"/>
    <w:rsid w:val="00150912"/>
    <w:rsid w:val="00150BBE"/>
    <w:rsid w:val="00150BE1"/>
    <w:rsid w:val="00150C8F"/>
    <w:rsid w:val="00151413"/>
    <w:rsid w:val="00151601"/>
    <w:rsid w:val="001518CC"/>
    <w:rsid w:val="00151FA8"/>
    <w:rsid w:val="001520AF"/>
    <w:rsid w:val="0015220B"/>
    <w:rsid w:val="00152294"/>
    <w:rsid w:val="00152363"/>
    <w:rsid w:val="00152491"/>
    <w:rsid w:val="00152931"/>
    <w:rsid w:val="001529C8"/>
    <w:rsid w:val="00152C76"/>
    <w:rsid w:val="00152FA9"/>
    <w:rsid w:val="00153014"/>
    <w:rsid w:val="001532E7"/>
    <w:rsid w:val="00153311"/>
    <w:rsid w:val="00153379"/>
    <w:rsid w:val="001534CD"/>
    <w:rsid w:val="001538F2"/>
    <w:rsid w:val="00153C54"/>
    <w:rsid w:val="001541BD"/>
    <w:rsid w:val="00154341"/>
    <w:rsid w:val="00154981"/>
    <w:rsid w:val="00154D17"/>
    <w:rsid w:val="00154F76"/>
    <w:rsid w:val="001553B5"/>
    <w:rsid w:val="00155794"/>
    <w:rsid w:val="001559BA"/>
    <w:rsid w:val="00155B09"/>
    <w:rsid w:val="00155FCB"/>
    <w:rsid w:val="001563FC"/>
    <w:rsid w:val="00156B7A"/>
    <w:rsid w:val="00156CEE"/>
    <w:rsid w:val="00156D55"/>
    <w:rsid w:val="00156D90"/>
    <w:rsid w:val="00156F1C"/>
    <w:rsid w:val="0015717B"/>
    <w:rsid w:val="001576A6"/>
    <w:rsid w:val="0015797E"/>
    <w:rsid w:val="00157EFE"/>
    <w:rsid w:val="00157F50"/>
    <w:rsid w:val="001600DF"/>
    <w:rsid w:val="00160386"/>
    <w:rsid w:val="0016063F"/>
    <w:rsid w:val="00160849"/>
    <w:rsid w:val="001612F1"/>
    <w:rsid w:val="00161A52"/>
    <w:rsid w:val="00161C5A"/>
    <w:rsid w:val="00161C74"/>
    <w:rsid w:val="00162100"/>
    <w:rsid w:val="00162394"/>
    <w:rsid w:val="001623E9"/>
    <w:rsid w:val="001629F1"/>
    <w:rsid w:val="00162D86"/>
    <w:rsid w:val="00163360"/>
    <w:rsid w:val="0016341D"/>
    <w:rsid w:val="00164459"/>
    <w:rsid w:val="001648AE"/>
    <w:rsid w:val="00165289"/>
    <w:rsid w:val="001653CA"/>
    <w:rsid w:val="00165495"/>
    <w:rsid w:val="00165997"/>
    <w:rsid w:val="00165A7C"/>
    <w:rsid w:val="00165C4D"/>
    <w:rsid w:val="00165EF1"/>
    <w:rsid w:val="00166CBA"/>
    <w:rsid w:val="001670C1"/>
    <w:rsid w:val="001672F7"/>
    <w:rsid w:val="0016759D"/>
    <w:rsid w:val="00167BA8"/>
    <w:rsid w:val="00167D6D"/>
    <w:rsid w:val="001700C1"/>
    <w:rsid w:val="00170662"/>
    <w:rsid w:val="001706C7"/>
    <w:rsid w:val="00170BCB"/>
    <w:rsid w:val="00170FE6"/>
    <w:rsid w:val="00171085"/>
    <w:rsid w:val="00171472"/>
    <w:rsid w:val="00171557"/>
    <w:rsid w:val="00171FB5"/>
    <w:rsid w:val="00172135"/>
    <w:rsid w:val="001721AE"/>
    <w:rsid w:val="001721BE"/>
    <w:rsid w:val="00172F82"/>
    <w:rsid w:val="001732A4"/>
    <w:rsid w:val="001732FC"/>
    <w:rsid w:val="00173404"/>
    <w:rsid w:val="0017374F"/>
    <w:rsid w:val="0017378A"/>
    <w:rsid w:val="00173B1B"/>
    <w:rsid w:val="0017435A"/>
    <w:rsid w:val="001743FA"/>
    <w:rsid w:val="0017453F"/>
    <w:rsid w:val="00174932"/>
    <w:rsid w:val="00174A1F"/>
    <w:rsid w:val="00174B4C"/>
    <w:rsid w:val="00174BD3"/>
    <w:rsid w:val="00174C2D"/>
    <w:rsid w:val="00175009"/>
    <w:rsid w:val="001750E7"/>
    <w:rsid w:val="0017520D"/>
    <w:rsid w:val="001753C2"/>
    <w:rsid w:val="0017564D"/>
    <w:rsid w:val="001759E6"/>
    <w:rsid w:val="00175D90"/>
    <w:rsid w:val="00175EDA"/>
    <w:rsid w:val="00176263"/>
    <w:rsid w:val="00176309"/>
    <w:rsid w:val="001763AA"/>
    <w:rsid w:val="001763CF"/>
    <w:rsid w:val="001768E2"/>
    <w:rsid w:val="001769D5"/>
    <w:rsid w:val="00176A31"/>
    <w:rsid w:val="00176AA4"/>
    <w:rsid w:val="00176B53"/>
    <w:rsid w:val="00176DF9"/>
    <w:rsid w:val="00177055"/>
    <w:rsid w:val="0017714E"/>
    <w:rsid w:val="001772E3"/>
    <w:rsid w:val="0017756E"/>
    <w:rsid w:val="00177BAD"/>
    <w:rsid w:val="00177F22"/>
    <w:rsid w:val="00180094"/>
    <w:rsid w:val="00180250"/>
    <w:rsid w:val="00180266"/>
    <w:rsid w:val="001808E9"/>
    <w:rsid w:val="00180AE6"/>
    <w:rsid w:val="00180C2C"/>
    <w:rsid w:val="00180DEE"/>
    <w:rsid w:val="00180E58"/>
    <w:rsid w:val="001813EB"/>
    <w:rsid w:val="00181819"/>
    <w:rsid w:val="00181E2C"/>
    <w:rsid w:val="00181EAB"/>
    <w:rsid w:val="0018264C"/>
    <w:rsid w:val="00182A8E"/>
    <w:rsid w:val="00182C0F"/>
    <w:rsid w:val="00183854"/>
    <w:rsid w:val="001839BE"/>
    <w:rsid w:val="00183DEE"/>
    <w:rsid w:val="001842EE"/>
    <w:rsid w:val="00184D6F"/>
    <w:rsid w:val="00184DF6"/>
    <w:rsid w:val="0018535C"/>
    <w:rsid w:val="001853BD"/>
    <w:rsid w:val="00185721"/>
    <w:rsid w:val="00185882"/>
    <w:rsid w:val="00185A23"/>
    <w:rsid w:val="00185F2A"/>
    <w:rsid w:val="001864C9"/>
    <w:rsid w:val="001866A5"/>
    <w:rsid w:val="00186A89"/>
    <w:rsid w:val="00186EC1"/>
    <w:rsid w:val="00186FEF"/>
    <w:rsid w:val="001873A9"/>
    <w:rsid w:val="00187539"/>
    <w:rsid w:val="001879AE"/>
    <w:rsid w:val="00187ED9"/>
    <w:rsid w:val="00190019"/>
    <w:rsid w:val="00190040"/>
    <w:rsid w:val="001902FA"/>
    <w:rsid w:val="00190835"/>
    <w:rsid w:val="001908D3"/>
    <w:rsid w:val="00190D6F"/>
    <w:rsid w:val="00190EB6"/>
    <w:rsid w:val="0019135C"/>
    <w:rsid w:val="00191397"/>
    <w:rsid w:val="00191402"/>
    <w:rsid w:val="0019160A"/>
    <w:rsid w:val="001917B6"/>
    <w:rsid w:val="00191CFB"/>
    <w:rsid w:val="001921DE"/>
    <w:rsid w:val="00192A88"/>
    <w:rsid w:val="00192CD7"/>
    <w:rsid w:val="0019309B"/>
    <w:rsid w:val="00193476"/>
    <w:rsid w:val="001936C8"/>
    <w:rsid w:val="00193C46"/>
    <w:rsid w:val="00193C9D"/>
    <w:rsid w:val="00193F23"/>
    <w:rsid w:val="00193F76"/>
    <w:rsid w:val="00194852"/>
    <w:rsid w:val="00194879"/>
    <w:rsid w:val="00194943"/>
    <w:rsid w:val="00194989"/>
    <w:rsid w:val="00194B1F"/>
    <w:rsid w:val="00194E2D"/>
    <w:rsid w:val="00194E98"/>
    <w:rsid w:val="00194FE3"/>
    <w:rsid w:val="00195511"/>
    <w:rsid w:val="00195756"/>
    <w:rsid w:val="00195767"/>
    <w:rsid w:val="00195F73"/>
    <w:rsid w:val="00196A44"/>
    <w:rsid w:val="00196E89"/>
    <w:rsid w:val="00196F5C"/>
    <w:rsid w:val="001970AD"/>
    <w:rsid w:val="001971BA"/>
    <w:rsid w:val="001973F2"/>
    <w:rsid w:val="0019782F"/>
    <w:rsid w:val="00197CA1"/>
    <w:rsid w:val="00197D0B"/>
    <w:rsid w:val="00197E84"/>
    <w:rsid w:val="001A06F8"/>
    <w:rsid w:val="001A0857"/>
    <w:rsid w:val="001A0CDB"/>
    <w:rsid w:val="001A1699"/>
    <w:rsid w:val="001A19BC"/>
    <w:rsid w:val="001A19D5"/>
    <w:rsid w:val="001A1D6E"/>
    <w:rsid w:val="001A218C"/>
    <w:rsid w:val="001A2238"/>
    <w:rsid w:val="001A223A"/>
    <w:rsid w:val="001A2370"/>
    <w:rsid w:val="001A2411"/>
    <w:rsid w:val="001A24E8"/>
    <w:rsid w:val="001A2506"/>
    <w:rsid w:val="001A2906"/>
    <w:rsid w:val="001A2A1E"/>
    <w:rsid w:val="001A2EBC"/>
    <w:rsid w:val="001A2FEE"/>
    <w:rsid w:val="001A36A8"/>
    <w:rsid w:val="001A3757"/>
    <w:rsid w:val="001A3A48"/>
    <w:rsid w:val="001A3F5D"/>
    <w:rsid w:val="001A4376"/>
    <w:rsid w:val="001A4D14"/>
    <w:rsid w:val="001A5B54"/>
    <w:rsid w:val="001A65D2"/>
    <w:rsid w:val="001A7281"/>
    <w:rsid w:val="001A7326"/>
    <w:rsid w:val="001A75D7"/>
    <w:rsid w:val="001A75E2"/>
    <w:rsid w:val="001A763D"/>
    <w:rsid w:val="001A7A69"/>
    <w:rsid w:val="001A7ADB"/>
    <w:rsid w:val="001A7D78"/>
    <w:rsid w:val="001B0492"/>
    <w:rsid w:val="001B0656"/>
    <w:rsid w:val="001B06DD"/>
    <w:rsid w:val="001B0922"/>
    <w:rsid w:val="001B0A80"/>
    <w:rsid w:val="001B1009"/>
    <w:rsid w:val="001B13C5"/>
    <w:rsid w:val="001B156A"/>
    <w:rsid w:val="001B16CE"/>
    <w:rsid w:val="001B1B72"/>
    <w:rsid w:val="001B1E67"/>
    <w:rsid w:val="001B1EC2"/>
    <w:rsid w:val="001B1FDC"/>
    <w:rsid w:val="001B2482"/>
    <w:rsid w:val="001B26FB"/>
    <w:rsid w:val="001B2B41"/>
    <w:rsid w:val="001B32DB"/>
    <w:rsid w:val="001B3386"/>
    <w:rsid w:val="001B3A08"/>
    <w:rsid w:val="001B3E8B"/>
    <w:rsid w:val="001B4526"/>
    <w:rsid w:val="001B4550"/>
    <w:rsid w:val="001B480F"/>
    <w:rsid w:val="001B49E3"/>
    <w:rsid w:val="001B4B1A"/>
    <w:rsid w:val="001B54CA"/>
    <w:rsid w:val="001B5BB1"/>
    <w:rsid w:val="001B61A9"/>
    <w:rsid w:val="001B638D"/>
    <w:rsid w:val="001B6434"/>
    <w:rsid w:val="001B657D"/>
    <w:rsid w:val="001B660A"/>
    <w:rsid w:val="001B6849"/>
    <w:rsid w:val="001B69D8"/>
    <w:rsid w:val="001B6B05"/>
    <w:rsid w:val="001B6E2E"/>
    <w:rsid w:val="001B6ECA"/>
    <w:rsid w:val="001B7024"/>
    <w:rsid w:val="001B71FE"/>
    <w:rsid w:val="001B7216"/>
    <w:rsid w:val="001B7BB0"/>
    <w:rsid w:val="001B7BE0"/>
    <w:rsid w:val="001B7F9E"/>
    <w:rsid w:val="001C0284"/>
    <w:rsid w:val="001C07A1"/>
    <w:rsid w:val="001C08A0"/>
    <w:rsid w:val="001C0B00"/>
    <w:rsid w:val="001C0E96"/>
    <w:rsid w:val="001C10A3"/>
    <w:rsid w:val="001C12EF"/>
    <w:rsid w:val="001C1413"/>
    <w:rsid w:val="001C14FC"/>
    <w:rsid w:val="001C15EE"/>
    <w:rsid w:val="001C17A8"/>
    <w:rsid w:val="001C18B0"/>
    <w:rsid w:val="001C1953"/>
    <w:rsid w:val="001C1ED9"/>
    <w:rsid w:val="001C26A2"/>
    <w:rsid w:val="001C2BA2"/>
    <w:rsid w:val="001C2DFA"/>
    <w:rsid w:val="001C3070"/>
    <w:rsid w:val="001C30DA"/>
    <w:rsid w:val="001C30FD"/>
    <w:rsid w:val="001C3486"/>
    <w:rsid w:val="001C3629"/>
    <w:rsid w:val="001C385D"/>
    <w:rsid w:val="001C3CB4"/>
    <w:rsid w:val="001C4136"/>
    <w:rsid w:val="001C42DA"/>
    <w:rsid w:val="001C448A"/>
    <w:rsid w:val="001C4737"/>
    <w:rsid w:val="001C47A0"/>
    <w:rsid w:val="001C481D"/>
    <w:rsid w:val="001C49AD"/>
    <w:rsid w:val="001C4D18"/>
    <w:rsid w:val="001C4D8F"/>
    <w:rsid w:val="001C517F"/>
    <w:rsid w:val="001C5467"/>
    <w:rsid w:val="001C57F2"/>
    <w:rsid w:val="001C5A17"/>
    <w:rsid w:val="001C5B72"/>
    <w:rsid w:val="001C5B95"/>
    <w:rsid w:val="001C5CB4"/>
    <w:rsid w:val="001C5E76"/>
    <w:rsid w:val="001C61A3"/>
    <w:rsid w:val="001C68EE"/>
    <w:rsid w:val="001C6A0A"/>
    <w:rsid w:val="001C6D2A"/>
    <w:rsid w:val="001C6D85"/>
    <w:rsid w:val="001C751D"/>
    <w:rsid w:val="001C7836"/>
    <w:rsid w:val="001C7AB2"/>
    <w:rsid w:val="001C7D25"/>
    <w:rsid w:val="001C7DD4"/>
    <w:rsid w:val="001D02D8"/>
    <w:rsid w:val="001D0910"/>
    <w:rsid w:val="001D0E6E"/>
    <w:rsid w:val="001D10AB"/>
    <w:rsid w:val="001D12C6"/>
    <w:rsid w:val="001D1689"/>
    <w:rsid w:val="001D16CC"/>
    <w:rsid w:val="001D19A2"/>
    <w:rsid w:val="001D1B7B"/>
    <w:rsid w:val="001D1EEE"/>
    <w:rsid w:val="001D2180"/>
    <w:rsid w:val="001D23F0"/>
    <w:rsid w:val="001D28D9"/>
    <w:rsid w:val="001D2CA9"/>
    <w:rsid w:val="001D2F1B"/>
    <w:rsid w:val="001D3067"/>
    <w:rsid w:val="001D3292"/>
    <w:rsid w:val="001D3A39"/>
    <w:rsid w:val="001D3FD3"/>
    <w:rsid w:val="001D3FE1"/>
    <w:rsid w:val="001D4031"/>
    <w:rsid w:val="001D405D"/>
    <w:rsid w:val="001D4342"/>
    <w:rsid w:val="001D4617"/>
    <w:rsid w:val="001D4BCC"/>
    <w:rsid w:val="001D4DD1"/>
    <w:rsid w:val="001D4EB1"/>
    <w:rsid w:val="001D5032"/>
    <w:rsid w:val="001D5102"/>
    <w:rsid w:val="001D5B3A"/>
    <w:rsid w:val="001D5B4A"/>
    <w:rsid w:val="001D5F8E"/>
    <w:rsid w:val="001D6280"/>
    <w:rsid w:val="001D6926"/>
    <w:rsid w:val="001D6A4F"/>
    <w:rsid w:val="001D6CEF"/>
    <w:rsid w:val="001D6E4E"/>
    <w:rsid w:val="001D73FF"/>
    <w:rsid w:val="001D74F4"/>
    <w:rsid w:val="001D79DA"/>
    <w:rsid w:val="001D7DA6"/>
    <w:rsid w:val="001E0455"/>
    <w:rsid w:val="001E048D"/>
    <w:rsid w:val="001E09D2"/>
    <w:rsid w:val="001E0D9D"/>
    <w:rsid w:val="001E0DB6"/>
    <w:rsid w:val="001E0E24"/>
    <w:rsid w:val="001E12AA"/>
    <w:rsid w:val="001E13A8"/>
    <w:rsid w:val="001E1541"/>
    <w:rsid w:val="001E154B"/>
    <w:rsid w:val="001E1617"/>
    <w:rsid w:val="001E1D6D"/>
    <w:rsid w:val="001E2363"/>
    <w:rsid w:val="001E2879"/>
    <w:rsid w:val="001E2AAF"/>
    <w:rsid w:val="001E2BD4"/>
    <w:rsid w:val="001E3025"/>
    <w:rsid w:val="001E3370"/>
    <w:rsid w:val="001E3D79"/>
    <w:rsid w:val="001E4492"/>
    <w:rsid w:val="001E45B5"/>
    <w:rsid w:val="001E4726"/>
    <w:rsid w:val="001E47D3"/>
    <w:rsid w:val="001E4964"/>
    <w:rsid w:val="001E4BD9"/>
    <w:rsid w:val="001E5349"/>
    <w:rsid w:val="001E5AAD"/>
    <w:rsid w:val="001E5E90"/>
    <w:rsid w:val="001E5F75"/>
    <w:rsid w:val="001E6501"/>
    <w:rsid w:val="001E662C"/>
    <w:rsid w:val="001E6738"/>
    <w:rsid w:val="001E6BE9"/>
    <w:rsid w:val="001E6D2C"/>
    <w:rsid w:val="001E6EAF"/>
    <w:rsid w:val="001E6F21"/>
    <w:rsid w:val="001E70D5"/>
    <w:rsid w:val="001E7B9B"/>
    <w:rsid w:val="001E7C1C"/>
    <w:rsid w:val="001E7C31"/>
    <w:rsid w:val="001E7EFB"/>
    <w:rsid w:val="001F0244"/>
    <w:rsid w:val="001F0A46"/>
    <w:rsid w:val="001F0E61"/>
    <w:rsid w:val="001F11F4"/>
    <w:rsid w:val="001F12C3"/>
    <w:rsid w:val="001F1DCD"/>
    <w:rsid w:val="001F219F"/>
    <w:rsid w:val="001F21DC"/>
    <w:rsid w:val="001F23A2"/>
    <w:rsid w:val="001F23AA"/>
    <w:rsid w:val="001F269D"/>
    <w:rsid w:val="001F280A"/>
    <w:rsid w:val="001F2BC4"/>
    <w:rsid w:val="001F2BFD"/>
    <w:rsid w:val="001F309C"/>
    <w:rsid w:val="001F3263"/>
    <w:rsid w:val="001F357A"/>
    <w:rsid w:val="001F378A"/>
    <w:rsid w:val="001F3EA2"/>
    <w:rsid w:val="001F3F4D"/>
    <w:rsid w:val="001F46CC"/>
    <w:rsid w:val="001F4850"/>
    <w:rsid w:val="001F4A03"/>
    <w:rsid w:val="001F4A22"/>
    <w:rsid w:val="001F4B54"/>
    <w:rsid w:val="001F4C4E"/>
    <w:rsid w:val="001F4D72"/>
    <w:rsid w:val="001F4E74"/>
    <w:rsid w:val="001F4EE1"/>
    <w:rsid w:val="001F500F"/>
    <w:rsid w:val="001F54DF"/>
    <w:rsid w:val="001F56DA"/>
    <w:rsid w:val="001F589E"/>
    <w:rsid w:val="001F5C1E"/>
    <w:rsid w:val="001F5FF5"/>
    <w:rsid w:val="001F6500"/>
    <w:rsid w:val="001F67E4"/>
    <w:rsid w:val="001F6F73"/>
    <w:rsid w:val="001F700C"/>
    <w:rsid w:val="001F757A"/>
    <w:rsid w:val="001F7672"/>
    <w:rsid w:val="001F7792"/>
    <w:rsid w:val="001F7867"/>
    <w:rsid w:val="001F7A4B"/>
    <w:rsid w:val="001F7CE1"/>
    <w:rsid w:val="001F7FD3"/>
    <w:rsid w:val="00200152"/>
    <w:rsid w:val="00200846"/>
    <w:rsid w:val="00200ADC"/>
    <w:rsid w:val="00200CA9"/>
    <w:rsid w:val="00200F89"/>
    <w:rsid w:val="0020108D"/>
    <w:rsid w:val="002013BA"/>
    <w:rsid w:val="002015F9"/>
    <w:rsid w:val="002017CA"/>
    <w:rsid w:val="00201A90"/>
    <w:rsid w:val="00201AC1"/>
    <w:rsid w:val="00201EFF"/>
    <w:rsid w:val="00201FC7"/>
    <w:rsid w:val="00202083"/>
    <w:rsid w:val="0020216E"/>
    <w:rsid w:val="0020228A"/>
    <w:rsid w:val="002035E2"/>
    <w:rsid w:val="00203655"/>
    <w:rsid w:val="002039B4"/>
    <w:rsid w:val="00204241"/>
    <w:rsid w:val="00204427"/>
    <w:rsid w:val="00204430"/>
    <w:rsid w:val="0020453B"/>
    <w:rsid w:val="0020471B"/>
    <w:rsid w:val="00204894"/>
    <w:rsid w:val="002048DB"/>
    <w:rsid w:val="002048EE"/>
    <w:rsid w:val="00204B2B"/>
    <w:rsid w:val="00204B54"/>
    <w:rsid w:val="0020513C"/>
    <w:rsid w:val="002058B4"/>
    <w:rsid w:val="00205F8E"/>
    <w:rsid w:val="00205FC1"/>
    <w:rsid w:val="002060A5"/>
    <w:rsid w:val="0020666A"/>
    <w:rsid w:val="002068D7"/>
    <w:rsid w:val="00206F96"/>
    <w:rsid w:val="00207149"/>
    <w:rsid w:val="00207364"/>
    <w:rsid w:val="0020760A"/>
    <w:rsid w:val="00207AF8"/>
    <w:rsid w:val="00207D1F"/>
    <w:rsid w:val="00207DEC"/>
    <w:rsid w:val="002105E2"/>
    <w:rsid w:val="00210799"/>
    <w:rsid w:val="00210D8B"/>
    <w:rsid w:val="0021108A"/>
    <w:rsid w:val="00211171"/>
    <w:rsid w:val="00211185"/>
    <w:rsid w:val="002112EA"/>
    <w:rsid w:val="002113D3"/>
    <w:rsid w:val="002116F4"/>
    <w:rsid w:val="00211B7F"/>
    <w:rsid w:val="00211C63"/>
    <w:rsid w:val="00212137"/>
    <w:rsid w:val="0021247B"/>
    <w:rsid w:val="00212596"/>
    <w:rsid w:val="002128AE"/>
    <w:rsid w:val="00212F12"/>
    <w:rsid w:val="00212F71"/>
    <w:rsid w:val="002132E8"/>
    <w:rsid w:val="002137F5"/>
    <w:rsid w:val="0021385A"/>
    <w:rsid w:val="0021398C"/>
    <w:rsid w:val="00213AD6"/>
    <w:rsid w:val="00213CE9"/>
    <w:rsid w:val="00213D44"/>
    <w:rsid w:val="00214170"/>
    <w:rsid w:val="00214A13"/>
    <w:rsid w:val="0021507F"/>
    <w:rsid w:val="002152FC"/>
    <w:rsid w:val="00215581"/>
    <w:rsid w:val="0021571B"/>
    <w:rsid w:val="002158F9"/>
    <w:rsid w:val="00215F94"/>
    <w:rsid w:val="00216220"/>
    <w:rsid w:val="002168F4"/>
    <w:rsid w:val="002169ED"/>
    <w:rsid w:val="00216BE4"/>
    <w:rsid w:val="00216C01"/>
    <w:rsid w:val="00216C72"/>
    <w:rsid w:val="00216CC2"/>
    <w:rsid w:val="002172BB"/>
    <w:rsid w:val="00217346"/>
    <w:rsid w:val="00217347"/>
    <w:rsid w:val="0021788C"/>
    <w:rsid w:val="00217C11"/>
    <w:rsid w:val="00217C7A"/>
    <w:rsid w:val="00217D1A"/>
    <w:rsid w:val="002200BE"/>
    <w:rsid w:val="00220369"/>
    <w:rsid w:val="0022067B"/>
    <w:rsid w:val="00220852"/>
    <w:rsid w:val="002208E1"/>
    <w:rsid w:val="00220968"/>
    <w:rsid w:val="00221030"/>
    <w:rsid w:val="002213A6"/>
    <w:rsid w:val="002213FD"/>
    <w:rsid w:val="00221457"/>
    <w:rsid w:val="00221512"/>
    <w:rsid w:val="00221524"/>
    <w:rsid w:val="002219C1"/>
    <w:rsid w:val="00221C5F"/>
    <w:rsid w:val="002224EF"/>
    <w:rsid w:val="00222687"/>
    <w:rsid w:val="002228DF"/>
    <w:rsid w:val="00222A0E"/>
    <w:rsid w:val="00222E5A"/>
    <w:rsid w:val="00222E9E"/>
    <w:rsid w:val="002235AF"/>
    <w:rsid w:val="00223671"/>
    <w:rsid w:val="00223A84"/>
    <w:rsid w:val="00223A8C"/>
    <w:rsid w:val="00223B18"/>
    <w:rsid w:val="00223B1F"/>
    <w:rsid w:val="00223CE7"/>
    <w:rsid w:val="002245DA"/>
    <w:rsid w:val="002249D1"/>
    <w:rsid w:val="00224F34"/>
    <w:rsid w:val="00224FE4"/>
    <w:rsid w:val="0022529A"/>
    <w:rsid w:val="00225489"/>
    <w:rsid w:val="002255A4"/>
    <w:rsid w:val="00225B2C"/>
    <w:rsid w:val="00225FCB"/>
    <w:rsid w:val="0022695B"/>
    <w:rsid w:val="00226BB0"/>
    <w:rsid w:val="0022769C"/>
    <w:rsid w:val="00227F23"/>
    <w:rsid w:val="002305FE"/>
    <w:rsid w:val="002307D4"/>
    <w:rsid w:val="002309DE"/>
    <w:rsid w:val="00230C5A"/>
    <w:rsid w:val="00230FAA"/>
    <w:rsid w:val="00230FE8"/>
    <w:rsid w:val="00231794"/>
    <w:rsid w:val="00231BD0"/>
    <w:rsid w:val="00231C06"/>
    <w:rsid w:val="00231C75"/>
    <w:rsid w:val="00231E63"/>
    <w:rsid w:val="00232199"/>
    <w:rsid w:val="00232606"/>
    <w:rsid w:val="002326A7"/>
    <w:rsid w:val="002327FE"/>
    <w:rsid w:val="002329DD"/>
    <w:rsid w:val="00232CBA"/>
    <w:rsid w:val="00233062"/>
    <w:rsid w:val="002332CC"/>
    <w:rsid w:val="002335DC"/>
    <w:rsid w:val="00233649"/>
    <w:rsid w:val="00233B10"/>
    <w:rsid w:val="00233EE4"/>
    <w:rsid w:val="00234543"/>
    <w:rsid w:val="002349E5"/>
    <w:rsid w:val="0023507B"/>
    <w:rsid w:val="00235203"/>
    <w:rsid w:val="002359C6"/>
    <w:rsid w:val="00235C0C"/>
    <w:rsid w:val="00235C88"/>
    <w:rsid w:val="00235F05"/>
    <w:rsid w:val="00235F97"/>
    <w:rsid w:val="00236071"/>
    <w:rsid w:val="0023609B"/>
    <w:rsid w:val="002363E4"/>
    <w:rsid w:val="00236B33"/>
    <w:rsid w:val="0023733D"/>
    <w:rsid w:val="002379E5"/>
    <w:rsid w:val="00237BCA"/>
    <w:rsid w:val="00240243"/>
    <w:rsid w:val="002402FD"/>
    <w:rsid w:val="00240370"/>
    <w:rsid w:val="002403AD"/>
    <w:rsid w:val="0024052B"/>
    <w:rsid w:val="002407EC"/>
    <w:rsid w:val="00240904"/>
    <w:rsid w:val="00240E6D"/>
    <w:rsid w:val="00240F44"/>
    <w:rsid w:val="002415E4"/>
    <w:rsid w:val="00241BCC"/>
    <w:rsid w:val="00241CA2"/>
    <w:rsid w:val="002420FD"/>
    <w:rsid w:val="0024276B"/>
    <w:rsid w:val="0024287C"/>
    <w:rsid w:val="00242A02"/>
    <w:rsid w:val="00242B5B"/>
    <w:rsid w:val="00242B84"/>
    <w:rsid w:val="00242E2B"/>
    <w:rsid w:val="0024319B"/>
    <w:rsid w:val="002434BC"/>
    <w:rsid w:val="00243642"/>
    <w:rsid w:val="00243ABB"/>
    <w:rsid w:val="0024465E"/>
    <w:rsid w:val="00244A67"/>
    <w:rsid w:val="00245142"/>
    <w:rsid w:val="00245379"/>
    <w:rsid w:val="002458AB"/>
    <w:rsid w:val="00245E0B"/>
    <w:rsid w:val="00245F62"/>
    <w:rsid w:val="0024600E"/>
    <w:rsid w:val="0024699F"/>
    <w:rsid w:val="002469FC"/>
    <w:rsid w:val="00246A62"/>
    <w:rsid w:val="00246C3E"/>
    <w:rsid w:val="00246E0B"/>
    <w:rsid w:val="00246E1F"/>
    <w:rsid w:val="002471D2"/>
    <w:rsid w:val="002471F4"/>
    <w:rsid w:val="002472D9"/>
    <w:rsid w:val="002475C5"/>
    <w:rsid w:val="002477F8"/>
    <w:rsid w:val="00247A31"/>
    <w:rsid w:val="00247C08"/>
    <w:rsid w:val="00247E8E"/>
    <w:rsid w:val="00247F1F"/>
    <w:rsid w:val="002500FF"/>
    <w:rsid w:val="0025043E"/>
    <w:rsid w:val="00250697"/>
    <w:rsid w:val="0025086E"/>
    <w:rsid w:val="00251228"/>
    <w:rsid w:val="00251598"/>
    <w:rsid w:val="00251A2A"/>
    <w:rsid w:val="00251A81"/>
    <w:rsid w:val="00251AF4"/>
    <w:rsid w:val="00251D8D"/>
    <w:rsid w:val="002524F7"/>
    <w:rsid w:val="002525FC"/>
    <w:rsid w:val="002527AF"/>
    <w:rsid w:val="00252A7F"/>
    <w:rsid w:val="00252DE7"/>
    <w:rsid w:val="00252E66"/>
    <w:rsid w:val="002535CA"/>
    <w:rsid w:val="00254030"/>
    <w:rsid w:val="002540FB"/>
    <w:rsid w:val="0025411C"/>
    <w:rsid w:val="00254210"/>
    <w:rsid w:val="0025433A"/>
    <w:rsid w:val="002543B3"/>
    <w:rsid w:val="00254A6D"/>
    <w:rsid w:val="00254DF6"/>
    <w:rsid w:val="00254E29"/>
    <w:rsid w:val="0025503E"/>
    <w:rsid w:val="00255374"/>
    <w:rsid w:val="002553C0"/>
    <w:rsid w:val="002554BE"/>
    <w:rsid w:val="002554E0"/>
    <w:rsid w:val="00255F13"/>
    <w:rsid w:val="00255FFE"/>
    <w:rsid w:val="00256622"/>
    <w:rsid w:val="002568CE"/>
    <w:rsid w:val="00256A16"/>
    <w:rsid w:val="00256E8D"/>
    <w:rsid w:val="00257031"/>
    <w:rsid w:val="00257064"/>
    <w:rsid w:val="002574DB"/>
    <w:rsid w:val="002578DA"/>
    <w:rsid w:val="00260078"/>
    <w:rsid w:val="00260163"/>
    <w:rsid w:val="002603C0"/>
    <w:rsid w:val="00260516"/>
    <w:rsid w:val="00260528"/>
    <w:rsid w:val="002609BE"/>
    <w:rsid w:val="002613E8"/>
    <w:rsid w:val="00261651"/>
    <w:rsid w:val="0026186B"/>
    <w:rsid w:val="00261A40"/>
    <w:rsid w:val="00261F83"/>
    <w:rsid w:val="002621D8"/>
    <w:rsid w:val="002627EA"/>
    <w:rsid w:val="00262A99"/>
    <w:rsid w:val="00262CB0"/>
    <w:rsid w:val="00262EB6"/>
    <w:rsid w:val="00262F0A"/>
    <w:rsid w:val="00263196"/>
    <w:rsid w:val="002636B0"/>
    <w:rsid w:val="00263BAC"/>
    <w:rsid w:val="00263D2E"/>
    <w:rsid w:val="00264235"/>
    <w:rsid w:val="0026423A"/>
    <w:rsid w:val="00264268"/>
    <w:rsid w:val="002645C1"/>
    <w:rsid w:val="002646EF"/>
    <w:rsid w:val="00264E48"/>
    <w:rsid w:val="00264FC9"/>
    <w:rsid w:val="00265389"/>
    <w:rsid w:val="0026556D"/>
    <w:rsid w:val="00265802"/>
    <w:rsid w:val="0026595B"/>
    <w:rsid w:val="00265BCA"/>
    <w:rsid w:val="0026616A"/>
    <w:rsid w:val="002662FD"/>
    <w:rsid w:val="00266357"/>
    <w:rsid w:val="00266BA9"/>
    <w:rsid w:val="0026703E"/>
    <w:rsid w:val="002674E6"/>
    <w:rsid w:val="00267584"/>
    <w:rsid w:val="00267587"/>
    <w:rsid w:val="0026779A"/>
    <w:rsid w:val="002679CB"/>
    <w:rsid w:val="00267BEF"/>
    <w:rsid w:val="002700CA"/>
    <w:rsid w:val="00270383"/>
    <w:rsid w:val="00270487"/>
    <w:rsid w:val="0027060C"/>
    <w:rsid w:val="002708EE"/>
    <w:rsid w:val="00270A61"/>
    <w:rsid w:val="00270C2D"/>
    <w:rsid w:val="00270D02"/>
    <w:rsid w:val="0027195B"/>
    <w:rsid w:val="00271E80"/>
    <w:rsid w:val="00271ECF"/>
    <w:rsid w:val="00272236"/>
    <w:rsid w:val="00272A37"/>
    <w:rsid w:val="00272CB1"/>
    <w:rsid w:val="00273B48"/>
    <w:rsid w:val="00273CBC"/>
    <w:rsid w:val="00274286"/>
    <w:rsid w:val="0027435C"/>
    <w:rsid w:val="0027438C"/>
    <w:rsid w:val="0027456A"/>
    <w:rsid w:val="002745C3"/>
    <w:rsid w:val="002747B7"/>
    <w:rsid w:val="002748AD"/>
    <w:rsid w:val="00274E2C"/>
    <w:rsid w:val="00274E36"/>
    <w:rsid w:val="00274E9F"/>
    <w:rsid w:val="00275415"/>
    <w:rsid w:val="00275707"/>
    <w:rsid w:val="00275783"/>
    <w:rsid w:val="00275870"/>
    <w:rsid w:val="0027587D"/>
    <w:rsid w:val="00275ED1"/>
    <w:rsid w:val="00276474"/>
    <w:rsid w:val="002767DE"/>
    <w:rsid w:val="00276CAB"/>
    <w:rsid w:val="00276DB2"/>
    <w:rsid w:val="00276EDB"/>
    <w:rsid w:val="00276FAC"/>
    <w:rsid w:val="0027753E"/>
    <w:rsid w:val="002777BE"/>
    <w:rsid w:val="00277BF6"/>
    <w:rsid w:val="00277E54"/>
    <w:rsid w:val="002801FD"/>
    <w:rsid w:val="002803AB"/>
    <w:rsid w:val="002809A8"/>
    <w:rsid w:val="00280CDE"/>
    <w:rsid w:val="00280E8B"/>
    <w:rsid w:val="0028129C"/>
    <w:rsid w:val="0028153F"/>
    <w:rsid w:val="002817B2"/>
    <w:rsid w:val="00281BB2"/>
    <w:rsid w:val="00281BDF"/>
    <w:rsid w:val="00281E55"/>
    <w:rsid w:val="00281F0D"/>
    <w:rsid w:val="00282014"/>
    <w:rsid w:val="00282043"/>
    <w:rsid w:val="00282113"/>
    <w:rsid w:val="00282218"/>
    <w:rsid w:val="00282299"/>
    <w:rsid w:val="00282305"/>
    <w:rsid w:val="00282318"/>
    <w:rsid w:val="00282AE5"/>
    <w:rsid w:val="00282CD9"/>
    <w:rsid w:val="00283394"/>
    <w:rsid w:val="00283932"/>
    <w:rsid w:val="00283959"/>
    <w:rsid w:val="00283CA0"/>
    <w:rsid w:val="00283EEB"/>
    <w:rsid w:val="002840D6"/>
    <w:rsid w:val="002843DE"/>
    <w:rsid w:val="00284562"/>
    <w:rsid w:val="00284B3E"/>
    <w:rsid w:val="00284B97"/>
    <w:rsid w:val="00284E41"/>
    <w:rsid w:val="00284E79"/>
    <w:rsid w:val="0028503C"/>
    <w:rsid w:val="002850DD"/>
    <w:rsid w:val="002851A9"/>
    <w:rsid w:val="002853DF"/>
    <w:rsid w:val="00285758"/>
    <w:rsid w:val="0028584D"/>
    <w:rsid w:val="00285ABE"/>
    <w:rsid w:val="00285CDE"/>
    <w:rsid w:val="00286A35"/>
    <w:rsid w:val="0028722C"/>
    <w:rsid w:val="0028763A"/>
    <w:rsid w:val="00287984"/>
    <w:rsid w:val="00287C7F"/>
    <w:rsid w:val="00287CE2"/>
    <w:rsid w:val="00287ED1"/>
    <w:rsid w:val="00290056"/>
    <w:rsid w:val="002902B1"/>
    <w:rsid w:val="002903AF"/>
    <w:rsid w:val="002908A6"/>
    <w:rsid w:val="00290900"/>
    <w:rsid w:val="00290A0C"/>
    <w:rsid w:val="00290BD6"/>
    <w:rsid w:val="00290C70"/>
    <w:rsid w:val="00290EB6"/>
    <w:rsid w:val="00290F9B"/>
    <w:rsid w:val="00290FDE"/>
    <w:rsid w:val="0029110A"/>
    <w:rsid w:val="00291178"/>
    <w:rsid w:val="002913B3"/>
    <w:rsid w:val="00291AF6"/>
    <w:rsid w:val="00291E51"/>
    <w:rsid w:val="00292062"/>
    <w:rsid w:val="00292CD6"/>
    <w:rsid w:val="00293673"/>
    <w:rsid w:val="002938EF"/>
    <w:rsid w:val="002939E2"/>
    <w:rsid w:val="00293ECB"/>
    <w:rsid w:val="002943FB"/>
    <w:rsid w:val="002946E7"/>
    <w:rsid w:val="00294758"/>
    <w:rsid w:val="00294D41"/>
    <w:rsid w:val="00294F63"/>
    <w:rsid w:val="00294F8F"/>
    <w:rsid w:val="00295267"/>
    <w:rsid w:val="002952D2"/>
    <w:rsid w:val="002959A5"/>
    <w:rsid w:val="00295DFC"/>
    <w:rsid w:val="002961C8"/>
    <w:rsid w:val="0029628F"/>
    <w:rsid w:val="002964EE"/>
    <w:rsid w:val="002966FD"/>
    <w:rsid w:val="00296E62"/>
    <w:rsid w:val="00297059"/>
    <w:rsid w:val="00297247"/>
    <w:rsid w:val="00297790"/>
    <w:rsid w:val="00297AA6"/>
    <w:rsid w:val="00297E93"/>
    <w:rsid w:val="002A0CB1"/>
    <w:rsid w:val="002A125B"/>
    <w:rsid w:val="002A1263"/>
    <w:rsid w:val="002A1417"/>
    <w:rsid w:val="002A1704"/>
    <w:rsid w:val="002A18ED"/>
    <w:rsid w:val="002A1A7B"/>
    <w:rsid w:val="002A1AE1"/>
    <w:rsid w:val="002A1AFA"/>
    <w:rsid w:val="002A1C18"/>
    <w:rsid w:val="002A1CA9"/>
    <w:rsid w:val="002A2636"/>
    <w:rsid w:val="002A27EA"/>
    <w:rsid w:val="002A2D92"/>
    <w:rsid w:val="002A2E6E"/>
    <w:rsid w:val="002A31ED"/>
    <w:rsid w:val="002A33C8"/>
    <w:rsid w:val="002A397F"/>
    <w:rsid w:val="002A3E39"/>
    <w:rsid w:val="002A461D"/>
    <w:rsid w:val="002A478D"/>
    <w:rsid w:val="002A479D"/>
    <w:rsid w:val="002A49CB"/>
    <w:rsid w:val="002A4A93"/>
    <w:rsid w:val="002A4BB9"/>
    <w:rsid w:val="002A4FBE"/>
    <w:rsid w:val="002A5140"/>
    <w:rsid w:val="002A5205"/>
    <w:rsid w:val="002A5271"/>
    <w:rsid w:val="002A528F"/>
    <w:rsid w:val="002A52E5"/>
    <w:rsid w:val="002A54D1"/>
    <w:rsid w:val="002A57E2"/>
    <w:rsid w:val="002A5804"/>
    <w:rsid w:val="002A593F"/>
    <w:rsid w:val="002A5BF7"/>
    <w:rsid w:val="002A5E5F"/>
    <w:rsid w:val="002A644A"/>
    <w:rsid w:val="002A65DB"/>
    <w:rsid w:val="002A691F"/>
    <w:rsid w:val="002A6EA0"/>
    <w:rsid w:val="002A7033"/>
    <w:rsid w:val="002A7299"/>
    <w:rsid w:val="002A7324"/>
    <w:rsid w:val="002A75C4"/>
    <w:rsid w:val="002A764B"/>
    <w:rsid w:val="002A76CC"/>
    <w:rsid w:val="002A7874"/>
    <w:rsid w:val="002A7C96"/>
    <w:rsid w:val="002A7C9F"/>
    <w:rsid w:val="002A7E53"/>
    <w:rsid w:val="002B0D26"/>
    <w:rsid w:val="002B0E9A"/>
    <w:rsid w:val="002B16EA"/>
    <w:rsid w:val="002B20F1"/>
    <w:rsid w:val="002B25D1"/>
    <w:rsid w:val="002B33E1"/>
    <w:rsid w:val="002B3804"/>
    <w:rsid w:val="002B3DF7"/>
    <w:rsid w:val="002B3E42"/>
    <w:rsid w:val="002B3E69"/>
    <w:rsid w:val="002B40BD"/>
    <w:rsid w:val="002B43E7"/>
    <w:rsid w:val="002B4BEE"/>
    <w:rsid w:val="002B4D04"/>
    <w:rsid w:val="002B4F0E"/>
    <w:rsid w:val="002B5292"/>
    <w:rsid w:val="002B52A0"/>
    <w:rsid w:val="002B5352"/>
    <w:rsid w:val="002B53DA"/>
    <w:rsid w:val="002B53E6"/>
    <w:rsid w:val="002B589F"/>
    <w:rsid w:val="002B58F7"/>
    <w:rsid w:val="002B5A4F"/>
    <w:rsid w:val="002B5EF7"/>
    <w:rsid w:val="002B6446"/>
    <w:rsid w:val="002B67D7"/>
    <w:rsid w:val="002B6943"/>
    <w:rsid w:val="002B6BBD"/>
    <w:rsid w:val="002B6F55"/>
    <w:rsid w:val="002B707F"/>
    <w:rsid w:val="002B755B"/>
    <w:rsid w:val="002B7612"/>
    <w:rsid w:val="002B7710"/>
    <w:rsid w:val="002B7B1E"/>
    <w:rsid w:val="002B7C0D"/>
    <w:rsid w:val="002B7D61"/>
    <w:rsid w:val="002B7F1C"/>
    <w:rsid w:val="002B7FB4"/>
    <w:rsid w:val="002B7FC8"/>
    <w:rsid w:val="002C0404"/>
    <w:rsid w:val="002C06F8"/>
    <w:rsid w:val="002C0A98"/>
    <w:rsid w:val="002C0AAF"/>
    <w:rsid w:val="002C0CBC"/>
    <w:rsid w:val="002C0DD2"/>
    <w:rsid w:val="002C0F56"/>
    <w:rsid w:val="002C1194"/>
    <w:rsid w:val="002C126C"/>
    <w:rsid w:val="002C149F"/>
    <w:rsid w:val="002C14CC"/>
    <w:rsid w:val="002C15E2"/>
    <w:rsid w:val="002C1A89"/>
    <w:rsid w:val="002C1C3C"/>
    <w:rsid w:val="002C1DD5"/>
    <w:rsid w:val="002C21C2"/>
    <w:rsid w:val="002C2244"/>
    <w:rsid w:val="002C2566"/>
    <w:rsid w:val="002C2CD4"/>
    <w:rsid w:val="002C2FFB"/>
    <w:rsid w:val="002C32DB"/>
    <w:rsid w:val="002C350E"/>
    <w:rsid w:val="002C3AC9"/>
    <w:rsid w:val="002C3CD1"/>
    <w:rsid w:val="002C3F5C"/>
    <w:rsid w:val="002C4409"/>
    <w:rsid w:val="002C48C5"/>
    <w:rsid w:val="002C4B23"/>
    <w:rsid w:val="002C5144"/>
    <w:rsid w:val="002C52BD"/>
    <w:rsid w:val="002C5880"/>
    <w:rsid w:val="002C5A22"/>
    <w:rsid w:val="002C668A"/>
    <w:rsid w:val="002C682A"/>
    <w:rsid w:val="002C6C98"/>
    <w:rsid w:val="002C6E44"/>
    <w:rsid w:val="002C6E9D"/>
    <w:rsid w:val="002C76D8"/>
    <w:rsid w:val="002C7857"/>
    <w:rsid w:val="002D062B"/>
    <w:rsid w:val="002D07FD"/>
    <w:rsid w:val="002D0DB0"/>
    <w:rsid w:val="002D113E"/>
    <w:rsid w:val="002D1F32"/>
    <w:rsid w:val="002D2B82"/>
    <w:rsid w:val="002D2BD7"/>
    <w:rsid w:val="002D3005"/>
    <w:rsid w:val="002D3007"/>
    <w:rsid w:val="002D31E4"/>
    <w:rsid w:val="002D3263"/>
    <w:rsid w:val="002D336F"/>
    <w:rsid w:val="002D3DF7"/>
    <w:rsid w:val="002D4216"/>
    <w:rsid w:val="002D452C"/>
    <w:rsid w:val="002D4572"/>
    <w:rsid w:val="002D480C"/>
    <w:rsid w:val="002D48FD"/>
    <w:rsid w:val="002D4BA6"/>
    <w:rsid w:val="002D4F6B"/>
    <w:rsid w:val="002D52DA"/>
    <w:rsid w:val="002D544A"/>
    <w:rsid w:val="002D545B"/>
    <w:rsid w:val="002D5697"/>
    <w:rsid w:val="002D594A"/>
    <w:rsid w:val="002D5B91"/>
    <w:rsid w:val="002D5D99"/>
    <w:rsid w:val="002D5E91"/>
    <w:rsid w:val="002D5F3D"/>
    <w:rsid w:val="002D68F4"/>
    <w:rsid w:val="002D6967"/>
    <w:rsid w:val="002D7123"/>
    <w:rsid w:val="002D74A2"/>
    <w:rsid w:val="002D7502"/>
    <w:rsid w:val="002D7D5B"/>
    <w:rsid w:val="002D7F0C"/>
    <w:rsid w:val="002E0AA8"/>
    <w:rsid w:val="002E1960"/>
    <w:rsid w:val="002E19FE"/>
    <w:rsid w:val="002E25E6"/>
    <w:rsid w:val="002E2645"/>
    <w:rsid w:val="002E276A"/>
    <w:rsid w:val="002E28B8"/>
    <w:rsid w:val="002E2ABD"/>
    <w:rsid w:val="002E2EB9"/>
    <w:rsid w:val="002E3799"/>
    <w:rsid w:val="002E3A04"/>
    <w:rsid w:val="002E3C90"/>
    <w:rsid w:val="002E4044"/>
    <w:rsid w:val="002E4064"/>
    <w:rsid w:val="002E40DE"/>
    <w:rsid w:val="002E4575"/>
    <w:rsid w:val="002E4682"/>
    <w:rsid w:val="002E498C"/>
    <w:rsid w:val="002E49A4"/>
    <w:rsid w:val="002E4B72"/>
    <w:rsid w:val="002E4B7E"/>
    <w:rsid w:val="002E4D3B"/>
    <w:rsid w:val="002E557C"/>
    <w:rsid w:val="002E5934"/>
    <w:rsid w:val="002E5A83"/>
    <w:rsid w:val="002E5D85"/>
    <w:rsid w:val="002E6039"/>
    <w:rsid w:val="002E6055"/>
    <w:rsid w:val="002E630D"/>
    <w:rsid w:val="002E6696"/>
    <w:rsid w:val="002E67BA"/>
    <w:rsid w:val="002E69DF"/>
    <w:rsid w:val="002E6B33"/>
    <w:rsid w:val="002E6FB1"/>
    <w:rsid w:val="002E736D"/>
    <w:rsid w:val="002E7552"/>
    <w:rsid w:val="002E7685"/>
    <w:rsid w:val="002E7D04"/>
    <w:rsid w:val="002E7D0A"/>
    <w:rsid w:val="002F00D1"/>
    <w:rsid w:val="002F00F8"/>
    <w:rsid w:val="002F0167"/>
    <w:rsid w:val="002F02DF"/>
    <w:rsid w:val="002F05B2"/>
    <w:rsid w:val="002F0758"/>
    <w:rsid w:val="002F0DE8"/>
    <w:rsid w:val="002F0E82"/>
    <w:rsid w:val="002F0F03"/>
    <w:rsid w:val="002F0FCC"/>
    <w:rsid w:val="002F1153"/>
    <w:rsid w:val="002F186E"/>
    <w:rsid w:val="002F1A70"/>
    <w:rsid w:val="002F1B43"/>
    <w:rsid w:val="002F1C9A"/>
    <w:rsid w:val="002F1DD9"/>
    <w:rsid w:val="002F20C4"/>
    <w:rsid w:val="002F2150"/>
    <w:rsid w:val="002F22F6"/>
    <w:rsid w:val="002F2530"/>
    <w:rsid w:val="002F2721"/>
    <w:rsid w:val="002F27AC"/>
    <w:rsid w:val="002F27EC"/>
    <w:rsid w:val="002F28F1"/>
    <w:rsid w:val="002F2A0E"/>
    <w:rsid w:val="002F2C6C"/>
    <w:rsid w:val="002F3553"/>
    <w:rsid w:val="002F3807"/>
    <w:rsid w:val="002F3E49"/>
    <w:rsid w:val="002F4EBB"/>
    <w:rsid w:val="002F51BC"/>
    <w:rsid w:val="002F5454"/>
    <w:rsid w:val="002F5486"/>
    <w:rsid w:val="002F5D19"/>
    <w:rsid w:val="002F62C4"/>
    <w:rsid w:val="002F6768"/>
    <w:rsid w:val="002F697B"/>
    <w:rsid w:val="002F6B24"/>
    <w:rsid w:val="002F6DCB"/>
    <w:rsid w:val="002F6DF3"/>
    <w:rsid w:val="002F733C"/>
    <w:rsid w:val="002F75BC"/>
    <w:rsid w:val="002F7D6C"/>
    <w:rsid w:val="002F7E9A"/>
    <w:rsid w:val="00300052"/>
    <w:rsid w:val="00300785"/>
    <w:rsid w:val="0030095A"/>
    <w:rsid w:val="00300C26"/>
    <w:rsid w:val="003015CE"/>
    <w:rsid w:val="00301688"/>
    <w:rsid w:val="0030231D"/>
    <w:rsid w:val="00302834"/>
    <w:rsid w:val="00302991"/>
    <w:rsid w:val="00302C37"/>
    <w:rsid w:val="00302C50"/>
    <w:rsid w:val="00302DC1"/>
    <w:rsid w:val="00302E65"/>
    <w:rsid w:val="00302F5E"/>
    <w:rsid w:val="003036A1"/>
    <w:rsid w:val="003036C1"/>
    <w:rsid w:val="00303EB8"/>
    <w:rsid w:val="003041DF"/>
    <w:rsid w:val="003046EF"/>
    <w:rsid w:val="003047D6"/>
    <w:rsid w:val="00304AF0"/>
    <w:rsid w:val="00304FC6"/>
    <w:rsid w:val="00305249"/>
    <w:rsid w:val="003052E3"/>
    <w:rsid w:val="00305390"/>
    <w:rsid w:val="003057E3"/>
    <w:rsid w:val="00305C43"/>
    <w:rsid w:val="00305F28"/>
    <w:rsid w:val="00306059"/>
    <w:rsid w:val="00306732"/>
    <w:rsid w:val="00306964"/>
    <w:rsid w:val="00306A7C"/>
    <w:rsid w:val="00306C78"/>
    <w:rsid w:val="00306E70"/>
    <w:rsid w:val="003076B0"/>
    <w:rsid w:val="00307714"/>
    <w:rsid w:val="00307973"/>
    <w:rsid w:val="00307A1D"/>
    <w:rsid w:val="00307D43"/>
    <w:rsid w:val="00307F56"/>
    <w:rsid w:val="00310897"/>
    <w:rsid w:val="00310AAE"/>
    <w:rsid w:val="00310FD1"/>
    <w:rsid w:val="00311111"/>
    <w:rsid w:val="003112AB"/>
    <w:rsid w:val="0031132A"/>
    <w:rsid w:val="0031192C"/>
    <w:rsid w:val="0031198F"/>
    <w:rsid w:val="00311BB7"/>
    <w:rsid w:val="00311C5B"/>
    <w:rsid w:val="00311E26"/>
    <w:rsid w:val="00312523"/>
    <w:rsid w:val="00313492"/>
    <w:rsid w:val="0031366F"/>
    <w:rsid w:val="00313ED6"/>
    <w:rsid w:val="00314289"/>
    <w:rsid w:val="00314A0B"/>
    <w:rsid w:val="00314C54"/>
    <w:rsid w:val="00314E85"/>
    <w:rsid w:val="0031528E"/>
    <w:rsid w:val="00315567"/>
    <w:rsid w:val="00315871"/>
    <w:rsid w:val="003158EF"/>
    <w:rsid w:val="0031599D"/>
    <w:rsid w:val="00315C20"/>
    <w:rsid w:val="003164F8"/>
    <w:rsid w:val="003165AE"/>
    <w:rsid w:val="00316633"/>
    <w:rsid w:val="003168FD"/>
    <w:rsid w:val="00316C47"/>
    <w:rsid w:val="00316CC9"/>
    <w:rsid w:val="003174CA"/>
    <w:rsid w:val="00317629"/>
    <w:rsid w:val="00317F28"/>
    <w:rsid w:val="00320018"/>
    <w:rsid w:val="00320605"/>
    <w:rsid w:val="0032088D"/>
    <w:rsid w:val="00320ED3"/>
    <w:rsid w:val="00320EF7"/>
    <w:rsid w:val="00320FFD"/>
    <w:rsid w:val="003211CF"/>
    <w:rsid w:val="00321791"/>
    <w:rsid w:val="003218D5"/>
    <w:rsid w:val="00321EFF"/>
    <w:rsid w:val="0032205D"/>
    <w:rsid w:val="00322076"/>
    <w:rsid w:val="0032292D"/>
    <w:rsid w:val="00322B11"/>
    <w:rsid w:val="00322CB6"/>
    <w:rsid w:val="003234D8"/>
    <w:rsid w:val="003235DA"/>
    <w:rsid w:val="0032367D"/>
    <w:rsid w:val="003236CC"/>
    <w:rsid w:val="00323AB3"/>
    <w:rsid w:val="00324167"/>
    <w:rsid w:val="003247CD"/>
    <w:rsid w:val="00324827"/>
    <w:rsid w:val="0032495E"/>
    <w:rsid w:val="00324B9F"/>
    <w:rsid w:val="003252B3"/>
    <w:rsid w:val="00325784"/>
    <w:rsid w:val="00325EF1"/>
    <w:rsid w:val="0032621E"/>
    <w:rsid w:val="0032631C"/>
    <w:rsid w:val="003263C8"/>
    <w:rsid w:val="0032679A"/>
    <w:rsid w:val="00326AFF"/>
    <w:rsid w:val="00326E17"/>
    <w:rsid w:val="00327570"/>
    <w:rsid w:val="00327B66"/>
    <w:rsid w:val="003305E3"/>
    <w:rsid w:val="003306CF"/>
    <w:rsid w:val="00330C1A"/>
    <w:rsid w:val="00330C87"/>
    <w:rsid w:val="00330F3E"/>
    <w:rsid w:val="003311C2"/>
    <w:rsid w:val="00331953"/>
    <w:rsid w:val="00332EF2"/>
    <w:rsid w:val="00333047"/>
    <w:rsid w:val="00333195"/>
    <w:rsid w:val="0033325C"/>
    <w:rsid w:val="0033383F"/>
    <w:rsid w:val="00333B1F"/>
    <w:rsid w:val="00333F29"/>
    <w:rsid w:val="00334197"/>
    <w:rsid w:val="003341A0"/>
    <w:rsid w:val="00334339"/>
    <w:rsid w:val="003344CE"/>
    <w:rsid w:val="0033458F"/>
    <w:rsid w:val="0033463B"/>
    <w:rsid w:val="003348CB"/>
    <w:rsid w:val="00334B2D"/>
    <w:rsid w:val="00334C45"/>
    <w:rsid w:val="003351C3"/>
    <w:rsid w:val="00335348"/>
    <w:rsid w:val="0033584A"/>
    <w:rsid w:val="00335875"/>
    <w:rsid w:val="00335B9F"/>
    <w:rsid w:val="00336018"/>
    <w:rsid w:val="00336218"/>
    <w:rsid w:val="003362C6"/>
    <w:rsid w:val="00336631"/>
    <w:rsid w:val="003368E4"/>
    <w:rsid w:val="00336B05"/>
    <w:rsid w:val="00336C7A"/>
    <w:rsid w:val="00336FCD"/>
    <w:rsid w:val="0033719F"/>
    <w:rsid w:val="003372E6"/>
    <w:rsid w:val="00337650"/>
    <w:rsid w:val="00337906"/>
    <w:rsid w:val="003400A6"/>
    <w:rsid w:val="0034017B"/>
    <w:rsid w:val="00340221"/>
    <w:rsid w:val="003406AC"/>
    <w:rsid w:val="0034121E"/>
    <w:rsid w:val="003412BE"/>
    <w:rsid w:val="00341BFE"/>
    <w:rsid w:val="0034202E"/>
    <w:rsid w:val="00342A3E"/>
    <w:rsid w:val="00342ACA"/>
    <w:rsid w:val="00342B4E"/>
    <w:rsid w:val="00342B57"/>
    <w:rsid w:val="00343103"/>
    <w:rsid w:val="0034331E"/>
    <w:rsid w:val="0034336C"/>
    <w:rsid w:val="0034343D"/>
    <w:rsid w:val="00343757"/>
    <w:rsid w:val="00343E90"/>
    <w:rsid w:val="00343FDD"/>
    <w:rsid w:val="0034448F"/>
    <w:rsid w:val="0034467D"/>
    <w:rsid w:val="0034499A"/>
    <w:rsid w:val="00344B82"/>
    <w:rsid w:val="00344E9A"/>
    <w:rsid w:val="00344FB6"/>
    <w:rsid w:val="0034565B"/>
    <w:rsid w:val="00345C59"/>
    <w:rsid w:val="00345D14"/>
    <w:rsid w:val="00345F5F"/>
    <w:rsid w:val="00346180"/>
    <w:rsid w:val="00346C15"/>
    <w:rsid w:val="00346C4E"/>
    <w:rsid w:val="00347191"/>
    <w:rsid w:val="003478D5"/>
    <w:rsid w:val="00347EC7"/>
    <w:rsid w:val="003501EC"/>
    <w:rsid w:val="003504BA"/>
    <w:rsid w:val="003507FC"/>
    <w:rsid w:val="00350FDD"/>
    <w:rsid w:val="003513FC"/>
    <w:rsid w:val="00351661"/>
    <w:rsid w:val="00351764"/>
    <w:rsid w:val="00351889"/>
    <w:rsid w:val="00351CFE"/>
    <w:rsid w:val="00351D63"/>
    <w:rsid w:val="00351DFA"/>
    <w:rsid w:val="00352B79"/>
    <w:rsid w:val="00352C80"/>
    <w:rsid w:val="00352C98"/>
    <w:rsid w:val="003530B5"/>
    <w:rsid w:val="0035457A"/>
    <w:rsid w:val="0035494B"/>
    <w:rsid w:val="00354AF0"/>
    <w:rsid w:val="00354AF1"/>
    <w:rsid w:val="00354D19"/>
    <w:rsid w:val="00355346"/>
    <w:rsid w:val="0035576D"/>
    <w:rsid w:val="0035579C"/>
    <w:rsid w:val="00355AE7"/>
    <w:rsid w:val="00355C29"/>
    <w:rsid w:val="00355CF2"/>
    <w:rsid w:val="003569B4"/>
    <w:rsid w:val="00356F3F"/>
    <w:rsid w:val="003572D8"/>
    <w:rsid w:val="00360214"/>
    <w:rsid w:val="003604B7"/>
    <w:rsid w:val="003604E2"/>
    <w:rsid w:val="0036098D"/>
    <w:rsid w:val="00360A00"/>
    <w:rsid w:val="00360DAD"/>
    <w:rsid w:val="00361686"/>
    <w:rsid w:val="003616E9"/>
    <w:rsid w:val="00361C48"/>
    <w:rsid w:val="00361F9B"/>
    <w:rsid w:val="003621D0"/>
    <w:rsid w:val="00362529"/>
    <w:rsid w:val="003625BB"/>
    <w:rsid w:val="00362A0B"/>
    <w:rsid w:val="00362B02"/>
    <w:rsid w:val="00362B1F"/>
    <w:rsid w:val="00362F2F"/>
    <w:rsid w:val="00362F72"/>
    <w:rsid w:val="003632B3"/>
    <w:rsid w:val="00363708"/>
    <w:rsid w:val="00363AA6"/>
    <w:rsid w:val="00363C63"/>
    <w:rsid w:val="00364789"/>
    <w:rsid w:val="00364A50"/>
    <w:rsid w:val="00364AC2"/>
    <w:rsid w:val="00364B05"/>
    <w:rsid w:val="00364BCC"/>
    <w:rsid w:val="00364DF5"/>
    <w:rsid w:val="00365052"/>
    <w:rsid w:val="003652E6"/>
    <w:rsid w:val="00365309"/>
    <w:rsid w:val="00365401"/>
    <w:rsid w:val="0036547C"/>
    <w:rsid w:val="003658E5"/>
    <w:rsid w:val="00366334"/>
    <w:rsid w:val="0036644A"/>
    <w:rsid w:val="00366453"/>
    <w:rsid w:val="00366619"/>
    <w:rsid w:val="00366F63"/>
    <w:rsid w:val="003679FE"/>
    <w:rsid w:val="0037062E"/>
    <w:rsid w:val="003706EE"/>
    <w:rsid w:val="00370E3D"/>
    <w:rsid w:val="00370F0A"/>
    <w:rsid w:val="00371052"/>
    <w:rsid w:val="0037113B"/>
    <w:rsid w:val="003713A7"/>
    <w:rsid w:val="00371753"/>
    <w:rsid w:val="003717F7"/>
    <w:rsid w:val="00371DE5"/>
    <w:rsid w:val="00371EFF"/>
    <w:rsid w:val="003720C1"/>
    <w:rsid w:val="0037230C"/>
    <w:rsid w:val="003726D2"/>
    <w:rsid w:val="00372922"/>
    <w:rsid w:val="00372D1B"/>
    <w:rsid w:val="00372EC5"/>
    <w:rsid w:val="00373502"/>
    <w:rsid w:val="00373B24"/>
    <w:rsid w:val="0037429B"/>
    <w:rsid w:val="003742A2"/>
    <w:rsid w:val="0037483C"/>
    <w:rsid w:val="003750C6"/>
    <w:rsid w:val="003754CB"/>
    <w:rsid w:val="00375544"/>
    <w:rsid w:val="003756D6"/>
    <w:rsid w:val="00375DF9"/>
    <w:rsid w:val="003761BA"/>
    <w:rsid w:val="0037650D"/>
    <w:rsid w:val="00376BD2"/>
    <w:rsid w:val="00377342"/>
    <w:rsid w:val="003773F9"/>
    <w:rsid w:val="0037771A"/>
    <w:rsid w:val="00377F07"/>
    <w:rsid w:val="00380205"/>
    <w:rsid w:val="003802AE"/>
    <w:rsid w:val="00380932"/>
    <w:rsid w:val="00380B6A"/>
    <w:rsid w:val="00380F4D"/>
    <w:rsid w:val="003810CF"/>
    <w:rsid w:val="003813B2"/>
    <w:rsid w:val="00381708"/>
    <w:rsid w:val="00382072"/>
    <w:rsid w:val="0038269A"/>
    <w:rsid w:val="003827DA"/>
    <w:rsid w:val="0038292C"/>
    <w:rsid w:val="00382B48"/>
    <w:rsid w:val="00382BFF"/>
    <w:rsid w:val="00382EC1"/>
    <w:rsid w:val="00382F9B"/>
    <w:rsid w:val="00383027"/>
    <w:rsid w:val="00383388"/>
    <w:rsid w:val="0038371D"/>
    <w:rsid w:val="0038371F"/>
    <w:rsid w:val="00383AF4"/>
    <w:rsid w:val="00383B52"/>
    <w:rsid w:val="00383E44"/>
    <w:rsid w:val="00383F69"/>
    <w:rsid w:val="003842E5"/>
    <w:rsid w:val="003844BF"/>
    <w:rsid w:val="00384611"/>
    <w:rsid w:val="003846A0"/>
    <w:rsid w:val="00384744"/>
    <w:rsid w:val="00384AA7"/>
    <w:rsid w:val="00384EF8"/>
    <w:rsid w:val="003850B2"/>
    <w:rsid w:val="003855EA"/>
    <w:rsid w:val="00385E8D"/>
    <w:rsid w:val="003879F7"/>
    <w:rsid w:val="003879F9"/>
    <w:rsid w:val="00387A6B"/>
    <w:rsid w:val="00387C30"/>
    <w:rsid w:val="00387D17"/>
    <w:rsid w:val="00390077"/>
    <w:rsid w:val="0039030B"/>
    <w:rsid w:val="003903AA"/>
    <w:rsid w:val="003903FD"/>
    <w:rsid w:val="00390B21"/>
    <w:rsid w:val="00390CC3"/>
    <w:rsid w:val="00390F79"/>
    <w:rsid w:val="0039102D"/>
    <w:rsid w:val="0039119E"/>
    <w:rsid w:val="003916C6"/>
    <w:rsid w:val="00391AF0"/>
    <w:rsid w:val="00391BB4"/>
    <w:rsid w:val="00391BFB"/>
    <w:rsid w:val="00391F9F"/>
    <w:rsid w:val="0039241A"/>
    <w:rsid w:val="00392659"/>
    <w:rsid w:val="00392E95"/>
    <w:rsid w:val="0039324B"/>
    <w:rsid w:val="003939E2"/>
    <w:rsid w:val="00393A1A"/>
    <w:rsid w:val="00394103"/>
    <w:rsid w:val="003941F7"/>
    <w:rsid w:val="00394A14"/>
    <w:rsid w:val="00394EB2"/>
    <w:rsid w:val="003950E8"/>
    <w:rsid w:val="0039518A"/>
    <w:rsid w:val="00395260"/>
    <w:rsid w:val="00395B6C"/>
    <w:rsid w:val="00396402"/>
    <w:rsid w:val="00396639"/>
    <w:rsid w:val="00396A85"/>
    <w:rsid w:val="00396CFA"/>
    <w:rsid w:val="00396FD3"/>
    <w:rsid w:val="00397088"/>
    <w:rsid w:val="003974F8"/>
    <w:rsid w:val="00397653"/>
    <w:rsid w:val="00397661"/>
    <w:rsid w:val="00397711"/>
    <w:rsid w:val="00397752"/>
    <w:rsid w:val="00397A09"/>
    <w:rsid w:val="003A004D"/>
    <w:rsid w:val="003A0100"/>
    <w:rsid w:val="003A0113"/>
    <w:rsid w:val="003A036F"/>
    <w:rsid w:val="003A0EE1"/>
    <w:rsid w:val="003A1100"/>
    <w:rsid w:val="003A11DB"/>
    <w:rsid w:val="003A165A"/>
    <w:rsid w:val="003A174B"/>
    <w:rsid w:val="003A1BD1"/>
    <w:rsid w:val="003A1E24"/>
    <w:rsid w:val="003A1F32"/>
    <w:rsid w:val="003A2117"/>
    <w:rsid w:val="003A2162"/>
    <w:rsid w:val="003A2569"/>
    <w:rsid w:val="003A2850"/>
    <w:rsid w:val="003A317D"/>
    <w:rsid w:val="003A32FA"/>
    <w:rsid w:val="003A3533"/>
    <w:rsid w:val="003A355E"/>
    <w:rsid w:val="003A35DB"/>
    <w:rsid w:val="003A36A6"/>
    <w:rsid w:val="003A39FD"/>
    <w:rsid w:val="003A3A24"/>
    <w:rsid w:val="003A3AD4"/>
    <w:rsid w:val="003A3B22"/>
    <w:rsid w:val="003A3C02"/>
    <w:rsid w:val="003A3F67"/>
    <w:rsid w:val="003A44E3"/>
    <w:rsid w:val="003A46BD"/>
    <w:rsid w:val="003A4CE9"/>
    <w:rsid w:val="003A52CF"/>
    <w:rsid w:val="003A52E5"/>
    <w:rsid w:val="003A58C6"/>
    <w:rsid w:val="003A5D80"/>
    <w:rsid w:val="003A5E0D"/>
    <w:rsid w:val="003A5EB0"/>
    <w:rsid w:val="003A6068"/>
    <w:rsid w:val="003A62E7"/>
    <w:rsid w:val="003A6DE0"/>
    <w:rsid w:val="003A7603"/>
    <w:rsid w:val="003A7624"/>
    <w:rsid w:val="003A7B9F"/>
    <w:rsid w:val="003A7CBF"/>
    <w:rsid w:val="003A7DDD"/>
    <w:rsid w:val="003B0243"/>
    <w:rsid w:val="003B03FC"/>
    <w:rsid w:val="003B0D7E"/>
    <w:rsid w:val="003B0F54"/>
    <w:rsid w:val="003B14B5"/>
    <w:rsid w:val="003B1B3A"/>
    <w:rsid w:val="003B1C7A"/>
    <w:rsid w:val="003B1CAC"/>
    <w:rsid w:val="003B1D89"/>
    <w:rsid w:val="003B20CD"/>
    <w:rsid w:val="003B223E"/>
    <w:rsid w:val="003B257E"/>
    <w:rsid w:val="003B2633"/>
    <w:rsid w:val="003B2A10"/>
    <w:rsid w:val="003B2DF3"/>
    <w:rsid w:val="003B31AE"/>
    <w:rsid w:val="003B35D1"/>
    <w:rsid w:val="003B3778"/>
    <w:rsid w:val="003B37CB"/>
    <w:rsid w:val="003B3C8D"/>
    <w:rsid w:val="003B3DD5"/>
    <w:rsid w:val="003B421B"/>
    <w:rsid w:val="003B42BE"/>
    <w:rsid w:val="003B4B2A"/>
    <w:rsid w:val="003B4CE5"/>
    <w:rsid w:val="003B508A"/>
    <w:rsid w:val="003B5309"/>
    <w:rsid w:val="003B5635"/>
    <w:rsid w:val="003B5755"/>
    <w:rsid w:val="003B5AB3"/>
    <w:rsid w:val="003B5C2D"/>
    <w:rsid w:val="003B5C87"/>
    <w:rsid w:val="003B619F"/>
    <w:rsid w:val="003B6213"/>
    <w:rsid w:val="003B63C0"/>
    <w:rsid w:val="003B6935"/>
    <w:rsid w:val="003B6953"/>
    <w:rsid w:val="003B6B73"/>
    <w:rsid w:val="003B6C6C"/>
    <w:rsid w:val="003B6E7E"/>
    <w:rsid w:val="003B7433"/>
    <w:rsid w:val="003B75CA"/>
    <w:rsid w:val="003B75FE"/>
    <w:rsid w:val="003B763E"/>
    <w:rsid w:val="003B7EBD"/>
    <w:rsid w:val="003C042C"/>
    <w:rsid w:val="003C050C"/>
    <w:rsid w:val="003C096E"/>
    <w:rsid w:val="003C0B7F"/>
    <w:rsid w:val="003C0F76"/>
    <w:rsid w:val="003C115F"/>
    <w:rsid w:val="003C11EA"/>
    <w:rsid w:val="003C124B"/>
    <w:rsid w:val="003C15BC"/>
    <w:rsid w:val="003C1DB3"/>
    <w:rsid w:val="003C1E29"/>
    <w:rsid w:val="003C1EE0"/>
    <w:rsid w:val="003C203E"/>
    <w:rsid w:val="003C240C"/>
    <w:rsid w:val="003C247A"/>
    <w:rsid w:val="003C260F"/>
    <w:rsid w:val="003C27E0"/>
    <w:rsid w:val="003C298E"/>
    <w:rsid w:val="003C29F5"/>
    <w:rsid w:val="003C2F6E"/>
    <w:rsid w:val="003C3931"/>
    <w:rsid w:val="003C4153"/>
    <w:rsid w:val="003C415D"/>
    <w:rsid w:val="003C44C4"/>
    <w:rsid w:val="003C44D6"/>
    <w:rsid w:val="003C4603"/>
    <w:rsid w:val="003C4AD5"/>
    <w:rsid w:val="003C4F26"/>
    <w:rsid w:val="003C50C0"/>
    <w:rsid w:val="003C50E9"/>
    <w:rsid w:val="003C55BD"/>
    <w:rsid w:val="003C5653"/>
    <w:rsid w:val="003C566F"/>
    <w:rsid w:val="003C577B"/>
    <w:rsid w:val="003C622C"/>
    <w:rsid w:val="003C64C6"/>
    <w:rsid w:val="003C66BE"/>
    <w:rsid w:val="003C6884"/>
    <w:rsid w:val="003C6A94"/>
    <w:rsid w:val="003C6CA9"/>
    <w:rsid w:val="003C7948"/>
    <w:rsid w:val="003C7953"/>
    <w:rsid w:val="003D033F"/>
    <w:rsid w:val="003D0CD9"/>
    <w:rsid w:val="003D10CD"/>
    <w:rsid w:val="003D12C2"/>
    <w:rsid w:val="003D1340"/>
    <w:rsid w:val="003D1773"/>
    <w:rsid w:val="003D1A9B"/>
    <w:rsid w:val="003D1BAD"/>
    <w:rsid w:val="003D201E"/>
    <w:rsid w:val="003D21E9"/>
    <w:rsid w:val="003D23AB"/>
    <w:rsid w:val="003D2524"/>
    <w:rsid w:val="003D27AF"/>
    <w:rsid w:val="003D28C1"/>
    <w:rsid w:val="003D29A1"/>
    <w:rsid w:val="003D2E47"/>
    <w:rsid w:val="003D3018"/>
    <w:rsid w:val="003D316D"/>
    <w:rsid w:val="003D37B0"/>
    <w:rsid w:val="003D3837"/>
    <w:rsid w:val="003D49CC"/>
    <w:rsid w:val="003D4B8F"/>
    <w:rsid w:val="003D4BAE"/>
    <w:rsid w:val="003D4D64"/>
    <w:rsid w:val="003D537D"/>
    <w:rsid w:val="003D57BF"/>
    <w:rsid w:val="003D581F"/>
    <w:rsid w:val="003D5AEF"/>
    <w:rsid w:val="003D5D63"/>
    <w:rsid w:val="003D63B1"/>
    <w:rsid w:val="003D676B"/>
    <w:rsid w:val="003D6A01"/>
    <w:rsid w:val="003D6A4D"/>
    <w:rsid w:val="003D6DA3"/>
    <w:rsid w:val="003D7157"/>
    <w:rsid w:val="003D725A"/>
    <w:rsid w:val="003D7319"/>
    <w:rsid w:val="003D7343"/>
    <w:rsid w:val="003D73F5"/>
    <w:rsid w:val="003D7418"/>
    <w:rsid w:val="003D74EB"/>
    <w:rsid w:val="003D786A"/>
    <w:rsid w:val="003D79DB"/>
    <w:rsid w:val="003D7B13"/>
    <w:rsid w:val="003D7B33"/>
    <w:rsid w:val="003D7D81"/>
    <w:rsid w:val="003E03FB"/>
    <w:rsid w:val="003E048C"/>
    <w:rsid w:val="003E0663"/>
    <w:rsid w:val="003E07DE"/>
    <w:rsid w:val="003E0C54"/>
    <w:rsid w:val="003E0E9A"/>
    <w:rsid w:val="003E1274"/>
    <w:rsid w:val="003E19BF"/>
    <w:rsid w:val="003E1A79"/>
    <w:rsid w:val="003E1C2F"/>
    <w:rsid w:val="003E1E0D"/>
    <w:rsid w:val="003E1F86"/>
    <w:rsid w:val="003E1FB3"/>
    <w:rsid w:val="003E2160"/>
    <w:rsid w:val="003E24B1"/>
    <w:rsid w:val="003E2DDC"/>
    <w:rsid w:val="003E2E0B"/>
    <w:rsid w:val="003E4677"/>
    <w:rsid w:val="003E4BC0"/>
    <w:rsid w:val="003E4E3F"/>
    <w:rsid w:val="003E4F14"/>
    <w:rsid w:val="003E50C2"/>
    <w:rsid w:val="003E50E6"/>
    <w:rsid w:val="003E51C2"/>
    <w:rsid w:val="003E5CEC"/>
    <w:rsid w:val="003E5DC2"/>
    <w:rsid w:val="003E5E03"/>
    <w:rsid w:val="003E6090"/>
    <w:rsid w:val="003E6094"/>
    <w:rsid w:val="003E6237"/>
    <w:rsid w:val="003E64AC"/>
    <w:rsid w:val="003E6EC7"/>
    <w:rsid w:val="003E6FB9"/>
    <w:rsid w:val="003E6FE6"/>
    <w:rsid w:val="003E7004"/>
    <w:rsid w:val="003E7294"/>
    <w:rsid w:val="003E7396"/>
    <w:rsid w:val="003E7548"/>
    <w:rsid w:val="003E7635"/>
    <w:rsid w:val="003E7A67"/>
    <w:rsid w:val="003E7B14"/>
    <w:rsid w:val="003E7B5B"/>
    <w:rsid w:val="003E7C36"/>
    <w:rsid w:val="003E7C7E"/>
    <w:rsid w:val="003E7D04"/>
    <w:rsid w:val="003E7D51"/>
    <w:rsid w:val="003F0092"/>
    <w:rsid w:val="003F055B"/>
    <w:rsid w:val="003F0684"/>
    <w:rsid w:val="003F0984"/>
    <w:rsid w:val="003F1270"/>
    <w:rsid w:val="003F180A"/>
    <w:rsid w:val="003F1D6C"/>
    <w:rsid w:val="003F1D79"/>
    <w:rsid w:val="003F2041"/>
    <w:rsid w:val="003F20CC"/>
    <w:rsid w:val="003F2F70"/>
    <w:rsid w:val="003F2FA5"/>
    <w:rsid w:val="003F32F0"/>
    <w:rsid w:val="003F34B4"/>
    <w:rsid w:val="003F36A8"/>
    <w:rsid w:val="003F3DD7"/>
    <w:rsid w:val="003F44CF"/>
    <w:rsid w:val="003F477A"/>
    <w:rsid w:val="003F4999"/>
    <w:rsid w:val="003F4B58"/>
    <w:rsid w:val="003F4B5C"/>
    <w:rsid w:val="003F4E10"/>
    <w:rsid w:val="003F4FB0"/>
    <w:rsid w:val="003F5018"/>
    <w:rsid w:val="003F5019"/>
    <w:rsid w:val="003F528B"/>
    <w:rsid w:val="003F5308"/>
    <w:rsid w:val="003F57DC"/>
    <w:rsid w:val="003F5881"/>
    <w:rsid w:val="003F58CC"/>
    <w:rsid w:val="003F5F2F"/>
    <w:rsid w:val="003F615E"/>
    <w:rsid w:val="003F665A"/>
    <w:rsid w:val="003F6ACC"/>
    <w:rsid w:val="003F6B21"/>
    <w:rsid w:val="003F6B29"/>
    <w:rsid w:val="003F72AE"/>
    <w:rsid w:val="003F7355"/>
    <w:rsid w:val="003F77DB"/>
    <w:rsid w:val="003F7834"/>
    <w:rsid w:val="003F78BC"/>
    <w:rsid w:val="003F796A"/>
    <w:rsid w:val="003F7A82"/>
    <w:rsid w:val="003F7CF3"/>
    <w:rsid w:val="003F7D4B"/>
    <w:rsid w:val="003F7DCB"/>
    <w:rsid w:val="004003F6"/>
    <w:rsid w:val="00400B3B"/>
    <w:rsid w:val="00400DB0"/>
    <w:rsid w:val="004010C4"/>
    <w:rsid w:val="0040125E"/>
    <w:rsid w:val="004015A7"/>
    <w:rsid w:val="00401759"/>
    <w:rsid w:val="004019DD"/>
    <w:rsid w:val="0040234C"/>
    <w:rsid w:val="00402B0F"/>
    <w:rsid w:val="00402E3F"/>
    <w:rsid w:val="00402F75"/>
    <w:rsid w:val="00403123"/>
    <w:rsid w:val="004038B1"/>
    <w:rsid w:val="00403C16"/>
    <w:rsid w:val="00403E03"/>
    <w:rsid w:val="0040432E"/>
    <w:rsid w:val="0040440C"/>
    <w:rsid w:val="004048FB"/>
    <w:rsid w:val="00404E34"/>
    <w:rsid w:val="004051BF"/>
    <w:rsid w:val="00405BE0"/>
    <w:rsid w:val="00405C4A"/>
    <w:rsid w:val="00405E1C"/>
    <w:rsid w:val="0040658F"/>
    <w:rsid w:val="0040667B"/>
    <w:rsid w:val="00407BBB"/>
    <w:rsid w:val="00407D3F"/>
    <w:rsid w:val="00407DDF"/>
    <w:rsid w:val="004103B5"/>
    <w:rsid w:val="004105D4"/>
    <w:rsid w:val="0041071A"/>
    <w:rsid w:val="004109B6"/>
    <w:rsid w:val="00410F02"/>
    <w:rsid w:val="00410F62"/>
    <w:rsid w:val="00411029"/>
    <w:rsid w:val="00411144"/>
    <w:rsid w:val="00411173"/>
    <w:rsid w:val="0041140F"/>
    <w:rsid w:val="004118DF"/>
    <w:rsid w:val="0041192E"/>
    <w:rsid w:val="00411938"/>
    <w:rsid w:val="00411E62"/>
    <w:rsid w:val="0041242A"/>
    <w:rsid w:val="00412618"/>
    <w:rsid w:val="0041271D"/>
    <w:rsid w:val="00412871"/>
    <w:rsid w:val="00412D0A"/>
    <w:rsid w:val="0041302D"/>
    <w:rsid w:val="00413464"/>
    <w:rsid w:val="00413924"/>
    <w:rsid w:val="00413BEC"/>
    <w:rsid w:val="00414374"/>
    <w:rsid w:val="00414418"/>
    <w:rsid w:val="00414AC9"/>
    <w:rsid w:val="00414BCE"/>
    <w:rsid w:val="00414BDC"/>
    <w:rsid w:val="00414CC2"/>
    <w:rsid w:val="00414DBC"/>
    <w:rsid w:val="00415293"/>
    <w:rsid w:val="00415748"/>
    <w:rsid w:val="00415D13"/>
    <w:rsid w:val="00415E03"/>
    <w:rsid w:val="004162CA"/>
    <w:rsid w:val="00416351"/>
    <w:rsid w:val="00416889"/>
    <w:rsid w:val="00416DD3"/>
    <w:rsid w:val="004172A5"/>
    <w:rsid w:val="004172BD"/>
    <w:rsid w:val="00417832"/>
    <w:rsid w:val="0041790D"/>
    <w:rsid w:val="00417BDD"/>
    <w:rsid w:val="00417D96"/>
    <w:rsid w:val="0042007D"/>
    <w:rsid w:val="004203E4"/>
    <w:rsid w:val="00420871"/>
    <w:rsid w:val="00421468"/>
    <w:rsid w:val="004215EE"/>
    <w:rsid w:val="00421D1F"/>
    <w:rsid w:val="00421DFB"/>
    <w:rsid w:val="0042258B"/>
    <w:rsid w:val="00422639"/>
    <w:rsid w:val="00422680"/>
    <w:rsid w:val="00422AC9"/>
    <w:rsid w:val="00422E45"/>
    <w:rsid w:val="0042303D"/>
    <w:rsid w:val="0042304A"/>
    <w:rsid w:val="0042320B"/>
    <w:rsid w:val="004236BA"/>
    <w:rsid w:val="0042386D"/>
    <w:rsid w:val="00423B8E"/>
    <w:rsid w:val="00424628"/>
    <w:rsid w:val="0042472A"/>
    <w:rsid w:val="00424E0D"/>
    <w:rsid w:val="00425100"/>
    <w:rsid w:val="004251AC"/>
    <w:rsid w:val="00425444"/>
    <w:rsid w:val="00425645"/>
    <w:rsid w:val="00425DDC"/>
    <w:rsid w:val="00426254"/>
    <w:rsid w:val="0042680E"/>
    <w:rsid w:val="00426891"/>
    <w:rsid w:val="004268A6"/>
    <w:rsid w:val="00426DC4"/>
    <w:rsid w:val="00426E5A"/>
    <w:rsid w:val="00426F46"/>
    <w:rsid w:val="00426F6A"/>
    <w:rsid w:val="00427050"/>
    <w:rsid w:val="00427AAD"/>
    <w:rsid w:val="00427D3D"/>
    <w:rsid w:val="0043069F"/>
    <w:rsid w:val="00430D98"/>
    <w:rsid w:val="00430F22"/>
    <w:rsid w:val="004311AA"/>
    <w:rsid w:val="00431322"/>
    <w:rsid w:val="0043150F"/>
    <w:rsid w:val="0043165C"/>
    <w:rsid w:val="0043189A"/>
    <w:rsid w:val="00431C74"/>
    <w:rsid w:val="00431E3D"/>
    <w:rsid w:val="00431E9C"/>
    <w:rsid w:val="00432458"/>
    <w:rsid w:val="00432496"/>
    <w:rsid w:val="00432581"/>
    <w:rsid w:val="004325A1"/>
    <w:rsid w:val="004327CD"/>
    <w:rsid w:val="004327CE"/>
    <w:rsid w:val="00432D1C"/>
    <w:rsid w:val="00432F4E"/>
    <w:rsid w:val="004331EB"/>
    <w:rsid w:val="00433277"/>
    <w:rsid w:val="004332BA"/>
    <w:rsid w:val="00433A89"/>
    <w:rsid w:val="00433C61"/>
    <w:rsid w:val="00433CB1"/>
    <w:rsid w:val="00433CE8"/>
    <w:rsid w:val="00433FBD"/>
    <w:rsid w:val="00434221"/>
    <w:rsid w:val="00434396"/>
    <w:rsid w:val="00434477"/>
    <w:rsid w:val="00434753"/>
    <w:rsid w:val="00434913"/>
    <w:rsid w:val="00434A56"/>
    <w:rsid w:val="00434E6B"/>
    <w:rsid w:val="00434EDB"/>
    <w:rsid w:val="00435461"/>
    <w:rsid w:val="00435466"/>
    <w:rsid w:val="0043553E"/>
    <w:rsid w:val="004356EF"/>
    <w:rsid w:val="004357F4"/>
    <w:rsid w:val="00435BC7"/>
    <w:rsid w:val="00435DB7"/>
    <w:rsid w:val="00436079"/>
    <w:rsid w:val="00436122"/>
    <w:rsid w:val="00436173"/>
    <w:rsid w:val="00436369"/>
    <w:rsid w:val="004363B8"/>
    <w:rsid w:val="0043646D"/>
    <w:rsid w:val="0043653A"/>
    <w:rsid w:val="004365B1"/>
    <w:rsid w:val="0043690F"/>
    <w:rsid w:val="00436CFB"/>
    <w:rsid w:val="00436ED6"/>
    <w:rsid w:val="00436F4E"/>
    <w:rsid w:val="004372FB"/>
    <w:rsid w:val="004376AF"/>
    <w:rsid w:val="00437854"/>
    <w:rsid w:val="00437902"/>
    <w:rsid w:val="00437D75"/>
    <w:rsid w:val="00437F10"/>
    <w:rsid w:val="00437FCC"/>
    <w:rsid w:val="0044030C"/>
    <w:rsid w:val="0044088E"/>
    <w:rsid w:val="004409CB"/>
    <w:rsid w:val="00440AAF"/>
    <w:rsid w:val="00440C38"/>
    <w:rsid w:val="00440CF2"/>
    <w:rsid w:val="00440E25"/>
    <w:rsid w:val="00440EA0"/>
    <w:rsid w:val="004412DC"/>
    <w:rsid w:val="0044136C"/>
    <w:rsid w:val="00441887"/>
    <w:rsid w:val="00441AF9"/>
    <w:rsid w:val="00441D73"/>
    <w:rsid w:val="00441E30"/>
    <w:rsid w:val="00441F00"/>
    <w:rsid w:val="004421EC"/>
    <w:rsid w:val="00442829"/>
    <w:rsid w:val="004428D8"/>
    <w:rsid w:val="00442EF1"/>
    <w:rsid w:val="00442F4A"/>
    <w:rsid w:val="004430A1"/>
    <w:rsid w:val="004430C7"/>
    <w:rsid w:val="0044320F"/>
    <w:rsid w:val="00443655"/>
    <w:rsid w:val="00443E90"/>
    <w:rsid w:val="00444021"/>
    <w:rsid w:val="00444173"/>
    <w:rsid w:val="00444A38"/>
    <w:rsid w:val="00444A48"/>
    <w:rsid w:val="00444A85"/>
    <w:rsid w:val="00444E40"/>
    <w:rsid w:val="004450BA"/>
    <w:rsid w:val="0044568D"/>
    <w:rsid w:val="004457EB"/>
    <w:rsid w:val="00445D87"/>
    <w:rsid w:val="0044679F"/>
    <w:rsid w:val="004468B0"/>
    <w:rsid w:val="00446DE0"/>
    <w:rsid w:val="00446DEC"/>
    <w:rsid w:val="00446E1A"/>
    <w:rsid w:val="00446E25"/>
    <w:rsid w:val="0044702D"/>
    <w:rsid w:val="004471E8"/>
    <w:rsid w:val="0044799D"/>
    <w:rsid w:val="00447A19"/>
    <w:rsid w:val="00447EFA"/>
    <w:rsid w:val="00447F51"/>
    <w:rsid w:val="00450108"/>
    <w:rsid w:val="00450248"/>
    <w:rsid w:val="004502CF"/>
    <w:rsid w:val="00450946"/>
    <w:rsid w:val="00450A82"/>
    <w:rsid w:val="00450AFF"/>
    <w:rsid w:val="00450D48"/>
    <w:rsid w:val="00450EE4"/>
    <w:rsid w:val="00451354"/>
    <w:rsid w:val="004514E0"/>
    <w:rsid w:val="00452105"/>
    <w:rsid w:val="0045211C"/>
    <w:rsid w:val="004522A9"/>
    <w:rsid w:val="004527AC"/>
    <w:rsid w:val="00452E48"/>
    <w:rsid w:val="00452E6D"/>
    <w:rsid w:val="00452FBC"/>
    <w:rsid w:val="00453031"/>
    <w:rsid w:val="00453340"/>
    <w:rsid w:val="0045350F"/>
    <w:rsid w:val="00453622"/>
    <w:rsid w:val="00453CC5"/>
    <w:rsid w:val="00453FD3"/>
    <w:rsid w:val="004545CF"/>
    <w:rsid w:val="0045463C"/>
    <w:rsid w:val="00454704"/>
    <w:rsid w:val="00454849"/>
    <w:rsid w:val="00454AD4"/>
    <w:rsid w:val="00454EBB"/>
    <w:rsid w:val="00455466"/>
    <w:rsid w:val="004554B6"/>
    <w:rsid w:val="00455B4F"/>
    <w:rsid w:val="00455EC6"/>
    <w:rsid w:val="004562F7"/>
    <w:rsid w:val="004563DE"/>
    <w:rsid w:val="0045677D"/>
    <w:rsid w:val="0045684F"/>
    <w:rsid w:val="00456E0E"/>
    <w:rsid w:val="00457108"/>
    <w:rsid w:val="0045742C"/>
    <w:rsid w:val="0045788B"/>
    <w:rsid w:val="00460098"/>
    <w:rsid w:val="00460135"/>
    <w:rsid w:val="00460395"/>
    <w:rsid w:val="004609DA"/>
    <w:rsid w:val="00460E07"/>
    <w:rsid w:val="0046113D"/>
    <w:rsid w:val="004611D6"/>
    <w:rsid w:val="00461BCA"/>
    <w:rsid w:val="00462214"/>
    <w:rsid w:val="004622BD"/>
    <w:rsid w:val="004628ED"/>
    <w:rsid w:val="00462A7F"/>
    <w:rsid w:val="00462B45"/>
    <w:rsid w:val="00462D92"/>
    <w:rsid w:val="0046307A"/>
    <w:rsid w:val="004631EF"/>
    <w:rsid w:val="0046327F"/>
    <w:rsid w:val="00463828"/>
    <w:rsid w:val="00463B03"/>
    <w:rsid w:val="00463B71"/>
    <w:rsid w:val="00463EA1"/>
    <w:rsid w:val="00464384"/>
    <w:rsid w:val="0046468D"/>
    <w:rsid w:val="004647E0"/>
    <w:rsid w:val="00464FBB"/>
    <w:rsid w:val="0046519B"/>
    <w:rsid w:val="0046525B"/>
    <w:rsid w:val="00465500"/>
    <w:rsid w:val="004657AE"/>
    <w:rsid w:val="0046583B"/>
    <w:rsid w:val="0046598D"/>
    <w:rsid w:val="004660D6"/>
    <w:rsid w:val="004661E4"/>
    <w:rsid w:val="0046646E"/>
    <w:rsid w:val="004667E5"/>
    <w:rsid w:val="004668E8"/>
    <w:rsid w:val="004669D1"/>
    <w:rsid w:val="00466D46"/>
    <w:rsid w:val="00466FA7"/>
    <w:rsid w:val="004671A8"/>
    <w:rsid w:val="004671AA"/>
    <w:rsid w:val="00467218"/>
    <w:rsid w:val="0046725E"/>
    <w:rsid w:val="00467873"/>
    <w:rsid w:val="004706D1"/>
    <w:rsid w:val="00470A99"/>
    <w:rsid w:val="00470EBD"/>
    <w:rsid w:val="00471001"/>
    <w:rsid w:val="0047119C"/>
    <w:rsid w:val="004715F6"/>
    <w:rsid w:val="004718A6"/>
    <w:rsid w:val="00471B0B"/>
    <w:rsid w:val="00471D21"/>
    <w:rsid w:val="00471E97"/>
    <w:rsid w:val="004722BF"/>
    <w:rsid w:val="00472313"/>
    <w:rsid w:val="00472517"/>
    <w:rsid w:val="004726D4"/>
    <w:rsid w:val="0047278B"/>
    <w:rsid w:val="004727E2"/>
    <w:rsid w:val="00472E51"/>
    <w:rsid w:val="00472EE0"/>
    <w:rsid w:val="00472F55"/>
    <w:rsid w:val="00472F75"/>
    <w:rsid w:val="00473004"/>
    <w:rsid w:val="004732FE"/>
    <w:rsid w:val="00473705"/>
    <w:rsid w:val="00473773"/>
    <w:rsid w:val="00473774"/>
    <w:rsid w:val="00473A47"/>
    <w:rsid w:val="00473CD5"/>
    <w:rsid w:val="00473F7C"/>
    <w:rsid w:val="0047438B"/>
    <w:rsid w:val="00474551"/>
    <w:rsid w:val="00474569"/>
    <w:rsid w:val="00474637"/>
    <w:rsid w:val="00474D7E"/>
    <w:rsid w:val="0047558E"/>
    <w:rsid w:val="00475758"/>
    <w:rsid w:val="00475DEE"/>
    <w:rsid w:val="00475EA8"/>
    <w:rsid w:val="00475F86"/>
    <w:rsid w:val="00476111"/>
    <w:rsid w:val="00476541"/>
    <w:rsid w:val="00476821"/>
    <w:rsid w:val="00476873"/>
    <w:rsid w:val="00477019"/>
    <w:rsid w:val="00477782"/>
    <w:rsid w:val="00477BA3"/>
    <w:rsid w:val="00477D89"/>
    <w:rsid w:val="00480298"/>
    <w:rsid w:val="0048038B"/>
    <w:rsid w:val="004806B5"/>
    <w:rsid w:val="00480EF3"/>
    <w:rsid w:val="00480FDD"/>
    <w:rsid w:val="00481054"/>
    <w:rsid w:val="0048105D"/>
    <w:rsid w:val="00481EBF"/>
    <w:rsid w:val="004822C4"/>
    <w:rsid w:val="004824C4"/>
    <w:rsid w:val="00482859"/>
    <w:rsid w:val="0048285C"/>
    <w:rsid w:val="00482A1F"/>
    <w:rsid w:val="00482AA6"/>
    <w:rsid w:val="00483266"/>
    <w:rsid w:val="0048353D"/>
    <w:rsid w:val="00483870"/>
    <w:rsid w:val="00483B40"/>
    <w:rsid w:val="00483C2C"/>
    <w:rsid w:val="00483D29"/>
    <w:rsid w:val="00483D41"/>
    <w:rsid w:val="00483FF2"/>
    <w:rsid w:val="00484118"/>
    <w:rsid w:val="00484331"/>
    <w:rsid w:val="004843E4"/>
    <w:rsid w:val="0048496A"/>
    <w:rsid w:val="00484B17"/>
    <w:rsid w:val="00484D33"/>
    <w:rsid w:val="00484E0C"/>
    <w:rsid w:val="00484F4F"/>
    <w:rsid w:val="00484F91"/>
    <w:rsid w:val="00484FD3"/>
    <w:rsid w:val="0048540F"/>
    <w:rsid w:val="0048547D"/>
    <w:rsid w:val="004854DF"/>
    <w:rsid w:val="0048562A"/>
    <w:rsid w:val="004859F2"/>
    <w:rsid w:val="00485BCD"/>
    <w:rsid w:val="00485E47"/>
    <w:rsid w:val="00485FAC"/>
    <w:rsid w:val="00485FFD"/>
    <w:rsid w:val="004861C7"/>
    <w:rsid w:val="00486EE4"/>
    <w:rsid w:val="00486EF5"/>
    <w:rsid w:val="00486F74"/>
    <w:rsid w:val="004874D0"/>
    <w:rsid w:val="00487666"/>
    <w:rsid w:val="0048779B"/>
    <w:rsid w:val="0048788E"/>
    <w:rsid w:val="00487CA4"/>
    <w:rsid w:val="00487F57"/>
    <w:rsid w:val="004900FD"/>
    <w:rsid w:val="00490417"/>
    <w:rsid w:val="00490566"/>
    <w:rsid w:val="00490D35"/>
    <w:rsid w:val="00490DF7"/>
    <w:rsid w:val="00490FB4"/>
    <w:rsid w:val="004913F7"/>
    <w:rsid w:val="004914DC"/>
    <w:rsid w:val="0049152E"/>
    <w:rsid w:val="00491647"/>
    <w:rsid w:val="0049198F"/>
    <w:rsid w:val="00491A02"/>
    <w:rsid w:val="00491A74"/>
    <w:rsid w:val="00491C32"/>
    <w:rsid w:val="00491E3C"/>
    <w:rsid w:val="004920D3"/>
    <w:rsid w:val="004922FA"/>
    <w:rsid w:val="00492314"/>
    <w:rsid w:val="00492A91"/>
    <w:rsid w:val="00492F39"/>
    <w:rsid w:val="004930C3"/>
    <w:rsid w:val="0049327E"/>
    <w:rsid w:val="004937DA"/>
    <w:rsid w:val="00493DDB"/>
    <w:rsid w:val="00494356"/>
    <w:rsid w:val="00494E06"/>
    <w:rsid w:val="00495121"/>
    <w:rsid w:val="00495134"/>
    <w:rsid w:val="004951A8"/>
    <w:rsid w:val="00495824"/>
    <w:rsid w:val="00495944"/>
    <w:rsid w:val="00495966"/>
    <w:rsid w:val="00495A03"/>
    <w:rsid w:val="00495CCF"/>
    <w:rsid w:val="00495CE2"/>
    <w:rsid w:val="00495E4E"/>
    <w:rsid w:val="004960C8"/>
    <w:rsid w:val="004968E0"/>
    <w:rsid w:val="00496988"/>
    <w:rsid w:val="0049720A"/>
    <w:rsid w:val="00497750"/>
    <w:rsid w:val="00497792"/>
    <w:rsid w:val="00497B82"/>
    <w:rsid w:val="00497BD0"/>
    <w:rsid w:val="00497D0E"/>
    <w:rsid w:val="00497D77"/>
    <w:rsid w:val="00497F99"/>
    <w:rsid w:val="004A0391"/>
    <w:rsid w:val="004A0598"/>
    <w:rsid w:val="004A1175"/>
    <w:rsid w:val="004A1322"/>
    <w:rsid w:val="004A160B"/>
    <w:rsid w:val="004A1A52"/>
    <w:rsid w:val="004A1C49"/>
    <w:rsid w:val="004A1CB7"/>
    <w:rsid w:val="004A1D03"/>
    <w:rsid w:val="004A1D5C"/>
    <w:rsid w:val="004A1EC5"/>
    <w:rsid w:val="004A1FFC"/>
    <w:rsid w:val="004A2284"/>
    <w:rsid w:val="004A22B5"/>
    <w:rsid w:val="004A22F2"/>
    <w:rsid w:val="004A2C91"/>
    <w:rsid w:val="004A3216"/>
    <w:rsid w:val="004A362D"/>
    <w:rsid w:val="004A381E"/>
    <w:rsid w:val="004A38FE"/>
    <w:rsid w:val="004A4595"/>
    <w:rsid w:val="004A465A"/>
    <w:rsid w:val="004A4947"/>
    <w:rsid w:val="004A5284"/>
    <w:rsid w:val="004A5420"/>
    <w:rsid w:val="004A5734"/>
    <w:rsid w:val="004A6026"/>
    <w:rsid w:val="004A69D2"/>
    <w:rsid w:val="004A6A6B"/>
    <w:rsid w:val="004A6ABD"/>
    <w:rsid w:val="004A70DC"/>
    <w:rsid w:val="004A78D4"/>
    <w:rsid w:val="004A7B37"/>
    <w:rsid w:val="004A7E0A"/>
    <w:rsid w:val="004A7E2F"/>
    <w:rsid w:val="004A7E58"/>
    <w:rsid w:val="004A7E82"/>
    <w:rsid w:val="004B007B"/>
    <w:rsid w:val="004B0203"/>
    <w:rsid w:val="004B026B"/>
    <w:rsid w:val="004B05F7"/>
    <w:rsid w:val="004B0716"/>
    <w:rsid w:val="004B084F"/>
    <w:rsid w:val="004B093D"/>
    <w:rsid w:val="004B0E9D"/>
    <w:rsid w:val="004B1647"/>
    <w:rsid w:val="004B207F"/>
    <w:rsid w:val="004B2971"/>
    <w:rsid w:val="004B2BBF"/>
    <w:rsid w:val="004B2E71"/>
    <w:rsid w:val="004B2EAF"/>
    <w:rsid w:val="004B2FC1"/>
    <w:rsid w:val="004B31AA"/>
    <w:rsid w:val="004B3306"/>
    <w:rsid w:val="004B3323"/>
    <w:rsid w:val="004B3A0F"/>
    <w:rsid w:val="004B4481"/>
    <w:rsid w:val="004B44E2"/>
    <w:rsid w:val="004B47DB"/>
    <w:rsid w:val="004B47F0"/>
    <w:rsid w:val="004B4C19"/>
    <w:rsid w:val="004B4C7D"/>
    <w:rsid w:val="004B4CE2"/>
    <w:rsid w:val="004B4D0A"/>
    <w:rsid w:val="004B4D59"/>
    <w:rsid w:val="004B4DC0"/>
    <w:rsid w:val="004B54FC"/>
    <w:rsid w:val="004B583A"/>
    <w:rsid w:val="004B5A91"/>
    <w:rsid w:val="004B60FB"/>
    <w:rsid w:val="004B6166"/>
    <w:rsid w:val="004B651D"/>
    <w:rsid w:val="004B6703"/>
    <w:rsid w:val="004B67F8"/>
    <w:rsid w:val="004B68CE"/>
    <w:rsid w:val="004B6972"/>
    <w:rsid w:val="004B6997"/>
    <w:rsid w:val="004B6AA9"/>
    <w:rsid w:val="004B6D6F"/>
    <w:rsid w:val="004B7334"/>
    <w:rsid w:val="004B7AF1"/>
    <w:rsid w:val="004C0741"/>
    <w:rsid w:val="004C0C3D"/>
    <w:rsid w:val="004C1504"/>
    <w:rsid w:val="004C166C"/>
    <w:rsid w:val="004C18D8"/>
    <w:rsid w:val="004C1A94"/>
    <w:rsid w:val="004C1C2A"/>
    <w:rsid w:val="004C1C5F"/>
    <w:rsid w:val="004C1E47"/>
    <w:rsid w:val="004C258C"/>
    <w:rsid w:val="004C25A2"/>
    <w:rsid w:val="004C33B0"/>
    <w:rsid w:val="004C4405"/>
    <w:rsid w:val="004C46CA"/>
    <w:rsid w:val="004C52AA"/>
    <w:rsid w:val="004C54BB"/>
    <w:rsid w:val="004C5AE9"/>
    <w:rsid w:val="004C5CEC"/>
    <w:rsid w:val="004C5FAA"/>
    <w:rsid w:val="004C69FD"/>
    <w:rsid w:val="004C6B56"/>
    <w:rsid w:val="004C6E34"/>
    <w:rsid w:val="004C7339"/>
    <w:rsid w:val="004C73E1"/>
    <w:rsid w:val="004C7528"/>
    <w:rsid w:val="004C760A"/>
    <w:rsid w:val="004C7A6D"/>
    <w:rsid w:val="004C7A7D"/>
    <w:rsid w:val="004C7B9E"/>
    <w:rsid w:val="004C7D88"/>
    <w:rsid w:val="004D050D"/>
    <w:rsid w:val="004D06EA"/>
    <w:rsid w:val="004D1909"/>
    <w:rsid w:val="004D1C5A"/>
    <w:rsid w:val="004D1F0E"/>
    <w:rsid w:val="004D22C9"/>
    <w:rsid w:val="004D26CD"/>
    <w:rsid w:val="004D2AEA"/>
    <w:rsid w:val="004D2C68"/>
    <w:rsid w:val="004D2DD2"/>
    <w:rsid w:val="004D2DF0"/>
    <w:rsid w:val="004D2E4F"/>
    <w:rsid w:val="004D2E8C"/>
    <w:rsid w:val="004D338F"/>
    <w:rsid w:val="004D3E3D"/>
    <w:rsid w:val="004D3F94"/>
    <w:rsid w:val="004D4570"/>
    <w:rsid w:val="004D4760"/>
    <w:rsid w:val="004D4BB5"/>
    <w:rsid w:val="004D526B"/>
    <w:rsid w:val="004D544C"/>
    <w:rsid w:val="004D56E8"/>
    <w:rsid w:val="004D5CA7"/>
    <w:rsid w:val="004D5EE6"/>
    <w:rsid w:val="004D6AFA"/>
    <w:rsid w:val="004D7295"/>
    <w:rsid w:val="004D7411"/>
    <w:rsid w:val="004D7672"/>
    <w:rsid w:val="004D7ABA"/>
    <w:rsid w:val="004D7BED"/>
    <w:rsid w:val="004D7F7E"/>
    <w:rsid w:val="004E0F57"/>
    <w:rsid w:val="004E11C4"/>
    <w:rsid w:val="004E2106"/>
    <w:rsid w:val="004E2288"/>
    <w:rsid w:val="004E23CE"/>
    <w:rsid w:val="004E23D4"/>
    <w:rsid w:val="004E264C"/>
    <w:rsid w:val="004E296C"/>
    <w:rsid w:val="004E2B4C"/>
    <w:rsid w:val="004E2B69"/>
    <w:rsid w:val="004E2D97"/>
    <w:rsid w:val="004E30DC"/>
    <w:rsid w:val="004E31DE"/>
    <w:rsid w:val="004E32CC"/>
    <w:rsid w:val="004E3B67"/>
    <w:rsid w:val="004E3C5F"/>
    <w:rsid w:val="004E3CEF"/>
    <w:rsid w:val="004E3FA0"/>
    <w:rsid w:val="004E41CC"/>
    <w:rsid w:val="004E49C2"/>
    <w:rsid w:val="004E4C75"/>
    <w:rsid w:val="004E4CAC"/>
    <w:rsid w:val="004E4D25"/>
    <w:rsid w:val="004E528D"/>
    <w:rsid w:val="004E55F3"/>
    <w:rsid w:val="004E561F"/>
    <w:rsid w:val="004E5B0D"/>
    <w:rsid w:val="004E5C06"/>
    <w:rsid w:val="004E5C18"/>
    <w:rsid w:val="004E5C6C"/>
    <w:rsid w:val="004E5D30"/>
    <w:rsid w:val="004E5F49"/>
    <w:rsid w:val="004E698C"/>
    <w:rsid w:val="004E6B44"/>
    <w:rsid w:val="004E6C1F"/>
    <w:rsid w:val="004E6DA4"/>
    <w:rsid w:val="004E6E2A"/>
    <w:rsid w:val="004E747C"/>
    <w:rsid w:val="004E7850"/>
    <w:rsid w:val="004E7C94"/>
    <w:rsid w:val="004E7FED"/>
    <w:rsid w:val="004F01C6"/>
    <w:rsid w:val="004F03B7"/>
    <w:rsid w:val="004F1044"/>
    <w:rsid w:val="004F12B3"/>
    <w:rsid w:val="004F147E"/>
    <w:rsid w:val="004F174B"/>
    <w:rsid w:val="004F17BC"/>
    <w:rsid w:val="004F18F4"/>
    <w:rsid w:val="004F2C55"/>
    <w:rsid w:val="004F2C90"/>
    <w:rsid w:val="004F2CCD"/>
    <w:rsid w:val="004F3499"/>
    <w:rsid w:val="004F3791"/>
    <w:rsid w:val="004F3BE3"/>
    <w:rsid w:val="004F3D3D"/>
    <w:rsid w:val="004F3EEE"/>
    <w:rsid w:val="004F3F59"/>
    <w:rsid w:val="004F3FDE"/>
    <w:rsid w:val="004F41B6"/>
    <w:rsid w:val="004F43A3"/>
    <w:rsid w:val="004F47B6"/>
    <w:rsid w:val="004F47E3"/>
    <w:rsid w:val="004F489C"/>
    <w:rsid w:val="004F493A"/>
    <w:rsid w:val="004F4EA8"/>
    <w:rsid w:val="004F5028"/>
    <w:rsid w:val="004F5395"/>
    <w:rsid w:val="004F5701"/>
    <w:rsid w:val="004F583B"/>
    <w:rsid w:val="004F64F3"/>
    <w:rsid w:val="004F6533"/>
    <w:rsid w:val="004F6856"/>
    <w:rsid w:val="004F6A9F"/>
    <w:rsid w:val="004F6AA8"/>
    <w:rsid w:val="004F6D8A"/>
    <w:rsid w:val="004F6E23"/>
    <w:rsid w:val="004F7871"/>
    <w:rsid w:val="004F79AB"/>
    <w:rsid w:val="004F7D8A"/>
    <w:rsid w:val="004F7D9A"/>
    <w:rsid w:val="00500026"/>
    <w:rsid w:val="0050006A"/>
    <w:rsid w:val="00500428"/>
    <w:rsid w:val="00500525"/>
    <w:rsid w:val="005006D7"/>
    <w:rsid w:val="005007F6"/>
    <w:rsid w:val="00500C1A"/>
    <w:rsid w:val="00500F73"/>
    <w:rsid w:val="005010CA"/>
    <w:rsid w:val="0050157B"/>
    <w:rsid w:val="00501CA0"/>
    <w:rsid w:val="00501EC7"/>
    <w:rsid w:val="00502761"/>
    <w:rsid w:val="00502941"/>
    <w:rsid w:val="00502D03"/>
    <w:rsid w:val="00502EAC"/>
    <w:rsid w:val="005030E2"/>
    <w:rsid w:val="00503162"/>
    <w:rsid w:val="00503249"/>
    <w:rsid w:val="005035E1"/>
    <w:rsid w:val="00503CA5"/>
    <w:rsid w:val="00503CBC"/>
    <w:rsid w:val="00503D8A"/>
    <w:rsid w:val="005042B6"/>
    <w:rsid w:val="005046DF"/>
    <w:rsid w:val="00504D0A"/>
    <w:rsid w:val="00505223"/>
    <w:rsid w:val="00505365"/>
    <w:rsid w:val="00505447"/>
    <w:rsid w:val="005055C4"/>
    <w:rsid w:val="00505607"/>
    <w:rsid w:val="005056BE"/>
    <w:rsid w:val="00505914"/>
    <w:rsid w:val="00505A1F"/>
    <w:rsid w:val="00505D8E"/>
    <w:rsid w:val="0050620C"/>
    <w:rsid w:val="005063B9"/>
    <w:rsid w:val="005063FF"/>
    <w:rsid w:val="0050660F"/>
    <w:rsid w:val="0050673F"/>
    <w:rsid w:val="0050674D"/>
    <w:rsid w:val="00506D89"/>
    <w:rsid w:val="0050748A"/>
    <w:rsid w:val="00507761"/>
    <w:rsid w:val="00507DAA"/>
    <w:rsid w:val="00507FAA"/>
    <w:rsid w:val="00507FF9"/>
    <w:rsid w:val="00510011"/>
    <w:rsid w:val="0051001C"/>
    <w:rsid w:val="005102A8"/>
    <w:rsid w:val="005104A1"/>
    <w:rsid w:val="00510926"/>
    <w:rsid w:val="00511030"/>
    <w:rsid w:val="005111A3"/>
    <w:rsid w:val="005115BF"/>
    <w:rsid w:val="00511742"/>
    <w:rsid w:val="005117FD"/>
    <w:rsid w:val="00511A13"/>
    <w:rsid w:val="00511A95"/>
    <w:rsid w:val="00511C39"/>
    <w:rsid w:val="00511D63"/>
    <w:rsid w:val="00511F29"/>
    <w:rsid w:val="00511F8A"/>
    <w:rsid w:val="0051210C"/>
    <w:rsid w:val="0051215B"/>
    <w:rsid w:val="0051216E"/>
    <w:rsid w:val="0051246A"/>
    <w:rsid w:val="00513235"/>
    <w:rsid w:val="0051367D"/>
    <w:rsid w:val="005137A0"/>
    <w:rsid w:val="005137E7"/>
    <w:rsid w:val="0051394C"/>
    <w:rsid w:val="00513D59"/>
    <w:rsid w:val="00513DF7"/>
    <w:rsid w:val="005144E0"/>
    <w:rsid w:val="0051468A"/>
    <w:rsid w:val="005149D8"/>
    <w:rsid w:val="00514D93"/>
    <w:rsid w:val="00515D23"/>
    <w:rsid w:val="00515F5E"/>
    <w:rsid w:val="00516135"/>
    <w:rsid w:val="00516613"/>
    <w:rsid w:val="005169EC"/>
    <w:rsid w:val="00517049"/>
    <w:rsid w:val="00517065"/>
    <w:rsid w:val="00517446"/>
    <w:rsid w:val="00517924"/>
    <w:rsid w:val="00517AE9"/>
    <w:rsid w:val="00517BE0"/>
    <w:rsid w:val="00520DCA"/>
    <w:rsid w:val="005210FF"/>
    <w:rsid w:val="0052113D"/>
    <w:rsid w:val="005211B9"/>
    <w:rsid w:val="005212BF"/>
    <w:rsid w:val="005212C4"/>
    <w:rsid w:val="005215D7"/>
    <w:rsid w:val="005219B3"/>
    <w:rsid w:val="005219B7"/>
    <w:rsid w:val="00521A8C"/>
    <w:rsid w:val="005220EC"/>
    <w:rsid w:val="00522134"/>
    <w:rsid w:val="005221E6"/>
    <w:rsid w:val="0052242C"/>
    <w:rsid w:val="00522C9A"/>
    <w:rsid w:val="00522E32"/>
    <w:rsid w:val="00522E4C"/>
    <w:rsid w:val="005231B4"/>
    <w:rsid w:val="0052321D"/>
    <w:rsid w:val="005233D4"/>
    <w:rsid w:val="0052358F"/>
    <w:rsid w:val="0052382C"/>
    <w:rsid w:val="00523913"/>
    <w:rsid w:val="00523914"/>
    <w:rsid w:val="0052395C"/>
    <w:rsid w:val="00523B0D"/>
    <w:rsid w:val="0052454B"/>
    <w:rsid w:val="00524C7F"/>
    <w:rsid w:val="00524CBA"/>
    <w:rsid w:val="00524E2D"/>
    <w:rsid w:val="00525024"/>
    <w:rsid w:val="00525201"/>
    <w:rsid w:val="005252F9"/>
    <w:rsid w:val="005259EB"/>
    <w:rsid w:val="00525A86"/>
    <w:rsid w:val="00525CD8"/>
    <w:rsid w:val="00525F46"/>
    <w:rsid w:val="0052636C"/>
    <w:rsid w:val="00526431"/>
    <w:rsid w:val="005267DA"/>
    <w:rsid w:val="00526806"/>
    <w:rsid w:val="00526932"/>
    <w:rsid w:val="00526C17"/>
    <w:rsid w:val="00526DD9"/>
    <w:rsid w:val="00526F62"/>
    <w:rsid w:val="005270FD"/>
    <w:rsid w:val="0052741F"/>
    <w:rsid w:val="00527513"/>
    <w:rsid w:val="00527899"/>
    <w:rsid w:val="00527935"/>
    <w:rsid w:val="00530678"/>
    <w:rsid w:val="005308AC"/>
    <w:rsid w:val="00530983"/>
    <w:rsid w:val="00530E0E"/>
    <w:rsid w:val="00531029"/>
    <w:rsid w:val="00531476"/>
    <w:rsid w:val="00531576"/>
    <w:rsid w:val="00531905"/>
    <w:rsid w:val="00531AE7"/>
    <w:rsid w:val="00531BF6"/>
    <w:rsid w:val="00531DC8"/>
    <w:rsid w:val="00531FAD"/>
    <w:rsid w:val="0053210E"/>
    <w:rsid w:val="005327F1"/>
    <w:rsid w:val="0053288B"/>
    <w:rsid w:val="00533175"/>
    <w:rsid w:val="00533407"/>
    <w:rsid w:val="0053371D"/>
    <w:rsid w:val="00533730"/>
    <w:rsid w:val="005337AD"/>
    <w:rsid w:val="00533917"/>
    <w:rsid w:val="00533C9B"/>
    <w:rsid w:val="0053443B"/>
    <w:rsid w:val="0053451F"/>
    <w:rsid w:val="00534D44"/>
    <w:rsid w:val="00534DF8"/>
    <w:rsid w:val="00534FBF"/>
    <w:rsid w:val="005352E3"/>
    <w:rsid w:val="005354CB"/>
    <w:rsid w:val="00535654"/>
    <w:rsid w:val="00535774"/>
    <w:rsid w:val="005357A5"/>
    <w:rsid w:val="00536059"/>
    <w:rsid w:val="00536206"/>
    <w:rsid w:val="005363D6"/>
    <w:rsid w:val="005364C7"/>
    <w:rsid w:val="005364DB"/>
    <w:rsid w:val="00536BFC"/>
    <w:rsid w:val="00536E19"/>
    <w:rsid w:val="00537019"/>
    <w:rsid w:val="00537207"/>
    <w:rsid w:val="00537917"/>
    <w:rsid w:val="00537ABE"/>
    <w:rsid w:val="00537CA6"/>
    <w:rsid w:val="00537E57"/>
    <w:rsid w:val="00540131"/>
    <w:rsid w:val="00540156"/>
    <w:rsid w:val="00540D52"/>
    <w:rsid w:val="00540D6D"/>
    <w:rsid w:val="0054102E"/>
    <w:rsid w:val="0054113A"/>
    <w:rsid w:val="00541665"/>
    <w:rsid w:val="00541A63"/>
    <w:rsid w:val="00541A92"/>
    <w:rsid w:val="00541D78"/>
    <w:rsid w:val="00542669"/>
    <w:rsid w:val="005426D1"/>
    <w:rsid w:val="00542F00"/>
    <w:rsid w:val="00543B2F"/>
    <w:rsid w:val="0054405D"/>
    <w:rsid w:val="00544082"/>
    <w:rsid w:val="0054422F"/>
    <w:rsid w:val="00544370"/>
    <w:rsid w:val="0054458B"/>
    <w:rsid w:val="00544613"/>
    <w:rsid w:val="00544DDD"/>
    <w:rsid w:val="005450A6"/>
    <w:rsid w:val="00545569"/>
    <w:rsid w:val="00545E6B"/>
    <w:rsid w:val="00545FA5"/>
    <w:rsid w:val="005460AD"/>
    <w:rsid w:val="005460B7"/>
    <w:rsid w:val="005464BD"/>
    <w:rsid w:val="00546820"/>
    <w:rsid w:val="005469D3"/>
    <w:rsid w:val="00546A4C"/>
    <w:rsid w:val="00546CE8"/>
    <w:rsid w:val="00546D6C"/>
    <w:rsid w:val="00546D82"/>
    <w:rsid w:val="00546E06"/>
    <w:rsid w:val="00547144"/>
    <w:rsid w:val="005501AE"/>
    <w:rsid w:val="005502BC"/>
    <w:rsid w:val="00550CE3"/>
    <w:rsid w:val="00550E5C"/>
    <w:rsid w:val="005510B7"/>
    <w:rsid w:val="005512F3"/>
    <w:rsid w:val="00551783"/>
    <w:rsid w:val="00551BB6"/>
    <w:rsid w:val="00552838"/>
    <w:rsid w:val="00552861"/>
    <w:rsid w:val="00552884"/>
    <w:rsid w:val="005528DF"/>
    <w:rsid w:val="00552B3E"/>
    <w:rsid w:val="00553201"/>
    <w:rsid w:val="0055337D"/>
    <w:rsid w:val="00553D29"/>
    <w:rsid w:val="00553DFD"/>
    <w:rsid w:val="0055400E"/>
    <w:rsid w:val="0055413A"/>
    <w:rsid w:val="005549E4"/>
    <w:rsid w:val="00554C30"/>
    <w:rsid w:val="00554E13"/>
    <w:rsid w:val="00554F84"/>
    <w:rsid w:val="005550A5"/>
    <w:rsid w:val="00555961"/>
    <w:rsid w:val="00555A97"/>
    <w:rsid w:val="00555AC8"/>
    <w:rsid w:val="00556273"/>
    <w:rsid w:val="005567A3"/>
    <w:rsid w:val="005569D4"/>
    <w:rsid w:val="00556A98"/>
    <w:rsid w:val="00556CFB"/>
    <w:rsid w:val="00556E55"/>
    <w:rsid w:val="00557595"/>
    <w:rsid w:val="0055795E"/>
    <w:rsid w:val="00557A64"/>
    <w:rsid w:val="00557B81"/>
    <w:rsid w:val="00557F94"/>
    <w:rsid w:val="005602BA"/>
    <w:rsid w:val="005606A2"/>
    <w:rsid w:val="00560839"/>
    <w:rsid w:val="00560A8D"/>
    <w:rsid w:val="00560AB0"/>
    <w:rsid w:val="00560B78"/>
    <w:rsid w:val="00560CC1"/>
    <w:rsid w:val="00560F8E"/>
    <w:rsid w:val="00560FA3"/>
    <w:rsid w:val="00561568"/>
    <w:rsid w:val="005616B8"/>
    <w:rsid w:val="00561FD4"/>
    <w:rsid w:val="005620E7"/>
    <w:rsid w:val="00562442"/>
    <w:rsid w:val="00562522"/>
    <w:rsid w:val="00562668"/>
    <w:rsid w:val="005627E1"/>
    <w:rsid w:val="0056281B"/>
    <w:rsid w:val="00562A43"/>
    <w:rsid w:val="00562C8E"/>
    <w:rsid w:val="0056306A"/>
    <w:rsid w:val="005630F7"/>
    <w:rsid w:val="00563429"/>
    <w:rsid w:val="00563908"/>
    <w:rsid w:val="005639BF"/>
    <w:rsid w:val="005639EE"/>
    <w:rsid w:val="00563F90"/>
    <w:rsid w:val="005640FC"/>
    <w:rsid w:val="00564CEB"/>
    <w:rsid w:val="00564DE6"/>
    <w:rsid w:val="00564F0C"/>
    <w:rsid w:val="00565132"/>
    <w:rsid w:val="005651AF"/>
    <w:rsid w:val="00565BAC"/>
    <w:rsid w:val="00565BC0"/>
    <w:rsid w:val="00565E53"/>
    <w:rsid w:val="00566791"/>
    <w:rsid w:val="00566A8C"/>
    <w:rsid w:val="00566B7E"/>
    <w:rsid w:val="00566D94"/>
    <w:rsid w:val="00567075"/>
    <w:rsid w:val="00567D1C"/>
    <w:rsid w:val="00570057"/>
    <w:rsid w:val="00570332"/>
    <w:rsid w:val="00570550"/>
    <w:rsid w:val="00570BE8"/>
    <w:rsid w:val="00570DCF"/>
    <w:rsid w:val="00570EF1"/>
    <w:rsid w:val="00571247"/>
    <w:rsid w:val="005716C3"/>
    <w:rsid w:val="0057187D"/>
    <w:rsid w:val="00571D9E"/>
    <w:rsid w:val="00571F1A"/>
    <w:rsid w:val="00572162"/>
    <w:rsid w:val="00572414"/>
    <w:rsid w:val="00572684"/>
    <w:rsid w:val="005726AB"/>
    <w:rsid w:val="005726B9"/>
    <w:rsid w:val="005729CA"/>
    <w:rsid w:val="00572B0F"/>
    <w:rsid w:val="00572BC9"/>
    <w:rsid w:val="0057307E"/>
    <w:rsid w:val="005730B8"/>
    <w:rsid w:val="005732D4"/>
    <w:rsid w:val="005733AA"/>
    <w:rsid w:val="00573522"/>
    <w:rsid w:val="00573722"/>
    <w:rsid w:val="00573C05"/>
    <w:rsid w:val="00573FF2"/>
    <w:rsid w:val="00574454"/>
    <w:rsid w:val="0057463D"/>
    <w:rsid w:val="00574A3B"/>
    <w:rsid w:val="00574C09"/>
    <w:rsid w:val="00575278"/>
    <w:rsid w:val="005757FD"/>
    <w:rsid w:val="00575DCA"/>
    <w:rsid w:val="00575F77"/>
    <w:rsid w:val="0057631A"/>
    <w:rsid w:val="00576A02"/>
    <w:rsid w:val="00576B60"/>
    <w:rsid w:val="00577129"/>
    <w:rsid w:val="0057762F"/>
    <w:rsid w:val="00577802"/>
    <w:rsid w:val="00577BE9"/>
    <w:rsid w:val="00577C0D"/>
    <w:rsid w:val="00577DD6"/>
    <w:rsid w:val="00577F09"/>
    <w:rsid w:val="00580075"/>
    <w:rsid w:val="00580557"/>
    <w:rsid w:val="00580709"/>
    <w:rsid w:val="00580798"/>
    <w:rsid w:val="00580A1F"/>
    <w:rsid w:val="00580BBF"/>
    <w:rsid w:val="00580D0A"/>
    <w:rsid w:val="00580E75"/>
    <w:rsid w:val="0058113C"/>
    <w:rsid w:val="005811AB"/>
    <w:rsid w:val="00581241"/>
    <w:rsid w:val="005816A3"/>
    <w:rsid w:val="005818F6"/>
    <w:rsid w:val="00581905"/>
    <w:rsid w:val="0058197D"/>
    <w:rsid w:val="00581CA5"/>
    <w:rsid w:val="00581D9B"/>
    <w:rsid w:val="00582394"/>
    <w:rsid w:val="005825BC"/>
    <w:rsid w:val="00582A44"/>
    <w:rsid w:val="00582AC6"/>
    <w:rsid w:val="00582DD6"/>
    <w:rsid w:val="00583452"/>
    <w:rsid w:val="0058349C"/>
    <w:rsid w:val="00583668"/>
    <w:rsid w:val="0058368E"/>
    <w:rsid w:val="00583D1B"/>
    <w:rsid w:val="00583D5C"/>
    <w:rsid w:val="005848CA"/>
    <w:rsid w:val="005848D0"/>
    <w:rsid w:val="00584F60"/>
    <w:rsid w:val="0058504C"/>
    <w:rsid w:val="005851DD"/>
    <w:rsid w:val="005854DE"/>
    <w:rsid w:val="00585962"/>
    <w:rsid w:val="00585B1D"/>
    <w:rsid w:val="00585D2B"/>
    <w:rsid w:val="00586027"/>
    <w:rsid w:val="00586694"/>
    <w:rsid w:val="00586ECE"/>
    <w:rsid w:val="00586FD7"/>
    <w:rsid w:val="00587032"/>
    <w:rsid w:val="0058755E"/>
    <w:rsid w:val="005875FB"/>
    <w:rsid w:val="00587715"/>
    <w:rsid w:val="00587974"/>
    <w:rsid w:val="00587D8A"/>
    <w:rsid w:val="00587FD1"/>
    <w:rsid w:val="005903A4"/>
    <w:rsid w:val="005904BB"/>
    <w:rsid w:val="00590B13"/>
    <w:rsid w:val="00590C31"/>
    <w:rsid w:val="00590C58"/>
    <w:rsid w:val="00590DD0"/>
    <w:rsid w:val="0059189D"/>
    <w:rsid w:val="00591BCC"/>
    <w:rsid w:val="00591E04"/>
    <w:rsid w:val="00591EF7"/>
    <w:rsid w:val="00592310"/>
    <w:rsid w:val="0059259E"/>
    <w:rsid w:val="0059271F"/>
    <w:rsid w:val="005927A9"/>
    <w:rsid w:val="00592809"/>
    <w:rsid w:val="0059292A"/>
    <w:rsid w:val="00592B05"/>
    <w:rsid w:val="00592BDC"/>
    <w:rsid w:val="00592BDE"/>
    <w:rsid w:val="00592C9F"/>
    <w:rsid w:val="00592E38"/>
    <w:rsid w:val="00592E5A"/>
    <w:rsid w:val="0059320C"/>
    <w:rsid w:val="00593353"/>
    <w:rsid w:val="00593413"/>
    <w:rsid w:val="0059421C"/>
    <w:rsid w:val="00594315"/>
    <w:rsid w:val="0059456C"/>
    <w:rsid w:val="00594771"/>
    <w:rsid w:val="00594A44"/>
    <w:rsid w:val="00594E62"/>
    <w:rsid w:val="00595D23"/>
    <w:rsid w:val="00596507"/>
    <w:rsid w:val="005965AA"/>
    <w:rsid w:val="005966DF"/>
    <w:rsid w:val="00596890"/>
    <w:rsid w:val="00596B8B"/>
    <w:rsid w:val="00596C97"/>
    <w:rsid w:val="00596EBB"/>
    <w:rsid w:val="005970D6"/>
    <w:rsid w:val="0059721F"/>
    <w:rsid w:val="005973A4"/>
    <w:rsid w:val="005974C7"/>
    <w:rsid w:val="005976D2"/>
    <w:rsid w:val="0059782D"/>
    <w:rsid w:val="005979A8"/>
    <w:rsid w:val="005979B0"/>
    <w:rsid w:val="00597A7B"/>
    <w:rsid w:val="00597B9D"/>
    <w:rsid w:val="005A0004"/>
    <w:rsid w:val="005A0515"/>
    <w:rsid w:val="005A0C53"/>
    <w:rsid w:val="005A0FC5"/>
    <w:rsid w:val="005A0FFE"/>
    <w:rsid w:val="005A1124"/>
    <w:rsid w:val="005A1422"/>
    <w:rsid w:val="005A1A54"/>
    <w:rsid w:val="005A1D4C"/>
    <w:rsid w:val="005A1EAF"/>
    <w:rsid w:val="005A200C"/>
    <w:rsid w:val="005A2274"/>
    <w:rsid w:val="005A2979"/>
    <w:rsid w:val="005A2A85"/>
    <w:rsid w:val="005A2D7E"/>
    <w:rsid w:val="005A2F41"/>
    <w:rsid w:val="005A3062"/>
    <w:rsid w:val="005A32F2"/>
    <w:rsid w:val="005A343F"/>
    <w:rsid w:val="005A3BA5"/>
    <w:rsid w:val="005A3DB6"/>
    <w:rsid w:val="005A4049"/>
    <w:rsid w:val="005A4112"/>
    <w:rsid w:val="005A47B6"/>
    <w:rsid w:val="005A5334"/>
    <w:rsid w:val="005A5847"/>
    <w:rsid w:val="005A5C12"/>
    <w:rsid w:val="005A5FEB"/>
    <w:rsid w:val="005A600A"/>
    <w:rsid w:val="005A61CC"/>
    <w:rsid w:val="005A61D8"/>
    <w:rsid w:val="005A6233"/>
    <w:rsid w:val="005A67E9"/>
    <w:rsid w:val="005A68C3"/>
    <w:rsid w:val="005A6932"/>
    <w:rsid w:val="005A6D2E"/>
    <w:rsid w:val="005A6F92"/>
    <w:rsid w:val="005A7203"/>
    <w:rsid w:val="005A72B9"/>
    <w:rsid w:val="005A77EE"/>
    <w:rsid w:val="005A7CA3"/>
    <w:rsid w:val="005B08DD"/>
    <w:rsid w:val="005B0AB8"/>
    <w:rsid w:val="005B0CBB"/>
    <w:rsid w:val="005B0D29"/>
    <w:rsid w:val="005B0F62"/>
    <w:rsid w:val="005B0FE5"/>
    <w:rsid w:val="005B1011"/>
    <w:rsid w:val="005B160E"/>
    <w:rsid w:val="005B1ABF"/>
    <w:rsid w:val="005B1AC6"/>
    <w:rsid w:val="005B1E15"/>
    <w:rsid w:val="005B1E28"/>
    <w:rsid w:val="005B24B3"/>
    <w:rsid w:val="005B24E2"/>
    <w:rsid w:val="005B2509"/>
    <w:rsid w:val="005B292E"/>
    <w:rsid w:val="005B2AE6"/>
    <w:rsid w:val="005B2C56"/>
    <w:rsid w:val="005B2D58"/>
    <w:rsid w:val="005B33FE"/>
    <w:rsid w:val="005B376E"/>
    <w:rsid w:val="005B379F"/>
    <w:rsid w:val="005B39CB"/>
    <w:rsid w:val="005B3A3B"/>
    <w:rsid w:val="005B3EED"/>
    <w:rsid w:val="005B4324"/>
    <w:rsid w:val="005B4556"/>
    <w:rsid w:val="005B45EF"/>
    <w:rsid w:val="005B46A4"/>
    <w:rsid w:val="005B4901"/>
    <w:rsid w:val="005B4A63"/>
    <w:rsid w:val="005B4BE0"/>
    <w:rsid w:val="005B518D"/>
    <w:rsid w:val="005B54A3"/>
    <w:rsid w:val="005B5572"/>
    <w:rsid w:val="005B571C"/>
    <w:rsid w:val="005B57B8"/>
    <w:rsid w:val="005B5D74"/>
    <w:rsid w:val="005B618F"/>
    <w:rsid w:val="005B655A"/>
    <w:rsid w:val="005B6CF0"/>
    <w:rsid w:val="005B72BF"/>
    <w:rsid w:val="005B7610"/>
    <w:rsid w:val="005B7DF9"/>
    <w:rsid w:val="005C0078"/>
    <w:rsid w:val="005C04F2"/>
    <w:rsid w:val="005C05F9"/>
    <w:rsid w:val="005C0733"/>
    <w:rsid w:val="005C0F37"/>
    <w:rsid w:val="005C1742"/>
    <w:rsid w:val="005C19FF"/>
    <w:rsid w:val="005C1C3F"/>
    <w:rsid w:val="005C1DB6"/>
    <w:rsid w:val="005C1DC4"/>
    <w:rsid w:val="005C1E1E"/>
    <w:rsid w:val="005C20CE"/>
    <w:rsid w:val="005C228D"/>
    <w:rsid w:val="005C24E9"/>
    <w:rsid w:val="005C2653"/>
    <w:rsid w:val="005C2BC0"/>
    <w:rsid w:val="005C3228"/>
    <w:rsid w:val="005C35D9"/>
    <w:rsid w:val="005C3795"/>
    <w:rsid w:val="005C379E"/>
    <w:rsid w:val="005C3A7A"/>
    <w:rsid w:val="005C3E64"/>
    <w:rsid w:val="005C3F95"/>
    <w:rsid w:val="005C4283"/>
    <w:rsid w:val="005C44E9"/>
    <w:rsid w:val="005C4603"/>
    <w:rsid w:val="005C4691"/>
    <w:rsid w:val="005C4759"/>
    <w:rsid w:val="005C4C77"/>
    <w:rsid w:val="005C4CA6"/>
    <w:rsid w:val="005C53AD"/>
    <w:rsid w:val="005C5B84"/>
    <w:rsid w:val="005C5E5A"/>
    <w:rsid w:val="005C6462"/>
    <w:rsid w:val="005C664E"/>
    <w:rsid w:val="005C68E5"/>
    <w:rsid w:val="005C6969"/>
    <w:rsid w:val="005C69E9"/>
    <w:rsid w:val="005C7563"/>
    <w:rsid w:val="005C790D"/>
    <w:rsid w:val="005C7B7D"/>
    <w:rsid w:val="005C7CAD"/>
    <w:rsid w:val="005C7F43"/>
    <w:rsid w:val="005C7F79"/>
    <w:rsid w:val="005D07AC"/>
    <w:rsid w:val="005D1084"/>
    <w:rsid w:val="005D123B"/>
    <w:rsid w:val="005D159C"/>
    <w:rsid w:val="005D18C8"/>
    <w:rsid w:val="005D1944"/>
    <w:rsid w:val="005D1A4F"/>
    <w:rsid w:val="005D1DB5"/>
    <w:rsid w:val="005D1E01"/>
    <w:rsid w:val="005D23C5"/>
    <w:rsid w:val="005D265B"/>
    <w:rsid w:val="005D2660"/>
    <w:rsid w:val="005D2734"/>
    <w:rsid w:val="005D2A24"/>
    <w:rsid w:val="005D2ECE"/>
    <w:rsid w:val="005D31A6"/>
    <w:rsid w:val="005D350C"/>
    <w:rsid w:val="005D3569"/>
    <w:rsid w:val="005D3986"/>
    <w:rsid w:val="005D3A88"/>
    <w:rsid w:val="005D3BE7"/>
    <w:rsid w:val="005D3DD3"/>
    <w:rsid w:val="005D3EC3"/>
    <w:rsid w:val="005D4014"/>
    <w:rsid w:val="005D450D"/>
    <w:rsid w:val="005D45DC"/>
    <w:rsid w:val="005D483A"/>
    <w:rsid w:val="005D485B"/>
    <w:rsid w:val="005D4A36"/>
    <w:rsid w:val="005D4D90"/>
    <w:rsid w:val="005D50CE"/>
    <w:rsid w:val="005D55FD"/>
    <w:rsid w:val="005D56BB"/>
    <w:rsid w:val="005D597F"/>
    <w:rsid w:val="005D5A82"/>
    <w:rsid w:val="005D5AA7"/>
    <w:rsid w:val="005D5C03"/>
    <w:rsid w:val="005D5CB6"/>
    <w:rsid w:val="005D5F0E"/>
    <w:rsid w:val="005D5F47"/>
    <w:rsid w:val="005D6172"/>
    <w:rsid w:val="005D623F"/>
    <w:rsid w:val="005D63FC"/>
    <w:rsid w:val="005D650B"/>
    <w:rsid w:val="005D653E"/>
    <w:rsid w:val="005D6B0A"/>
    <w:rsid w:val="005D6C0F"/>
    <w:rsid w:val="005D6E36"/>
    <w:rsid w:val="005D6EC3"/>
    <w:rsid w:val="005D6F99"/>
    <w:rsid w:val="005D72AD"/>
    <w:rsid w:val="005D748A"/>
    <w:rsid w:val="005D74C6"/>
    <w:rsid w:val="005D76A2"/>
    <w:rsid w:val="005D7707"/>
    <w:rsid w:val="005E02FB"/>
    <w:rsid w:val="005E088D"/>
    <w:rsid w:val="005E089C"/>
    <w:rsid w:val="005E0A5F"/>
    <w:rsid w:val="005E0BA6"/>
    <w:rsid w:val="005E0BEB"/>
    <w:rsid w:val="005E0D4F"/>
    <w:rsid w:val="005E0DED"/>
    <w:rsid w:val="005E0FA9"/>
    <w:rsid w:val="005E10B1"/>
    <w:rsid w:val="005E191F"/>
    <w:rsid w:val="005E1ADD"/>
    <w:rsid w:val="005E1B65"/>
    <w:rsid w:val="005E1CA7"/>
    <w:rsid w:val="005E1E56"/>
    <w:rsid w:val="005E2113"/>
    <w:rsid w:val="005E2520"/>
    <w:rsid w:val="005E2E24"/>
    <w:rsid w:val="005E3572"/>
    <w:rsid w:val="005E392C"/>
    <w:rsid w:val="005E3F85"/>
    <w:rsid w:val="005E4061"/>
    <w:rsid w:val="005E40A5"/>
    <w:rsid w:val="005E414B"/>
    <w:rsid w:val="005E4986"/>
    <w:rsid w:val="005E4F92"/>
    <w:rsid w:val="005E53E2"/>
    <w:rsid w:val="005E587B"/>
    <w:rsid w:val="005E61BE"/>
    <w:rsid w:val="005E62F9"/>
    <w:rsid w:val="005E6731"/>
    <w:rsid w:val="005E6D65"/>
    <w:rsid w:val="005E6E82"/>
    <w:rsid w:val="005E71D4"/>
    <w:rsid w:val="005E7253"/>
    <w:rsid w:val="005E7301"/>
    <w:rsid w:val="005E7D5C"/>
    <w:rsid w:val="005E7DB0"/>
    <w:rsid w:val="005F0103"/>
    <w:rsid w:val="005F0413"/>
    <w:rsid w:val="005F0555"/>
    <w:rsid w:val="005F05D2"/>
    <w:rsid w:val="005F0A3C"/>
    <w:rsid w:val="005F0B8A"/>
    <w:rsid w:val="005F0BCC"/>
    <w:rsid w:val="005F122A"/>
    <w:rsid w:val="005F1A29"/>
    <w:rsid w:val="005F1D99"/>
    <w:rsid w:val="005F2040"/>
    <w:rsid w:val="005F259A"/>
    <w:rsid w:val="005F25E1"/>
    <w:rsid w:val="005F2680"/>
    <w:rsid w:val="005F272A"/>
    <w:rsid w:val="005F2977"/>
    <w:rsid w:val="005F3116"/>
    <w:rsid w:val="005F316E"/>
    <w:rsid w:val="005F341B"/>
    <w:rsid w:val="005F366F"/>
    <w:rsid w:val="005F3B11"/>
    <w:rsid w:val="005F43CC"/>
    <w:rsid w:val="005F4A67"/>
    <w:rsid w:val="005F5715"/>
    <w:rsid w:val="005F57C5"/>
    <w:rsid w:val="005F57EC"/>
    <w:rsid w:val="005F5AD0"/>
    <w:rsid w:val="005F5EB0"/>
    <w:rsid w:val="005F623C"/>
    <w:rsid w:val="005F6284"/>
    <w:rsid w:val="005F66E9"/>
    <w:rsid w:val="005F679F"/>
    <w:rsid w:val="005F6A86"/>
    <w:rsid w:val="005F6AA3"/>
    <w:rsid w:val="005F6F27"/>
    <w:rsid w:val="005F6F29"/>
    <w:rsid w:val="005F6FCC"/>
    <w:rsid w:val="005F744E"/>
    <w:rsid w:val="005F7D9E"/>
    <w:rsid w:val="005F7FC2"/>
    <w:rsid w:val="00600194"/>
    <w:rsid w:val="00600938"/>
    <w:rsid w:val="00600A7F"/>
    <w:rsid w:val="00600AF1"/>
    <w:rsid w:val="00600CCB"/>
    <w:rsid w:val="00600FA0"/>
    <w:rsid w:val="00601014"/>
    <w:rsid w:val="006013D6"/>
    <w:rsid w:val="00601483"/>
    <w:rsid w:val="00601614"/>
    <w:rsid w:val="00601D33"/>
    <w:rsid w:val="00601DF8"/>
    <w:rsid w:val="006025AA"/>
    <w:rsid w:val="006025AE"/>
    <w:rsid w:val="00602A3A"/>
    <w:rsid w:val="00602AA0"/>
    <w:rsid w:val="00602AB9"/>
    <w:rsid w:val="00602B48"/>
    <w:rsid w:val="00602C68"/>
    <w:rsid w:val="00602D23"/>
    <w:rsid w:val="0060359F"/>
    <w:rsid w:val="0060368D"/>
    <w:rsid w:val="00603748"/>
    <w:rsid w:val="00603A68"/>
    <w:rsid w:val="00603B7A"/>
    <w:rsid w:val="00603BD2"/>
    <w:rsid w:val="00603E35"/>
    <w:rsid w:val="00604301"/>
    <w:rsid w:val="00604362"/>
    <w:rsid w:val="006043A4"/>
    <w:rsid w:val="006044BC"/>
    <w:rsid w:val="006045B2"/>
    <w:rsid w:val="006046DD"/>
    <w:rsid w:val="006047B8"/>
    <w:rsid w:val="00604A53"/>
    <w:rsid w:val="00604E17"/>
    <w:rsid w:val="00604F15"/>
    <w:rsid w:val="00604FC9"/>
    <w:rsid w:val="00605261"/>
    <w:rsid w:val="00605782"/>
    <w:rsid w:val="006059C1"/>
    <w:rsid w:val="006059F5"/>
    <w:rsid w:val="006061C2"/>
    <w:rsid w:val="006063D0"/>
    <w:rsid w:val="0060660F"/>
    <w:rsid w:val="00606719"/>
    <w:rsid w:val="00606E4F"/>
    <w:rsid w:val="00607166"/>
    <w:rsid w:val="00607249"/>
    <w:rsid w:val="00607496"/>
    <w:rsid w:val="0060760A"/>
    <w:rsid w:val="0060787B"/>
    <w:rsid w:val="00607D68"/>
    <w:rsid w:val="00607F92"/>
    <w:rsid w:val="00610844"/>
    <w:rsid w:val="00610BD7"/>
    <w:rsid w:val="00610D24"/>
    <w:rsid w:val="0061107B"/>
    <w:rsid w:val="0061126C"/>
    <w:rsid w:val="00611A28"/>
    <w:rsid w:val="00611C77"/>
    <w:rsid w:val="0061215B"/>
    <w:rsid w:val="00612281"/>
    <w:rsid w:val="006123B5"/>
    <w:rsid w:val="00612755"/>
    <w:rsid w:val="00612962"/>
    <w:rsid w:val="00612F81"/>
    <w:rsid w:val="00613236"/>
    <w:rsid w:val="00613291"/>
    <w:rsid w:val="00613305"/>
    <w:rsid w:val="00613480"/>
    <w:rsid w:val="00613B92"/>
    <w:rsid w:val="00613D5C"/>
    <w:rsid w:val="0061401C"/>
    <w:rsid w:val="006140AD"/>
    <w:rsid w:val="00614B65"/>
    <w:rsid w:val="006155B7"/>
    <w:rsid w:val="00615830"/>
    <w:rsid w:val="00615982"/>
    <w:rsid w:val="00615ACD"/>
    <w:rsid w:val="00615C00"/>
    <w:rsid w:val="0061605E"/>
    <w:rsid w:val="006160B0"/>
    <w:rsid w:val="0061657D"/>
    <w:rsid w:val="0061687A"/>
    <w:rsid w:val="00616A3D"/>
    <w:rsid w:val="00616A6B"/>
    <w:rsid w:val="00617B95"/>
    <w:rsid w:val="00620378"/>
    <w:rsid w:val="006204BE"/>
    <w:rsid w:val="006206E5"/>
    <w:rsid w:val="00620EC4"/>
    <w:rsid w:val="00620F2D"/>
    <w:rsid w:val="006212A6"/>
    <w:rsid w:val="0062135B"/>
    <w:rsid w:val="0062158C"/>
    <w:rsid w:val="00621711"/>
    <w:rsid w:val="00621D22"/>
    <w:rsid w:val="006225D3"/>
    <w:rsid w:val="00622691"/>
    <w:rsid w:val="006226BA"/>
    <w:rsid w:val="00622FE9"/>
    <w:rsid w:val="006231B7"/>
    <w:rsid w:val="006234FE"/>
    <w:rsid w:val="006236F5"/>
    <w:rsid w:val="006237C9"/>
    <w:rsid w:val="00623D39"/>
    <w:rsid w:val="00623E21"/>
    <w:rsid w:val="00623EC6"/>
    <w:rsid w:val="00623F62"/>
    <w:rsid w:val="00623FEA"/>
    <w:rsid w:val="00624AE9"/>
    <w:rsid w:val="00624B21"/>
    <w:rsid w:val="00624DA5"/>
    <w:rsid w:val="006258EB"/>
    <w:rsid w:val="006263C4"/>
    <w:rsid w:val="00626629"/>
    <w:rsid w:val="006268ED"/>
    <w:rsid w:val="00626961"/>
    <w:rsid w:val="00626B79"/>
    <w:rsid w:val="00626DBC"/>
    <w:rsid w:val="00626E08"/>
    <w:rsid w:val="00626F31"/>
    <w:rsid w:val="006271F5"/>
    <w:rsid w:val="00627231"/>
    <w:rsid w:val="006273B2"/>
    <w:rsid w:val="00627A4A"/>
    <w:rsid w:val="00627EA2"/>
    <w:rsid w:val="006300A7"/>
    <w:rsid w:val="0063033E"/>
    <w:rsid w:val="006307A6"/>
    <w:rsid w:val="00630A9A"/>
    <w:rsid w:val="00630B80"/>
    <w:rsid w:val="00630ECB"/>
    <w:rsid w:val="0063102F"/>
    <w:rsid w:val="00631286"/>
    <w:rsid w:val="006316E2"/>
    <w:rsid w:val="00631767"/>
    <w:rsid w:val="006319C4"/>
    <w:rsid w:val="00631FB7"/>
    <w:rsid w:val="006321BD"/>
    <w:rsid w:val="0063263A"/>
    <w:rsid w:val="006326A6"/>
    <w:rsid w:val="0063295A"/>
    <w:rsid w:val="00632AED"/>
    <w:rsid w:val="00633197"/>
    <w:rsid w:val="006332EA"/>
    <w:rsid w:val="0063353C"/>
    <w:rsid w:val="00633755"/>
    <w:rsid w:val="006338A5"/>
    <w:rsid w:val="006339C0"/>
    <w:rsid w:val="00633D4B"/>
    <w:rsid w:val="00633ECD"/>
    <w:rsid w:val="00634218"/>
    <w:rsid w:val="00634567"/>
    <w:rsid w:val="00635166"/>
    <w:rsid w:val="0063529F"/>
    <w:rsid w:val="00635640"/>
    <w:rsid w:val="00635A66"/>
    <w:rsid w:val="00636134"/>
    <w:rsid w:val="00636389"/>
    <w:rsid w:val="006363CA"/>
    <w:rsid w:val="006365DF"/>
    <w:rsid w:val="00636603"/>
    <w:rsid w:val="00636799"/>
    <w:rsid w:val="00636B09"/>
    <w:rsid w:val="00636B8A"/>
    <w:rsid w:val="00636C24"/>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A5E"/>
    <w:rsid w:val="00641CB3"/>
    <w:rsid w:val="00641DA2"/>
    <w:rsid w:val="0064201F"/>
    <w:rsid w:val="0064214A"/>
    <w:rsid w:val="00642191"/>
    <w:rsid w:val="00642921"/>
    <w:rsid w:val="00643D36"/>
    <w:rsid w:val="00643E6D"/>
    <w:rsid w:val="006440BC"/>
    <w:rsid w:val="0064412A"/>
    <w:rsid w:val="0064420C"/>
    <w:rsid w:val="006443F5"/>
    <w:rsid w:val="00644DF4"/>
    <w:rsid w:val="00644E3E"/>
    <w:rsid w:val="00645157"/>
    <w:rsid w:val="00645552"/>
    <w:rsid w:val="00645621"/>
    <w:rsid w:val="006458EA"/>
    <w:rsid w:val="00645C0A"/>
    <w:rsid w:val="00645C29"/>
    <w:rsid w:val="00646229"/>
    <w:rsid w:val="0064648E"/>
    <w:rsid w:val="006467DA"/>
    <w:rsid w:val="006467F8"/>
    <w:rsid w:val="006475FE"/>
    <w:rsid w:val="006476B3"/>
    <w:rsid w:val="00647707"/>
    <w:rsid w:val="00647744"/>
    <w:rsid w:val="006477ED"/>
    <w:rsid w:val="00647ABE"/>
    <w:rsid w:val="00647AD6"/>
    <w:rsid w:val="00647C2A"/>
    <w:rsid w:val="00647C5D"/>
    <w:rsid w:val="00647EFC"/>
    <w:rsid w:val="00650515"/>
    <w:rsid w:val="0065085B"/>
    <w:rsid w:val="00650F85"/>
    <w:rsid w:val="00651131"/>
    <w:rsid w:val="00651A94"/>
    <w:rsid w:val="00651BC8"/>
    <w:rsid w:val="00651F91"/>
    <w:rsid w:val="006523D9"/>
    <w:rsid w:val="0065252D"/>
    <w:rsid w:val="006526CA"/>
    <w:rsid w:val="0065275D"/>
    <w:rsid w:val="00652E0F"/>
    <w:rsid w:val="00653070"/>
    <w:rsid w:val="00653837"/>
    <w:rsid w:val="006538F7"/>
    <w:rsid w:val="00653F30"/>
    <w:rsid w:val="00653F34"/>
    <w:rsid w:val="006540EA"/>
    <w:rsid w:val="00654204"/>
    <w:rsid w:val="00654871"/>
    <w:rsid w:val="00655091"/>
    <w:rsid w:val="0065511E"/>
    <w:rsid w:val="0065541B"/>
    <w:rsid w:val="00655521"/>
    <w:rsid w:val="006558F0"/>
    <w:rsid w:val="006558F8"/>
    <w:rsid w:val="00655928"/>
    <w:rsid w:val="00655DBE"/>
    <w:rsid w:val="00655EF9"/>
    <w:rsid w:val="006566F7"/>
    <w:rsid w:val="006567C9"/>
    <w:rsid w:val="00656BB8"/>
    <w:rsid w:val="0065738B"/>
    <w:rsid w:val="006575C9"/>
    <w:rsid w:val="00657747"/>
    <w:rsid w:val="006577AF"/>
    <w:rsid w:val="00657D18"/>
    <w:rsid w:val="006601F8"/>
    <w:rsid w:val="006604E1"/>
    <w:rsid w:val="00660597"/>
    <w:rsid w:val="006605BD"/>
    <w:rsid w:val="006609C7"/>
    <w:rsid w:val="00660C07"/>
    <w:rsid w:val="00660E77"/>
    <w:rsid w:val="00660FF6"/>
    <w:rsid w:val="00661210"/>
    <w:rsid w:val="00661462"/>
    <w:rsid w:val="006614BE"/>
    <w:rsid w:val="00661AD2"/>
    <w:rsid w:val="00661AEB"/>
    <w:rsid w:val="00661D5D"/>
    <w:rsid w:val="00661FB2"/>
    <w:rsid w:val="0066226A"/>
    <w:rsid w:val="00662577"/>
    <w:rsid w:val="006626DE"/>
    <w:rsid w:val="00662A03"/>
    <w:rsid w:val="00662C2A"/>
    <w:rsid w:val="00662D4D"/>
    <w:rsid w:val="00663058"/>
    <w:rsid w:val="00663844"/>
    <w:rsid w:val="006638AE"/>
    <w:rsid w:val="0066392F"/>
    <w:rsid w:val="00663952"/>
    <w:rsid w:val="00663C8B"/>
    <w:rsid w:val="00663CD5"/>
    <w:rsid w:val="00663EF3"/>
    <w:rsid w:val="00664053"/>
    <w:rsid w:val="00664277"/>
    <w:rsid w:val="006643F0"/>
    <w:rsid w:val="0066481F"/>
    <w:rsid w:val="00664837"/>
    <w:rsid w:val="00665412"/>
    <w:rsid w:val="0066639B"/>
    <w:rsid w:val="006663D5"/>
    <w:rsid w:val="00666773"/>
    <w:rsid w:val="0066689C"/>
    <w:rsid w:val="00666A74"/>
    <w:rsid w:val="00666AB9"/>
    <w:rsid w:val="00666BE1"/>
    <w:rsid w:val="00666E69"/>
    <w:rsid w:val="006672EB"/>
    <w:rsid w:val="00667767"/>
    <w:rsid w:val="006678D6"/>
    <w:rsid w:val="00667B46"/>
    <w:rsid w:val="00667CE6"/>
    <w:rsid w:val="00667D77"/>
    <w:rsid w:val="00667DF0"/>
    <w:rsid w:val="00667FE7"/>
    <w:rsid w:val="006700F1"/>
    <w:rsid w:val="00670625"/>
    <w:rsid w:val="0067079B"/>
    <w:rsid w:val="006709E2"/>
    <w:rsid w:val="006716F2"/>
    <w:rsid w:val="00671C7F"/>
    <w:rsid w:val="00671D0F"/>
    <w:rsid w:val="006720B8"/>
    <w:rsid w:val="0067265F"/>
    <w:rsid w:val="00672931"/>
    <w:rsid w:val="00672DB3"/>
    <w:rsid w:val="0067323A"/>
    <w:rsid w:val="0067330A"/>
    <w:rsid w:val="006735D8"/>
    <w:rsid w:val="006735F9"/>
    <w:rsid w:val="006736A6"/>
    <w:rsid w:val="00673CC0"/>
    <w:rsid w:val="00673D16"/>
    <w:rsid w:val="0067413F"/>
    <w:rsid w:val="0067424B"/>
    <w:rsid w:val="00674342"/>
    <w:rsid w:val="00674A06"/>
    <w:rsid w:val="00674A0E"/>
    <w:rsid w:val="00674B35"/>
    <w:rsid w:val="00674B48"/>
    <w:rsid w:val="00674C28"/>
    <w:rsid w:val="00674C8A"/>
    <w:rsid w:val="00674D22"/>
    <w:rsid w:val="006756B4"/>
    <w:rsid w:val="0067676A"/>
    <w:rsid w:val="00676877"/>
    <w:rsid w:val="006768C8"/>
    <w:rsid w:val="00676C37"/>
    <w:rsid w:val="00677076"/>
    <w:rsid w:val="00677125"/>
    <w:rsid w:val="0067747B"/>
    <w:rsid w:val="00677769"/>
    <w:rsid w:val="00677922"/>
    <w:rsid w:val="00677AF2"/>
    <w:rsid w:val="00677E05"/>
    <w:rsid w:val="0068033D"/>
    <w:rsid w:val="00680668"/>
    <w:rsid w:val="00680677"/>
    <w:rsid w:val="00680A92"/>
    <w:rsid w:val="00680CA6"/>
    <w:rsid w:val="00680E8E"/>
    <w:rsid w:val="00680F0A"/>
    <w:rsid w:val="00680FC6"/>
    <w:rsid w:val="00681324"/>
    <w:rsid w:val="0068148F"/>
    <w:rsid w:val="006816A4"/>
    <w:rsid w:val="006816DD"/>
    <w:rsid w:val="006819B5"/>
    <w:rsid w:val="0068213F"/>
    <w:rsid w:val="00682599"/>
    <w:rsid w:val="00682924"/>
    <w:rsid w:val="00682B18"/>
    <w:rsid w:val="00683A16"/>
    <w:rsid w:val="00683A7F"/>
    <w:rsid w:val="00683C98"/>
    <w:rsid w:val="00683CCD"/>
    <w:rsid w:val="00683E6D"/>
    <w:rsid w:val="00684606"/>
    <w:rsid w:val="006846AD"/>
    <w:rsid w:val="006846CB"/>
    <w:rsid w:val="0068472A"/>
    <w:rsid w:val="00684930"/>
    <w:rsid w:val="00685531"/>
    <w:rsid w:val="006856B4"/>
    <w:rsid w:val="0068578E"/>
    <w:rsid w:val="00685B88"/>
    <w:rsid w:val="00685D33"/>
    <w:rsid w:val="006861B4"/>
    <w:rsid w:val="006865E3"/>
    <w:rsid w:val="006869E2"/>
    <w:rsid w:val="00686B41"/>
    <w:rsid w:val="00686C28"/>
    <w:rsid w:val="00686E6E"/>
    <w:rsid w:val="00687A9F"/>
    <w:rsid w:val="00687DF6"/>
    <w:rsid w:val="006902AA"/>
    <w:rsid w:val="0069080A"/>
    <w:rsid w:val="00690957"/>
    <w:rsid w:val="0069140B"/>
    <w:rsid w:val="0069159F"/>
    <w:rsid w:val="006917A0"/>
    <w:rsid w:val="00691838"/>
    <w:rsid w:val="00691D89"/>
    <w:rsid w:val="0069219F"/>
    <w:rsid w:val="006921B6"/>
    <w:rsid w:val="00692204"/>
    <w:rsid w:val="0069227B"/>
    <w:rsid w:val="00692483"/>
    <w:rsid w:val="0069259A"/>
    <w:rsid w:val="00692E79"/>
    <w:rsid w:val="00693084"/>
    <w:rsid w:val="006936A3"/>
    <w:rsid w:val="00693753"/>
    <w:rsid w:val="00693F3B"/>
    <w:rsid w:val="00694399"/>
    <w:rsid w:val="00694775"/>
    <w:rsid w:val="00694C17"/>
    <w:rsid w:val="00694E51"/>
    <w:rsid w:val="00695167"/>
    <w:rsid w:val="00695270"/>
    <w:rsid w:val="006956CB"/>
    <w:rsid w:val="00695982"/>
    <w:rsid w:val="00696295"/>
    <w:rsid w:val="0069636B"/>
    <w:rsid w:val="00696DE8"/>
    <w:rsid w:val="0069748A"/>
    <w:rsid w:val="006974FE"/>
    <w:rsid w:val="006975A2"/>
    <w:rsid w:val="00697D1F"/>
    <w:rsid w:val="006A0473"/>
    <w:rsid w:val="006A06DC"/>
    <w:rsid w:val="006A0B9F"/>
    <w:rsid w:val="006A10C3"/>
    <w:rsid w:val="006A1105"/>
    <w:rsid w:val="006A1B9E"/>
    <w:rsid w:val="006A1CAD"/>
    <w:rsid w:val="006A23B2"/>
    <w:rsid w:val="006A2769"/>
    <w:rsid w:val="006A28D5"/>
    <w:rsid w:val="006A2ABD"/>
    <w:rsid w:val="006A2E0E"/>
    <w:rsid w:val="006A2E50"/>
    <w:rsid w:val="006A381E"/>
    <w:rsid w:val="006A3AC3"/>
    <w:rsid w:val="006A4840"/>
    <w:rsid w:val="006A4AAC"/>
    <w:rsid w:val="006A4B56"/>
    <w:rsid w:val="006A4BCF"/>
    <w:rsid w:val="006A4E26"/>
    <w:rsid w:val="006A4F23"/>
    <w:rsid w:val="006A5129"/>
    <w:rsid w:val="006A5241"/>
    <w:rsid w:val="006A538A"/>
    <w:rsid w:val="006A5738"/>
    <w:rsid w:val="006A5805"/>
    <w:rsid w:val="006A5AF0"/>
    <w:rsid w:val="006A5C9B"/>
    <w:rsid w:val="006A6195"/>
    <w:rsid w:val="006A638D"/>
    <w:rsid w:val="006A6407"/>
    <w:rsid w:val="006A671C"/>
    <w:rsid w:val="006A68DC"/>
    <w:rsid w:val="006A6ACF"/>
    <w:rsid w:val="006A6CE9"/>
    <w:rsid w:val="006A6DEA"/>
    <w:rsid w:val="006A6E66"/>
    <w:rsid w:val="006A6F03"/>
    <w:rsid w:val="006A6F59"/>
    <w:rsid w:val="006A70FF"/>
    <w:rsid w:val="006A75B4"/>
    <w:rsid w:val="006A7780"/>
    <w:rsid w:val="006A7C33"/>
    <w:rsid w:val="006A7D0D"/>
    <w:rsid w:val="006A7F31"/>
    <w:rsid w:val="006B0534"/>
    <w:rsid w:val="006B06CE"/>
    <w:rsid w:val="006B06EC"/>
    <w:rsid w:val="006B0A1B"/>
    <w:rsid w:val="006B0B1C"/>
    <w:rsid w:val="006B0C21"/>
    <w:rsid w:val="006B0CBB"/>
    <w:rsid w:val="006B0F41"/>
    <w:rsid w:val="006B10DB"/>
    <w:rsid w:val="006B16D9"/>
    <w:rsid w:val="006B19A6"/>
    <w:rsid w:val="006B251E"/>
    <w:rsid w:val="006B2594"/>
    <w:rsid w:val="006B259C"/>
    <w:rsid w:val="006B2C6B"/>
    <w:rsid w:val="006B2CB6"/>
    <w:rsid w:val="006B2FC3"/>
    <w:rsid w:val="006B301B"/>
    <w:rsid w:val="006B31E4"/>
    <w:rsid w:val="006B35F8"/>
    <w:rsid w:val="006B3BE7"/>
    <w:rsid w:val="006B3C26"/>
    <w:rsid w:val="006B4238"/>
    <w:rsid w:val="006B4489"/>
    <w:rsid w:val="006B47CC"/>
    <w:rsid w:val="006B4922"/>
    <w:rsid w:val="006B4C7D"/>
    <w:rsid w:val="006B4C95"/>
    <w:rsid w:val="006B56E7"/>
    <w:rsid w:val="006B574F"/>
    <w:rsid w:val="006B5864"/>
    <w:rsid w:val="006B5A46"/>
    <w:rsid w:val="006B61E3"/>
    <w:rsid w:val="006B63A6"/>
    <w:rsid w:val="006B6F4E"/>
    <w:rsid w:val="006B73F3"/>
    <w:rsid w:val="006B7649"/>
    <w:rsid w:val="006B79C7"/>
    <w:rsid w:val="006B7B6E"/>
    <w:rsid w:val="006B7CC6"/>
    <w:rsid w:val="006B7DBF"/>
    <w:rsid w:val="006C0194"/>
    <w:rsid w:val="006C01E9"/>
    <w:rsid w:val="006C041F"/>
    <w:rsid w:val="006C059F"/>
    <w:rsid w:val="006C0BA7"/>
    <w:rsid w:val="006C0F5B"/>
    <w:rsid w:val="006C0FD5"/>
    <w:rsid w:val="006C19A4"/>
    <w:rsid w:val="006C1A63"/>
    <w:rsid w:val="006C1B24"/>
    <w:rsid w:val="006C1D13"/>
    <w:rsid w:val="006C1D5D"/>
    <w:rsid w:val="006C219E"/>
    <w:rsid w:val="006C2336"/>
    <w:rsid w:val="006C26F7"/>
    <w:rsid w:val="006C28E1"/>
    <w:rsid w:val="006C2D6C"/>
    <w:rsid w:val="006C2F50"/>
    <w:rsid w:val="006C3435"/>
    <w:rsid w:val="006C376B"/>
    <w:rsid w:val="006C3782"/>
    <w:rsid w:val="006C3837"/>
    <w:rsid w:val="006C396D"/>
    <w:rsid w:val="006C3A58"/>
    <w:rsid w:val="006C3FD7"/>
    <w:rsid w:val="006C42C1"/>
    <w:rsid w:val="006C47BF"/>
    <w:rsid w:val="006C4971"/>
    <w:rsid w:val="006C4D49"/>
    <w:rsid w:val="006C4DD9"/>
    <w:rsid w:val="006C4EBB"/>
    <w:rsid w:val="006C55B9"/>
    <w:rsid w:val="006C561F"/>
    <w:rsid w:val="006C5865"/>
    <w:rsid w:val="006C5924"/>
    <w:rsid w:val="006C5950"/>
    <w:rsid w:val="006C5CD0"/>
    <w:rsid w:val="006C5EAB"/>
    <w:rsid w:val="006C6648"/>
    <w:rsid w:val="006C68B4"/>
    <w:rsid w:val="006C68CF"/>
    <w:rsid w:val="006C75F6"/>
    <w:rsid w:val="006D02BD"/>
    <w:rsid w:val="006D0493"/>
    <w:rsid w:val="006D0570"/>
    <w:rsid w:val="006D079D"/>
    <w:rsid w:val="006D08EF"/>
    <w:rsid w:val="006D0A25"/>
    <w:rsid w:val="006D0C5B"/>
    <w:rsid w:val="006D1036"/>
    <w:rsid w:val="006D11EA"/>
    <w:rsid w:val="006D1296"/>
    <w:rsid w:val="006D14BE"/>
    <w:rsid w:val="006D1605"/>
    <w:rsid w:val="006D19DE"/>
    <w:rsid w:val="006D1A8E"/>
    <w:rsid w:val="006D1D8D"/>
    <w:rsid w:val="006D22E2"/>
    <w:rsid w:val="006D283E"/>
    <w:rsid w:val="006D29AC"/>
    <w:rsid w:val="006D3194"/>
    <w:rsid w:val="006D39C6"/>
    <w:rsid w:val="006D3C3B"/>
    <w:rsid w:val="006D3CEA"/>
    <w:rsid w:val="006D3D9A"/>
    <w:rsid w:val="006D4AE7"/>
    <w:rsid w:val="006D4EA2"/>
    <w:rsid w:val="006D5237"/>
    <w:rsid w:val="006D52A0"/>
    <w:rsid w:val="006D5507"/>
    <w:rsid w:val="006D633B"/>
    <w:rsid w:val="006D6646"/>
    <w:rsid w:val="006D6F25"/>
    <w:rsid w:val="006D7278"/>
    <w:rsid w:val="006D73EC"/>
    <w:rsid w:val="006D769D"/>
    <w:rsid w:val="006D7726"/>
    <w:rsid w:val="006D78B5"/>
    <w:rsid w:val="006D7D38"/>
    <w:rsid w:val="006D7DE9"/>
    <w:rsid w:val="006D7F74"/>
    <w:rsid w:val="006E0450"/>
    <w:rsid w:val="006E0461"/>
    <w:rsid w:val="006E0EA5"/>
    <w:rsid w:val="006E11D7"/>
    <w:rsid w:val="006E126D"/>
    <w:rsid w:val="006E17E0"/>
    <w:rsid w:val="006E1804"/>
    <w:rsid w:val="006E196F"/>
    <w:rsid w:val="006E1ABF"/>
    <w:rsid w:val="006E1C4C"/>
    <w:rsid w:val="006E1EE0"/>
    <w:rsid w:val="006E2805"/>
    <w:rsid w:val="006E28FA"/>
    <w:rsid w:val="006E2B9C"/>
    <w:rsid w:val="006E35A7"/>
    <w:rsid w:val="006E36F0"/>
    <w:rsid w:val="006E3C4E"/>
    <w:rsid w:val="006E3EEC"/>
    <w:rsid w:val="006E3FC6"/>
    <w:rsid w:val="006E4511"/>
    <w:rsid w:val="006E48CC"/>
    <w:rsid w:val="006E4CC9"/>
    <w:rsid w:val="006E4DB0"/>
    <w:rsid w:val="006E505D"/>
    <w:rsid w:val="006E5158"/>
    <w:rsid w:val="006E5496"/>
    <w:rsid w:val="006E5606"/>
    <w:rsid w:val="006E5787"/>
    <w:rsid w:val="006E5C87"/>
    <w:rsid w:val="006E5C8C"/>
    <w:rsid w:val="006E5DA2"/>
    <w:rsid w:val="006E6106"/>
    <w:rsid w:val="006E62D8"/>
    <w:rsid w:val="006E6531"/>
    <w:rsid w:val="006E65B1"/>
    <w:rsid w:val="006E682F"/>
    <w:rsid w:val="006E6860"/>
    <w:rsid w:val="006E6B0C"/>
    <w:rsid w:val="006E6B5E"/>
    <w:rsid w:val="006E7186"/>
    <w:rsid w:val="006E7AB4"/>
    <w:rsid w:val="006E7B0D"/>
    <w:rsid w:val="006F0407"/>
    <w:rsid w:val="006F04E6"/>
    <w:rsid w:val="006F0642"/>
    <w:rsid w:val="006F064E"/>
    <w:rsid w:val="006F0866"/>
    <w:rsid w:val="006F1060"/>
    <w:rsid w:val="006F119C"/>
    <w:rsid w:val="006F12D0"/>
    <w:rsid w:val="006F14FB"/>
    <w:rsid w:val="006F1A86"/>
    <w:rsid w:val="006F1D3E"/>
    <w:rsid w:val="006F22FF"/>
    <w:rsid w:val="006F2FBC"/>
    <w:rsid w:val="006F311D"/>
    <w:rsid w:val="006F3226"/>
    <w:rsid w:val="006F353F"/>
    <w:rsid w:val="006F380A"/>
    <w:rsid w:val="006F3DA7"/>
    <w:rsid w:val="006F3E20"/>
    <w:rsid w:val="006F439A"/>
    <w:rsid w:val="006F4E74"/>
    <w:rsid w:val="006F4F35"/>
    <w:rsid w:val="006F537D"/>
    <w:rsid w:val="006F5E24"/>
    <w:rsid w:val="006F7709"/>
    <w:rsid w:val="006F77DA"/>
    <w:rsid w:val="006F7A69"/>
    <w:rsid w:val="00700021"/>
    <w:rsid w:val="007002DD"/>
    <w:rsid w:val="0070050D"/>
    <w:rsid w:val="0070063D"/>
    <w:rsid w:val="00700678"/>
    <w:rsid w:val="0070105F"/>
    <w:rsid w:val="0070147C"/>
    <w:rsid w:val="0070194D"/>
    <w:rsid w:val="00701F43"/>
    <w:rsid w:val="007022B2"/>
    <w:rsid w:val="00702452"/>
    <w:rsid w:val="00702781"/>
    <w:rsid w:val="00702CD0"/>
    <w:rsid w:val="00702D8A"/>
    <w:rsid w:val="007030F6"/>
    <w:rsid w:val="0070330F"/>
    <w:rsid w:val="00703719"/>
    <w:rsid w:val="0070386A"/>
    <w:rsid w:val="00703DBF"/>
    <w:rsid w:val="00703DC5"/>
    <w:rsid w:val="007040A9"/>
    <w:rsid w:val="00704185"/>
    <w:rsid w:val="007045BB"/>
    <w:rsid w:val="00704A4A"/>
    <w:rsid w:val="00704B49"/>
    <w:rsid w:val="00704DD9"/>
    <w:rsid w:val="00704FB2"/>
    <w:rsid w:val="00704FFA"/>
    <w:rsid w:val="00705A50"/>
    <w:rsid w:val="00705A91"/>
    <w:rsid w:val="00705F3D"/>
    <w:rsid w:val="00706079"/>
    <w:rsid w:val="0070611F"/>
    <w:rsid w:val="007063F6"/>
    <w:rsid w:val="00706804"/>
    <w:rsid w:val="00706F3A"/>
    <w:rsid w:val="007071BB"/>
    <w:rsid w:val="00707A80"/>
    <w:rsid w:val="00707C78"/>
    <w:rsid w:val="00707E9E"/>
    <w:rsid w:val="00710098"/>
    <w:rsid w:val="00710131"/>
    <w:rsid w:val="00710708"/>
    <w:rsid w:val="007114F2"/>
    <w:rsid w:val="007117EF"/>
    <w:rsid w:val="007118D8"/>
    <w:rsid w:val="007120F8"/>
    <w:rsid w:val="00712B18"/>
    <w:rsid w:val="00712BFE"/>
    <w:rsid w:val="00712C52"/>
    <w:rsid w:val="00712CFD"/>
    <w:rsid w:val="00712ED3"/>
    <w:rsid w:val="007137F9"/>
    <w:rsid w:val="00713A51"/>
    <w:rsid w:val="00713AC0"/>
    <w:rsid w:val="00713B74"/>
    <w:rsid w:val="00713C19"/>
    <w:rsid w:val="00713CF1"/>
    <w:rsid w:val="00713D72"/>
    <w:rsid w:val="00713FA0"/>
    <w:rsid w:val="00714468"/>
    <w:rsid w:val="007144E0"/>
    <w:rsid w:val="00714649"/>
    <w:rsid w:val="007151D6"/>
    <w:rsid w:val="007156F0"/>
    <w:rsid w:val="00715927"/>
    <w:rsid w:val="00716213"/>
    <w:rsid w:val="007162D9"/>
    <w:rsid w:val="00716693"/>
    <w:rsid w:val="007168B7"/>
    <w:rsid w:val="00716A9F"/>
    <w:rsid w:val="00716EB6"/>
    <w:rsid w:val="00717482"/>
    <w:rsid w:val="00717B58"/>
    <w:rsid w:val="00717B78"/>
    <w:rsid w:val="00717C2B"/>
    <w:rsid w:val="007200E0"/>
    <w:rsid w:val="00720142"/>
    <w:rsid w:val="00720155"/>
    <w:rsid w:val="007206F7"/>
    <w:rsid w:val="00720B89"/>
    <w:rsid w:val="00720C77"/>
    <w:rsid w:val="00720C80"/>
    <w:rsid w:val="00721292"/>
    <w:rsid w:val="007212EB"/>
    <w:rsid w:val="0072137B"/>
    <w:rsid w:val="0072196B"/>
    <w:rsid w:val="00721C63"/>
    <w:rsid w:val="00721D0A"/>
    <w:rsid w:val="00721D20"/>
    <w:rsid w:val="00721D5A"/>
    <w:rsid w:val="00722068"/>
    <w:rsid w:val="007222F9"/>
    <w:rsid w:val="00722356"/>
    <w:rsid w:val="00722553"/>
    <w:rsid w:val="007226E0"/>
    <w:rsid w:val="00722808"/>
    <w:rsid w:val="00722A5D"/>
    <w:rsid w:val="00722B5F"/>
    <w:rsid w:val="00722CB6"/>
    <w:rsid w:val="007233B9"/>
    <w:rsid w:val="007236CF"/>
    <w:rsid w:val="00723A4A"/>
    <w:rsid w:val="00723AC3"/>
    <w:rsid w:val="0072431F"/>
    <w:rsid w:val="007244AE"/>
    <w:rsid w:val="00724618"/>
    <w:rsid w:val="007247BB"/>
    <w:rsid w:val="00724B5A"/>
    <w:rsid w:val="00725551"/>
    <w:rsid w:val="00725D34"/>
    <w:rsid w:val="0072614E"/>
    <w:rsid w:val="00726276"/>
    <w:rsid w:val="007263C8"/>
    <w:rsid w:val="007271CF"/>
    <w:rsid w:val="007271D9"/>
    <w:rsid w:val="007272DF"/>
    <w:rsid w:val="0072740F"/>
    <w:rsid w:val="00727916"/>
    <w:rsid w:val="007279D9"/>
    <w:rsid w:val="00727B79"/>
    <w:rsid w:val="00727BAA"/>
    <w:rsid w:val="00727BFC"/>
    <w:rsid w:val="00727D2D"/>
    <w:rsid w:val="00727D54"/>
    <w:rsid w:val="00727E3B"/>
    <w:rsid w:val="00727FB5"/>
    <w:rsid w:val="007302B9"/>
    <w:rsid w:val="00730342"/>
    <w:rsid w:val="0073085B"/>
    <w:rsid w:val="00730A8A"/>
    <w:rsid w:val="00730B5A"/>
    <w:rsid w:val="00730C79"/>
    <w:rsid w:val="00730D35"/>
    <w:rsid w:val="00730E42"/>
    <w:rsid w:val="00730F7A"/>
    <w:rsid w:val="00731257"/>
    <w:rsid w:val="007314B1"/>
    <w:rsid w:val="0073168E"/>
    <w:rsid w:val="00731840"/>
    <w:rsid w:val="00731A5C"/>
    <w:rsid w:val="00731C31"/>
    <w:rsid w:val="00731DC8"/>
    <w:rsid w:val="0073204B"/>
    <w:rsid w:val="007325A3"/>
    <w:rsid w:val="0073281F"/>
    <w:rsid w:val="00732DC7"/>
    <w:rsid w:val="00732E5A"/>
    <w:rsid w:val="007331AE"/>
    <w:rsid w:val="007332B6"/>
    <w:rsid w:val="00733B15"/>
    <w:rsid w:val="00733F61"/>
    <w:rsid w:val="0073427A"/>
    <w:rsid w:val="007342A4"/>
    <w:rsid w:val="0073448D"/>
    <w:rsid w:val="0073496E"/>
    <w:rsid w:val="007350DD"/>
    <w:rsid w:val="00735108"/>
    <w:rsid w:val="007359C1"/>
    <w:rsid w:val="00735E04"/>
    <w:rsid w:val="00735FE6"/>
    <w:rsid w:val="00736122"/>
    <w:rsid w:val="007361D5"/>
    <w:rsid w:val="0073639D"/>
    <w:rsid w:val="007368E5"/>
    <w:rsid w:val="00736932"/>
    <w:rsid w:val="00736D7F"/>
    <w:rsid w:val="00737056"/>
    <w:rsid w:val="00737174"/>
    <w:rsid w:val="007372B2"/>
    <w:rsid w:val="007373DF"/>
    <w:rsid w:val="00737443"/>
    <w:rsid w:val="00737662"/>
    <w:rsid w:val="00737C7A"/>
    <w:rsid w:val="0074001A"/>
    <w:rsid w:val="00740094"/>
    <w:rsid w:val="00740196"/>
    <w:rsid w:val="0074022D"/>
    <w:rsid w:val="007407D7"/>
    <w:rsid w:val="007407DE"/>
    <w:rsid w:val="007408EC"/>
    <w:rsid w:val="00740D46"/>
    <w:rsid w:val="00740DD4"/>
    <w:rsid w:val="007411EE"/>
    <w:rsid w:val="00741827"/>
    <w:rsid w:val="007418D3"/>
    <w:rsid w:val="00741A0B"/>
    <w:rsid w:val="00741B56"/>
    <w:rsid w:val="00741BAC"/>
    <w:rsid w:val="00741E6F"/>
    <w:rsid w:val="0074206B"/>
    <w:rsid w:val="00742148"/>
    <w:rsid w:val="007421EF"/>
    <w:rsid w:val="0074220A"/>
    <w:rsid w:val="007427DA"/>
    <w:rsid w:val="00742B0C"/>
    <w:rsid w:val="00742D38"/>
    <w:rsid w:val="00742D75"/>
    <w:rsid w:val="00742DE4"/>
    <w:rsid w:val="00742EA3"/>
    <w:rsid w:val="00743646"/>
    <w:rsid w:val="007436F9"/>
    <w:rsid w:val="00743B30"/>
    <w:rsid w:val="00743C2B"/>
    <w:rsid w:val="00743CC5"/>
    <w:rsid w:val="00743ED6"/>
    <w:rsid w:val="007441F2"/>
    <w:rsid w:val="00744CB2"/>
    <w:rsid w:val="007451F9"/>
    <w:rsid w:val="007454CD"/>
    <w:rsid w:val="00745814"/>
    <w:rsid w:val="00745B97"/>
    <w:rsid w:val="00745FD2"/>
    <w:rsid w:val="0074654D"/>
    <w:rsid w:val="0074668B"/>
    <w:rsid w:val="00746A6E"/>
    <w:rsid w:val="00746B6C"/>
    <w:rsid w:val="00746C43"/>
    <w:rsid w:val="00746CE6"/>
    <w:rsid w:val="007476D3"/>
    <w:rsid w:val="00747897"/>
    <w:rsid w:val="00747AE0"/>
    <w:rsid w:val="00747E7B"/>
    <w:rsid w:val="0075003E"/>
    <w:rsid w:val="0075062A"/>
    <w:rsid w:val="00750A47"/>
    <w:rsid w:val="0075169F"/>
    <w:rsid w:val="00751D48"/>
    <w:rsid w:val="00752425"/>
    <w:rsid w:val="0075253B"/>
    <w:rsid w:val="00752900"/>
    <w:rsid w:val="00752D53"/>
    <w:rsid w:val="00752E63"/>
    <w:rsid w:val="007531AC"/>
    <w:rsid w:val="007536BA"/>
    <w:rsid w:val="007538CE"/>
    <w:rsid w:val="00753B6B"/>
    <w:rsid w:val="00753EB3"/>
    <w:rsid w:val="00754091"/>
    <w:rsid w:val="0075409F"/>
    <w:rsid w:val="007540C2"/>
    <w:rsid w:val="00754112"/>
    <w:rsid w:val="0075425F"/>
    <w:rsid w:val="00754441"/>
    <w:rsid w:val="00754C4B"/>
    <w:rsid w:val="00754CAE"/>
    <w:rsid w:val="00754CE9"/>
    <w:rsid w:val="0075544E"/>
    <w:rsid w:val="0075574D"/>
    <w:rsid w:val="00755B14"/>
    <w:rsid w:val="00755BF1"/>
    <w:rsid w:val="00755C77"/>
    <w:rsid w:val="00755E01"/>
    <w:rsid w:val="00755E0C"/>
    <w:rsid w:val="00756182"/>
    <w:rsid w:val="0075665E"/>
    <w:rsid w:val="007569F5"/>
    <w:rsid w:val="00756BE6"/>
    <w:rsid w:val="00756FAC"/>
    <w:rsid w:val="00756FF5"/>
    <w:rsid w:val="007571C6"/>
    <w:rsid w:val="00757878"/>
    <w:rsid w:val="00757943"/>
    <w:rsid w:val="00757DAD"/>
    <w:rsid w:val="00760281"/>
    <w:rsid w:val="0076067E"/>
    <w:rsid w:val="007611D1"/>
    <w:rsid w:val="007612B4"/>
    <w:rsid w:val="00761341"/>
    <w:rsid w:val="0076153C"/>
    <w:rsid w:val="007617AC"/>
    <w:rsid w:val="00761C6E"/>
    <w:rsid w:val="00761ED4"/>
    <w:rsid w:val="0076224B"/>
    <w:rsid w:val="00762575"/>
    <w:rsid w:val="007627B7"/>
    <w:rsid w:val="00762DD3"/>
    <w:rsid w:val="00762F91"/>
    <w:rsid w:val="00763045"/>
    <w:rsid w:val="007631CF"/>
    <w:rsid w:val="00763515"/>
    <w:rsid w:val="007635AC"/>
    <w:rsid w:val="007636B6"/>
    <w:rsid w:val="00763D1F"/>
    <w:rsid w:val="00763F88"/>
    <w:rsid w:val="00764511"/>
    <w:rsid w:val="007647D0"/>
    <w:rsid w:val="00764C84"/>
    <w:rsid w:val="0076500E"/>
    <w:rsid w:val="0076547F"/>
    <w:rsid w:val="007661DE"/>
    <w:rsid w:val="0076644F"/>
    <w:rsid w:val="007667DC"/>
    <w:rsid w:val="00766B01"/>
    <w:rsid w:val="007670D3"/>
    <w:rsid w:val="0076710A"/>
    <w:rsid w:val="00767950"/>
    <w:rsid w:val="00767B1B"/>
    <w:rsid w:val="00767EA8"/>
    <w:rsid w:val="00767F68"/>
    <w:rsid w:val="00767F87"/>
    <w:rsid w:val="00770A28"/>
    <w:rsid w:val="00770C10"/>
    <w:rsid w:val="00770C25"/>
    <w:rsid w:val="0077131C"/>
    <w:rsid w:val="00771601"/>
    <w:rsid w:val="00771977"/>
    <w:rsid w:val="00771C61"/>
    <w:rsid w:val="00771C76"/>
    <w:rsid w:val="00771E13"/>
    <w:rsid w:val="00771E42"/>
    <w:rsid w:val="0077256E"/>
    <w:rsid w:val="00772B4F"/>
    <w:rsid w:val="00772D02"/>
    <w:rsid w:val="007737DB"/>
    <w:rsid w:val="00773A2D"/>
    <w:rsid w:val="00773BA7"/>
    <w:rsid w:val="00773F74"/>
    <w:rsid w:val="00773FAE"/>
    <w:rsid w:val="00773FEF"/>
    <w:rsid w:val="00774239"/>
    <w:rsid w:val="0077436E"/>
    <w:rsid w:val="007746F5"/>
    <w:rsid w:val="00774B80"/>
    <w:rsid w:val="007752EE"/>
    <w:rsid w:val="00775AA1"/>
    <w:rsid w:val="00775AC2"/>
    <w:rsid w:val="00775ADA"/>
    <w:rsid w:val="00775BC6"/>
    <w:rsid w:val="00775C1C"/>
    <w:rsid w:val="00775C32"/>
    <w:rsid w:val="00776D94"/>
    <w:rsid w:val="00777265"/>
    <w:rsid w:val="007775AC"/>
    <w:rsid w:val="00777B9C"/>
    <w:rsid w:val="00780340"/>
    <w:rsid w:val="00780493"/>
    <w:rsid w:val="00780D6B"/>
    <w:rsid w:val="00780E2E"/>
    <w:rsid w:val="00780EA0"/>
    <w:rsid w:val="00780F3B"/>
    <w:rsid w:val="00780FAE"/>
    <w:rsid w:val="007812AD"/>
    <w:rsid w:val="007813E9"/>
    <w:rsid w:val="00781CC1"/>
    <w:rsid w:val="007820D4"/>
    <w:rsid w:val="0078218E"/>
    <w:rsid w:val="007821EC"/>
    <w:rsid w:val="0078224D"/>
    <w:rsid w:val="00782545"/>
    <w:rsid w:val="00782776"/>
    <w:rsid w:val="007828A9"/>
    <w:rsid w:val="0078320A"/>
    <w:rsid w:val="00783699"/>
    <w:rsid w:val="00783E60"/>
    <w:rsid w:val="00783FD2"/>
    <w:rsid w:val="007840A3"/>
    <w:rsid w:val="0078436C"/>
    <w:rsid w:val="0078440E"/>
    <w:rsid w:val="00784446"/>
    <w:rsid w:val="007844E8"/>
    <w:rsid w:val="007847E9"/>
    <w:rsid w:val="007848BD"/>
    <w:rsid w:val="007849D3"/>
    <w:rsid w:val="00784ADD"/>
    <w:rsid w:val="007850E9"/>
    <w:rsid w:val="00785385"/>
    <w:rsid w:val="007856B5"/>
    <w:rsid w:val="00785AF3"/>
    <w:rsid w:val="00785B60"/>
    <w:rsid w:val="00786102"/>
    <w:rsid w:val="007862E0"/>
    <w:rsid w:val="00786379"/>
    <w:rsid w:val="0078699E"/>
    <w:rsid w:val="00786CCA"/>
    <w:rsid w:val="00786D19"/>
    <w:rsid w:val="00787005"/>
    <w:rsid w:val="00787588"/>
    <w:rsid w:val="00787810"/>
    <w:rsid w:val="00787839"/>
    <w:rsid w:val="00787856"/>
    <w:rsid w:val="0078789A"/>
    <w:rsid w:val="00787994"/>
    <w:rsid w:val="0079004F"/>
    <w:rsid w:val="007904E0"/>
    <w:rsid w:val="00790745"/>
    <w:rsid w:val="00790858"/>
    <w:rsid w:val="007908A8"/>
    <w:rsid w:val="00791304"/>
    <w:rsid w:val="007916C4"/>
    <w:rsid w:val="007925E7"/>
    <w:rsid w:val="00792878"/>
    <w:rsid w:val="007929ED"/>
    <w:rsid w:val="00792AA5"/>
    <w:rsid w:val="00792AE4"/>
    <w:rsid w:val="0079303F"/>
    <w:rsid w:val="0079345C"/>
    <w:rsid w:val="0079358E"/>
    <w:rsid w:val="00793CB2"/>
    <w:rsid w:val="00793D7C"/>
    <w:rsid w:val="00793D8F"/>
    <w:rsid w:val="00793F0F"/>
    <w:rsid w:val="00794394"/>
    <w:rsid w:val="007944F6"/>
    <w:rsid w:val="007946E7"/>
    <w:rsid w:val="0079479B"/>
    <w:rsid w:val="00794A4E"/>
    <w:rsid w:val="00794B36"/>
    <w:rsid w:val="00794E48"/>
    <w:rsid w:val="007951FF"/>
    <w:rsid w:val="00795519"/>
    <w:rsid w:val="00795B90"/>
    <w:rsid w:val="00795C57"/>
    <w:rsid w:val="00796358"/>
    <w:rsid w:val="00796399"/>
    <w:rsid w:val="0079647A"/>
    <w:rsid w:val="0079667D"/>
    <w:rsid w:val="007967F1"/>
    <w:rsid w:val="00797200"/>
    <w:rsid w:val="007972C3"/>
    <w:rsid w:val="007974E4"/>
    <w:rsid w:val="007976F9"/>
    <w:rsid w:val="00797C56"/>
    <w:rsid w:val="00797DCA"/>
    <w:rsid w:val="007A0097"/>
    <w:rsid w:val="007A0E71"/>
    <w:rsid w:val="007A1205"/>
    <w:rsid w:val="007A141F"/>
    <w:rsid w:val="007A154B"/>
    <w:rsid w:val="007A1B25"/>
    <w:rsid w:val="007A1B6D"/>
    <w:rsid w:val="007A2076"/>
    <w:rsid w:val="007A260F"/>
    <w:rsid w:val="007A269C"/>
    <w:rsid w:val="007A27EE"/>
    <w:rsid w:val="007A2882"/>
    <w:rsid w:val="007A2E35"/>
    <w:rsid w:val="007A3645"/>
    <w:rsid w:val="007A380B"/>
    <w:rsid w:val="007A38E1"/>
    <w:rsid w:val="007A39C6"/>
    <w:rsid w:val="007A3A6D"/>
    <w:rsid w:val="007A3AC7"/>
    <w:rsid w:val="007A3B77"/>
    <w:rsid w:val="007A3E31"/>
    <w:rsid w:val="007A4333"/>
    <w:rsid w:val="007A4980"/>
    <w:rsid w:val="007A4B7B"/>
    <w:rsid w:val="007A4C09"/>
    <w:rsid w:val="007A4E70"/>
    <w:rsid w:val="007A4EEE"/>
    <w:rsid w:val="007A50D9"/>
    <w:rsid w:val="007A5265"/>
    <w:rsid w:val="007A533F"/>
    <w:rsid w:val="007A5833"/>
    <w:rsid w:val="007A5D51"/>
    <w:rsid w:val="007A64AF"/>
    <w:rsid w:val="007A66E8"/>
    <w:rsid w:val="007A6B59"/>
    <w:rsid w:val="007A6CE6"/>
    <w:rsid w:val="007A6FC7"/>
    <w:rsid w:val="007A7202"/>
    <w:rsid w:val="007A7433"/>
    <w:rsid w:val="007A7A4D"/>
    <w:rsid w:val="007A7AF8"/>
    <w:rsid w:val="007A7E3A"/>
    <w:rsid w:val="007A7E68"/>
    <w:rsid w:val="007A7FA2"/>
    <w:rsid w:val="007B046D"/>
    <w:rsid w:val="007B0550"/>
    <w:rsid w:val="007B0CB1"/>
    <w:rsid w:val="007B0D8D"/>
    <w:rsid w:val="007B0F3A"/>
    <w:rsid w:val="007B1212"/>
    <w:rsid w:val="007B129D"/>
    <w:rsid w:val="007B164C"/>
    <w:rsid w:val="007B1866"/>
    <w:rsid w:val="007B1BD5"/>
    <w:rsid w:val="007B200F"/>
    <w:rsid w:val="007B230F"/>
    <w:rsid w:val="007B231C"/>
    <w:rsid w:val="007B250A"/>
    <w:rsid w:val="007B2511"/>
    <w:rsid w:val="007B257B"/>
    <w:rsid w:val="007B28B4"/>
    <w:rsid w:val="007B2F9B"/>
    <w:rsid w:val="007B30E3"/>
    <w:rsid w:val="007B33C7"/>
    <w:rsid w:val="007B34FD"/>
    <w:rsid w:val="007B3904"/>
    <w:rsid w:val="007B3F50"/>
    <w:rsid w:val="007B42D5"/>
    <w:rsid w:val="007B4428"/>
    <w:rsid w:val="007B4AFC"/>
    <w:rsid w:val="007B4B2F"/>
    <w:rsid w:val="007B5251"/>
    <w:rsid w:val="007B5A86"/>
    <w:rsid w:val="007B5E8C"/>
    <w:rsid w:val="007B5F63"/>
    <w:rsid w:val="007B6322"/>
    <w:rsid w:val="007B66E4"/>
    <w:rsid w:val="007B708D"/>
    <w:rsid w:val="007B7289"/>
    <w:rsid w:val="007C0557"/>
    <w:rsid w:val="007C0B04"/>
    <w:rsid w:val="007C0B12"/>
    <w:rsid w:val="007C0F4F"/>
    <w:rsid w:val="007C0F8D"/>
    <w:rsid w:val="007C1079"/>
    <w:rsid w:val="007C11EB"/>
    <w:rsid w:val="007C12B8"/>
    <w:rsid w:val="007C14E1"/>
    <w:rsid w:val="007C157A"/>
    <w:rsid w:val="007C1AA5"/>
    <w:rsid w:val="007C1DC3"/>
    <w:rsid w:val="007C1F82"/>
    <w:rsid w:val="007C2409"/>
    <w:rsid w:val="007C25D0"/>
    <w:rsid w:val="007C260D"/>
    <w:rsid w:val="007C3200"/>
    <w:rsid w:val="007C33B0"/>
    <w:rsid w:val="007C36AD"/>
    <w:rsid w:val="007C3D6A"/>
    <w:rsid w:val="007C3D85"/>
    <w:rsid w:val="007C3F37"/>
    <w:rsid w:val="007C4468"/>
    <w:rsid w:val="007C4517"/>
    <w:rsid w:val="007C4D84"/>
    <w:rsid w:val="007C5163"/>
    <w:rsid w:val="007C53EB"/>
    <w:rsid w:val="007C55D5"/>
    <w:rsid w:val="007C5BBB"/>
    <w:rsid w:val="007C5CE6"/>
    <w:rsid w:val="007C5D9D"/>
    <w:rsid w:val="007C5F31"/>
    <w:rsid w:val="007C6A38"/>
    <w:rsid w:val="007C6B3F"/>
    <w:rsid w:val="007C6E16"/>
    <w:rsid w:val="007C6E39"/>
    <w:rsid w:val="007C6F34"/>
    <w:rsid w:val="007C7266"/>
    <w:rsid w:val="007C72B1"/>
    <w:rsid w:val="007C72D4"/>
    <w:rsid w:val="007C73F9"/>
    <w:rsid w:val="007C7931"/>
    <w:rsid w:val="007C79B9"/>
    <w:rsid w:val="007C7BCB"/>
    <w:rsid w:val="007C7BCC"/>
    <w:rsid w:val="007C7C06"/>
    <w:rsid w:val="007C7C36"/>
    <w:rsid w:val="007D0143"/>
    <w:rsid w:val="007D07E7"/>
    <w:rsid w:val="007D0859"/>
    <w:rsid w:val="007D08EE"/>
    <w:rsid w:val="007D0E8B"/>
    <w:rsid w:val="007D132F"/>
    <w:rsid w:val="007D1401"/>
    <w:rsid w:val="007D14F6"/>
    <w:rsid w:val="007D1B89"/>
    <w:rsid w:val="007D1FF1"/>
    <w:rsid w:val="007D26FE"/>
    <w:rsid w:val="007D2779"/>
    <w:rsid w:val="007D284B"/>
    <w:rsid w:val="007D2CC0"/>
    <w:rsid w:val="007D305A"/>
    <w:rsid w:val="007D3283"/>
    <w:rsid w:val="007D397D"/>
    <w:rsid w:val="007D39A4"/>
    <w:rsid w:val="007D3D1E"/>
    <w:rsid w:val="007D4425"/>
    <w:rsid w:val="007D45AB"/>
    <w:rsid w:val="007D468B"/>
    <w:rsid w:val="007D49A6"/>
    <w:rsid w:val="007D4B9C"/>
    <w:rsid w:val="007D4C22"/>
    <w:rsid w:val="007D4D40"/>
    <w:rsid w:val="007D5069"/>
    <w:rsid w:val="007D56A6"/>
    <w:rsid w:val="007D5DDA"/>
    <w:rsid w:val="007D63D2"/>
    <w:rsid w:val="007D664F"/>
    <w:rsid w:val="007D6977"/>
    <w:rsid w:val="007D726C"/>
    <w:rsid w:val="007D73F8"/>
    <w:rsid w:val="007D7423"/>
    <w:rsid w:val="007D7617"/>
    <w:rsid w:val="007D7DB6"/>
    <w:rsid w:val="007E0384"/>
    <w:rsid w:val="007E0E34"/>
    <w:rsid w:val="007E0F0A"/>
    <w:rsid w:val="007E0F94"/>
    <w:rsid w:val="007E0FE9"/>
    <w:rsid w:val="007E1316"/>
    <w:rsid w:val="007E1530"/>
    <w:rsid w:val="007E1883"/>
    <w:rsid w:val="007E1E5E"/>
    <w:rsid w:val="007E1F4D"/>
    <w:rsid w:val="007E24D6"/>
    <w:rsid w:val="007E254E"/>
    <w:rsid w:val="007E2B02"/>
    <w:rsid w:val="007E3150"/>
    <w:rsid w:val="007E3B1A"/>
    <w:rsid w:val="007E3B1C"/>
    <w:rsid w:val="007E3C3D"/>
    <w:rsid w:val="007E3E99"/>
    <w:rsid w:val="007E4287"/>
    <w:rsid w:val="007E4827"/>
    <w:rsid w:val="007E4A85"/>
    <w:rsid w:val="007E4EFF"/>
    <w:rsid w:val="007E5022"/>
    <w:rsid w:val="007E6696"/>
    <w:rsid w:val="007E67E0"/>
    <w:rsid w:val="007E6D85"/>
    <w:rsid w:val="007E6DF9"/>
    <w:rsid w:val="007E6F44"/>
    <w:rsid w:val="007E7270"/>
    <w:rsid w:val="007E72F2"/>
    <w:rsid w:val="007E7612"/>
    <w:rsid w:val="007E77CA"/>
    <w:rsid w:val="007E784C"/>
    <w:rsid w:val="007E7A21"/>
    <w:rsid w:val="007E7E44"/>
    <w:rsid w:val="007F0178"/>
    <w:rsid w:val="007F085F"/>
    <w:rsid w:val="007F0CB0"/>
    <w:rsid w:val="007F0CCA"/>
    <w:rsid w:val="007F0CFA"/>
    <w:rsid w:val="007F0D3F"/>
    <w:rsid w:val="007F12FB"/>
    <w:rsid w:val="007F1FF4"/>
    <w:rsid w:val="007F1FF9"/>
    <w:rsid w:val="007F24D4"/>
    <w:rsid w:val="007F2DF6"/>
    <w:rsid w:val="007F2F23"/>
    <w:rsid w:val="007F3296"/>
    <w:rsid w:val="007F35BD"/>
    <w:rsid w:val="007F3891"/>
    <w:rsid w:val="007F41D8"/>
    <w:rsid w:val="007F4486"/>
    <w:rsid w:val="007F45C1"/>
    <w:rsid w:val="007F47D7"/>
    <w:rsid w:val="007F4AE4"/>
    <w:rsid w:val="007F4C3F"/>
    <w:rsid w:val="007F4D0D"/>
    <w:rsid w:val="007F545E"/>
    <w:rsid w:val="007F54B8"/>
    <w:rsid w:val="007F550C"/>
    <w:rsid w:val="007F572F"/>
    <w:rsid w:val="007F60B6"/>
    <w:rsid w:val="007F62DD"/>
    <w:rsid w:val="007F63AF"/>
    <w:rsid w:val="007F648E"/>
    <w:rsid w:val="007F6D0F"/>
    <w:rsid w:val="007F7440"/>
    <w:rsid w:val="007F75DA"/>
    <w:rsid w:val="007F779A"/>
    <w:rsid w:val="007F7BB3"/>
    <w:rsid w:val="007F7BC4"/>
    <w:rsid w:val="007F7FDD"/>
    <w:rsid w:val="008003E3"/>
    <w:rsid w:val="008008AB"/>
    <w:rsid w:val="00800AD6"/>
    <w:rsid w:val="00800D9E"/>
    <w:rsid w:val="0080106E"/>
    <w:rsid w:val="00801384"/>
    <w:rsid w:val="00801A75"/>
    <w:rsid w:val="00801E0A"/>
    <w:rsid w:val="008021E1"/>
    <w:rsid w:val="00802357"/>
    <w:rsid w:val="0080268D"/>
    <w:rsid w:val="00802891"/>
    <w:rsid w:val="00802CE3"/>
    <w:rsid w:val="00802E58"/>
    <w:rsid w:val="00803122"/>
    <w:rsid w:val="0080315F"/>
    <w:rsid w:val="0080316D"/>
    <w:rsid w:val="008031C3"/>
    <w:rsid w:val="008031E2"/>
    <w:rsid w:val="00803269"/>
    <w:rsid w:val="008036EC"/>
    <w:rsid w:val="0080375C"/>
    <w:rsid w:val="0080375D"/>
    <w:rsid w:val="00803AEB"/>
    <w:rsid w:val="00803C9D"/>
    <w:rsid w:val="00803D58"/>
    <w:rsid w:val="00803DFA"/>
    <w:rsid w:val="00803FE1"/>
    <w:rsid w:val="00804931"/>
    <w:rsid w:val="00804A54"/>
    <w:rsid w:val="00804A86"/>
    <w:rsid w:val="0080509D"/>
    <w:rsid w:val="00805261"/>
    <w:rsid w:val="0080533B"/>
    <w:rsid w:val="00805573"/>
    <w:rsid w:val="0080568A"/>
    <w:rsid w:val="008057E9"/>
    <w:rsid w:val="00805810"/>
    <w:rsid w:val="0080588C"/>
    <w:rsid w:val="00805C6B"/>
    <w:rsid w:val="00805D2D"/>
    <w:rsid w:val="00805EAB"/>
    <w:rsid w:val="0080664C"/>
    <w:rsid w:val="00806CBC"/>
    <w:rsid w:val="008071B0"/>
    <w:rsid w:val="0080726A"/>
    <w:rsid w:val="00807316"/>
    <w:rsid w:val="00807C91"/>
    <w:rsid w:val="00810115"/>
    <w:rsid w:val="008103A5"/>
    <w:rsid w:val="008103DE"/>
    <w:rsid w:val="008104A2"/>
    <w:rsid w:val="0081072D"/>
    <w:rsid w:val="00810812"/>
    <w:rsid w:val="00810A3C"/>
    <w:rsid w:val="00810D36"/>
    <w:rsid w:val="00810DE2"/>
    <w:rsid w:val="00810E71"/>
    <w:rsid w:val="00810F0D"/>
    <w:rsid w:val="0081178B"/>
    <w:rsid w:val="00811A63"/>
    <w:rsid w:val="00811CC6"/>
    <w:rsid w:val="00812100"/>
    <w:rsid w:val="00812628"/>
    <w:rsid w:val="008126A8"/>
    <w:rsid w:val="008126FA"/>
    <w:rsid w:val="008129A8"/>
    <w:rsid w:val="00812AF2"/>
    <w:rsid w:val="00812C9C"/>
    <w:rsid w:val="00812CB9"/>
    <w:rsid w:val="00812E86"/>
    <w:rsid w:val="00812EB2"/>
    <w:rsid w:val="00812F30"/>
    <w:rsid w:val="008132C8"/>
    <w:rsid w:val="008137E6"/>
    <w:rsid w:val="008137EC"/>
    <w:rsid w:val="0081397F"/>
    <w:rsid w:val="00813A85"/>
    <w:rsid w:val="00813C12"/>
    <w:rsid w:val="00813C89"/>
    <w:rsid w:val="00814642"/>
    <w:rsid w:val="008148E8"/>
    <w:rsid w:val="00814EC0"/>
    <w:rsid w:val="00815106"/>
    <w:rsid w:val="008151C7"/>
    <w:rsid w:val="00815403"/>
    <w:rsid w:val="008155EA"/>
    <w:rsid w:val="00815665"/>
    <w:rsid w:val="00815749"/>
    <w:rsid w:val="008158C7"/>
    <w:rsid w:val="008159A3"/>
    <w:rsid w:val="00815B0C"/>
    <w:rsid w:val="00816136"/>
    <w:rsid w:val="00816149"/>
    <w:rsid w:val="008163CE"/>
    <w:rsid w:val="0081644F"/>
    <w:rsid w:val="0081736A"/>
    <w:rsid w:val="00817380"/>
    <w:rsid w:val="0081760D"/>
    <w:rsid w:val="008179B9"/>
    <w:rsid w:val="00817D3F"/>
    <w:rsid w:val="00817E4F"/>
    <w:rsid w:val="0082017A"/>
    <w:rsid w:val="008208D1"/>
    <w:rsid w:val="00820962"/>
    <w:rsid w:val="008209E7"/>
    <w:rsid w:val="00820B10"/>
    <w:rsid w:val="008211B5"/>
    <w:rsid w:val="00821A80"/>
    <w:rsid w:val="00821F74"/>
    <w:rsid w:val="008220BA"/>
    <w:rsid w:val="008228EB"/>
    <w:rsid w:val="00822B1F"/>
    <w:rsid w:val="00822CEA"/>
    <w:rsid w:val="008237C1"/>
    <w:rsid w:val="00823D5B"/>
    <w:rsid w:val="00823E87"/>
    <w:rsid w:val="008240E2"/>
    <w:rsid w:val="008241B5"/>
    <w:rsid w:val="008243F3"/>
    <w:rsid w:val="008245E1"/>
    <w:rsid w:val="0082460E"/>
    <w:rsid w:val="00824DE5"/>
    <w:rsid w:val="008251F7"/>
    <w:rsid w:val="00825356"/>
    <w:rsid w:val="00825A8B"/>
    <w:rsid w:val="00825F98"/>
    <w:rsid w:val="008266CD"/>
    <w:rsid w:val="00827158"/>
    <w:rsid w:val="0082734E"/>
    <w:rsid w:val="00827470"/>
    <w:rsid w:val="00827E86"/>
    <w:rsid w:val="008301AD"/>
    <w:rsid w:val="00830340"/>
    <w:rsid w:val="008303A9"/>
    <w:rsid w:val="008306FD"/>
    <w:rsid w:val="008309A6"/>
    <w:rsid w:val="00830B55"/>
    <w:rsid w:val="00830E61"/>
    <w:rsid w:val="00830ED4"/>
    <w:rsid w:val="008313F8"/>
    <w:rsid w:val="00831602"/>
    <w:rsid w:val="00831AE9"/>
    <w:rsid w:val="00831B76"/>
    <w:rsid w:val="00831ED8"/>
    <w:rsid w:val="00831F8D"/>
    <w:rsid w:val="008322F8"/>
    <w:rsid w:val="008323C1"/>
    <w:rsid w:val="00832F2E"/>
    <w:rsid w:val="00832F9A"/>
    <w:rsid w:val="008330DB"/>
    <w:rsid w:val="008330FA"/>
    <w:rsid w:val="00833FE3"/>
    <w:rsid w:val="0083445B"/>
    <w:rsid w:val="008344F7"/>
    <w:rsid w:val="008347DB"/>
    <w:rsid w:val="00834E19"/>
    <w:rsid w:val="0083515C"/>
    <w:rsid w:val="0083561E"/>
    <w:rsid w:val="008358E1"/>
    <w:rsid w:val="00835C5A"/>
    <w:rsid w:val="00836412"/>
    <w:rsid w:val="00836413"/>
    <w:rsid w:val="00836765"/>
    <w:rsid w:val="008367A4"/>
    <w:rsid w:val="00836897"/>
    <w:rsid w:val="00836EE6"/>
    <w:rsid w:val="00837038"/>
    <w:rsid w:val="00837535"/>
    <w:rsid w:val="00837781"/>
    <w:rsid w:val="0083782F"/>
    <w:rsid w:val="00837931"/>
    <w:rsid w:val="00837B80"/>
    <w:rsid w:val="00837EDA"/>
    <w:rsid w:val="008400D0"/>
    <w:rsid w:val="00840ACA"/>
    <w:rsid w:val="00840EC9"/>
    <w:rsid w:val="008410E7"/>
    <w:rsid w:val="0084125F"/>
    <w:rsid w:val="00841506"/>
    <w:rsid w:val="008415A7"/>
    <w:rsid w:val="00841972"/>
    <w:rsid w:val="008421AF"/>
    <w:rsid w:val="00842229"/>
    <w:rsid w:val="0084225C"/>
    <w:rsid w:val="00842FA1"/>
    <w:rsid w:val="00842FD5"/>
    <w:rsid w:val="00843319"/>
    <w:rsid w:val="00843433"/>
    <w:rsid w:val="00843651"/>
    <w:rsid w:val="00843807"/>
    <w:rsid w:val="00843A53"/>
    <w:rsid w:val="00843B11"/>
    <w:rsid w:val="00843D5E"/>
    <w:rsid w:val="00843EB4"/>
    <w:rsid w:val="008440F0"/>
    <w:rsid w:val="00844431"/>
    <w:rsid w:val="008447D4"/>
    <w:rsid w:val="00844C6C"/>
    <w:rsid w:val="0084549A"/>
    <w:rsid w:val="00845EB0"/>
    <w:rsid w:val="008463C9"/>
    <w:rsid w:val="008464EC"/>
    <w:rsid w:val="00846B51"/>
    <w:rsid w:val="00846D2C"/>
    <w:rsid w:val="00846DC5"/>
    <w:rsid w:val="00846F11"/>
    <w:rsid w:val="008475FE"/>
    <w:rsid w:val="008476C6"/>
    <w:rsid w:val="0084773C"/>
    <w:rsid w:val="00847875"/>
    <w:rsid w:val="008478E8"/>
    <w:rsid w:val="00847D84"/>
    <w:rsid w:val="0085013E"/>
    <w:rsid w:val="00850198"/>
    <w:rsid w:val="008504F9"/>
    <w:rsid w:val="00850604"/>
    <w:rsid w:val="00850873"/>
    <w:rsid w:val="008508CE"/>
    <w:rsid w:val="008515AE"/>
    <w:rsid w:val="008518E0"/>
    <w:rsid w:val="0085191B"/>
    <w:rsid w:val="00851B9D"/>
    <w:rsid w:val="00851C9D"/>
    <w:rsid w:val="008520A1"/>
    <w:rsid w:val="00852321"/>
    <w:rsid w:val="0085248A"/>
    <w:rsid w:val="00852729"/>
    <w:rsid w:val="00852852"/>
    <w:rsid w:val="00852AA5"/>
    <w:rsid w:val="00852ABE"/>
    <w:rsid w:val="00853242"/>
    <w:rsid w:val="008535FE"/>
    <w:rsid w:val="00853923"/>
    <w:rsid w:val="00853A1C"/>
    <w:rsid w:val="00853BBA"/>
    <w:rsid w:val="00853EDF"/>
    <w:rsid w:val="00853F9B"/>
    <w:rsid w:val="00854081"/>
    <w:rsid w:val="0085418E"/>
    <w:rsid w:val="008544C0"/>
    <w:rsid w:val="00854813"/>
    <w:rsid w:val="00855504"/>
    <w:rsid w:val="00855517"/>
    <w:rsid w:val="008555CE"/>
    <w:rsid w:val="00855622"/>
    <w:rsid w:val="0085592C"/>
    <w:rsid w:val="00855B44"/>
    <w:rsid w:val="0085621E"/>
    <w:rsid w:val="00856423"/>
    <w:rsid w:val="00856659"/>
    <w:rsid w:val="00856A2C"/>
    <w:rsid w:val="008572CE"/>
    <w:rsid w:val="00857636"/>
    <w:rsid w:val="00857703"/>
    <w:rsid w:val="0085777F"/>
    <w:rsid w:val="00857A4A"/>
    <w:rsid w:val="00860311"/>
    <w:rsid w:val="008608A4"/>
    <w:rsid w:val="008608B1"/>
    <w:rsid w:val="00860BE4"/>
    <w:rsid w:val="00860EE0"/>
    <w:rsid w:val="008610B0"/>
    <w:rsid w:val="0086131C"/>
    <w:rsid w:val="00861583"/>
    <w:rsid w:val="0086194B"/>
    <w:rsid w:val="00861AC2"/>
    <w:rsid w:val="0086217B"/>
    <w:rsid w:val="008628F1"/>
    <w:rsid w:val="00862AB2"/>
    <w:rsid w:val="00863050"/>
    <w:rsid w:val="0086369B"/>
    <w:rsid w:val="00863C01"/>
    <w:rsid w:val="00863D45"/>
    <w:rsid w:val="00863DB3"/>
    <w:rsid w:val="00864253"/>
    <w:rsid w:val="00864815"/>
    <w:rsid w:val="008660B8"/>
    <w:rsid w:val="0086611F"/>
    <w:rsid w:val="00866242"/>
    <w:rsid w:val="008662C9"/>
    <w:rsid w:val="008664B8"/>
    <w:rsid w:val="00866994"/>
    <w:rsid w:val="008671AA"/>
    <w:rsid w:val="008671DD"/>
    <w:rsid w:val="00867F5A"/>
    <w:rsid w:val="008700CD"/>
    <w:rsid w:val="008701CF"/>
    <w:rsid w:val="008703E2"/>
    <w:rsid w:val="00870889"/>
    <w:rsid w:val="008709A0"/>
    <w:rsid w:val="008709B9"/>
    <w:rsid w:val="00870A4D"/>
    <w:rsid w:val="00870C10"/>
    <w:rsid w:val="00871063"/>
    <w:rsid w:val="008712E1"/>
    <w:rsid w:val="008713AF"/>
    <w:rsid w:val="00871AF5"/>
    <w:rsid w:val="00871B6C"/>
    <w:rsid w:val="00871CB2"/>
    <w:rsid w:val="00871F91"/>
    <w:rsid w:val="0087204C"/>
    <w:rsid w:val="0087218A"/>
    <w:rsid w:val="00872528"/>
    <w:rsid w:val="00872817"/>
    <w:rsid w:val="00872E12"/>
    <w:rsid w:val="008734B8"/>
    <w:rsid w:val="008737EE"/>
    <w:rsid w:val="008739AE"/>
    <w:rsid w:val="008739BA"/>
    <w:rsid w:val="00873AB0"/>
    <w:rsid w:val="00873B37"/>
    <w:rsid w:val="00873DE5"/>
    <w:rsid w:val="00873E0B"/>
    <w:rsid w:val="00873E69"/>
    <w:rsid w:val="00873F94"/>
    <w:rsid w:val="00873F9D"/>
    <w:rsid w:val="008741D1"/>
    <w:rsid w:val="0087492C"/>
    <w:rsid w:val="00874BD7"/>
    <w:rsid w:val="00874ED9"/>
    <w:rsid w:val="0087526D"/>
    <w:rsid w:val="008752E3"/>
    <w:rsid w:val="00875337"/>
    <w:rsid w:val="00875719"/>
    <w:rsid w:val="0087573D"/>
    <w:rsid w:val="008757C2"/>
    <w:rsid w:val="008759D4"/>
    <w:rsid w:val="00876080"/>
    <w:rsid w:val="0087655B"/>
    <w:rsid w:val="00876AD4"/>
    <w:rsid w:val="00876B33"/>
    <w:rsid w:val="00876DA7"/>
    <w:rsid w:val="00877193"/>
    <w:rsid w:val="00877235"/>
    <w:rsid w:val="00877460"/>
    <w:rsid w:val="008775E6"/>
    <w:rsid w:val="00877C03"/>
    <w:rsid w:val="00877DA6"/>
    <w:rsid w:val="008801BB"/>
    <w:rsid w:val="0088066B"/>
    <w:rsid w:val="00880859"/>
    <w:rsid w:val="00880F60"/>
    <w:rsid w:val="0088160B"/>
    <w:rsid w:val="00882293"/>
    <w:rsid w:val="0088232F"/>
    <w:rsid w:val="008824E3"/>
    <w:rsid w:val="00882A9E"/>
    <w:rsid w:val="00882C73"/>
    <w:rsid w:val="00883147"/>
    <w:rsid w:val="008837B7"/>
    <w:rsid w:val="00883A89"/>
    <w:rsid w:val="00883BC1"/>
    <w:rsid w:val="00883E07"/>
    <w:rsid w:val="00884046"/>
    <w:rsid w:val="008847D3"/>
    <w:rsid w:val="00884D6B"/>
    <w:rsid w:val="00884EAD"/>
    <w:rsid w:val="00885328"/>
    <w:rsid w:val="0088540A"/>
    <w:rsid w:val="008855CA"/>
    <w:rsid w:val="00885668"/>
    <w:rsid w:val="00885688"/>
    <w:rsid w:val="00885841"/>
    <w:rsid w:val="00885875"/>
    <w:rsid w:val="008858C2"/>
    <w:rsid w:val="008858CD"/>
    <w:rsid w:val="00885C7D"/>
    <w:rsid w:val="00886587"/>
    <w:rsid w:val="00887043"/>
    <w:rsid w:val="008872E7"/>
    <w:rsid w:val="00887562"/>
    <w:rsid w:val="008876FF"/>
    <w:rsid w:val="00887B27"/>
    <w:rsid w:val="00887CA4"/>
    <w:rsid w:val="00887E1F"/>
    <w:rsid w:val="00887FB2"/>
    <w:rsid w:val="008905D8"/>
    <w:rsid w:val="008906F3"/>
    <w:rsid w:val="00890917"/>
    <w:rsid w:val="008909FF"/>
    <w:rsid w:val="00890A1B"/>
    <w:rsid w:val="00890D54"/>
    <w:rsid w:val="00890D8B"/>
    <w:rsid w:val="008910A9"/>
    <w:rsid w:val="0089121B"/>
    <w:rsid w:val="00891489"/>
    <w:rsid w:val="00891570"/>
    <w:rsid w:val="0089174C"/>
    <w:rsid w:val="00891A7A"/>
    <w:rsid w:val="00891C76"/>
    <w:rsid w:val="00891CA0"/>
    <w:rsid w:val="008926EF"/>
    <w:rsid w:val="00892806"/>
    <w:rsid w:val="008928EE"/>
    <w:rsid w:val="00892BC9"/>
    <w:rsid w:val="00892FC8"/>
    <w:rsid w:val="00892FFD"/>
    <w:rsid w:val="00893681"/>
    <w:rsid w:val="008936AF"/>
    <w:rsid w:val="00893773"/>
    <w:rsid w:val="00893E3B"/>
    <w:rsid w:val="00893F04"/>
    <w:rsid w:val="00893F1E"/>
    <w:rsid w:val="008941E7"/>
    <w:rsid w:val="008941F8"/>
    <w:rsid w:val="008942BD"/>
    <w:rsid w:val="008943BE"/>
    <w:rsid w:val="00894421"/>
    <w:rsid w:val="00894578"/>
    <w:rsid w:val="008947A3"/>
    <w:rsid w:val="00894C1D"/>
    <w:rsid w:val="008950AC"/>
    <w:rsid w:val="008950E9"/>
    <w:rsid w:val="00895242"/>
    <w:rsid w:val="008954AB"/>
    <w:rsid w:val="00895549"/>
    <w:rsid w:val="0089575A"/>
    <w:rsid w:val="00895A2B"/>
    <w:rsid w:val="00895B94"/>
    <w:rsid w:val="00895C2C"/>
    <w:rsid w:val="00895E22"/>
    <w:rsid w:val="008963C9"/>
    <w:rsid w:val="0089658F"/>
    <w:rsid w:val="00896671"/>
    <w:rsid w:val="008966AB"/>
    <w:rsid w:val="008966B6"/>
    <w:rsid w:val="00896A80"/>
    <w:rsid w:val="00896C58"/>
    <w:rsid w:val="00896C76"/>
    <w:rsid w:val="00896D00"/>
    <w:rsid w:val="00896D04"/>
    <w:rsid w:val="00896E69"/>
    <w:rsid w:val="00897484"/>
    <w:rsid w:val="00897BB7"/>
    <w:rsid w:val="008A0014"/>
    <w:rsid w:val="008A0495"/>
    <w:rsid w:val="008A0A81"/>
    <w:rsid w:val="008A10C7"/>
    <w:rsid w:val="008A1623"/>
    <w:rsid w:val="008A1719"/>
    <w:rsid w:val="008A1B77"/>
    <w:rsid w:val="008A1D15"/>
    <w:rsid w:val="008A1DBC"/>
    <w:rsid w:val="008A1F77"/>
    <w:rsid w:val="008A21AB"/>
    <w:rsid w:val="008A25DA"/>
    <w:rsid w:val="008A26E6"/>
    <w:rsid w:val="008A2BF3"/>
    <w:rsid w:val="008A2CAD"/>
    <w:rsid w:val="008A2D9F"/>
    <w:rsid w:val="008A2F21"/>
    <w:rsid w:val="008A3098"/>
    <w:rsid w:val="008A32FA"/>
    <w:rsid w:val="008A3B8F"/>
    <w:rsid w:val="008A3BFB"/>
    <w:rsid w:val="008A3CF2"/>
    <w:rsid w:val="008A4176"/>
    <w:rsid w:val="008A4768"/>
    <w:rsid w:val="008A49FE"/>
    <w:rsid w:val="008A501A"/>
    <w:rsid w:val="008A504C"/>
    <w:rsid w:val="008A54EE"/>
    <w:rsid w:val="008A556E"/>
    <w:rsid w:val="008A5576"/>
    <w:rsid w:val="008A5B4E"/>
    <w:rsid w:val="008A5B8E"/>
    <w:rsid w:val="008A5E08"/>
    <w:rsid w:val="008A5FD2"/>
    <w:rsid w:val="008A5FE5"/>
    <w:rsid w:val="008A6335"/>
    <w:rsid w:val="008A658A"/>
    <w:rsid w:val="008A678D"/>
    <w:rsid w:val="008A68E1"/>
    <w:rsid w:val="008A6AAE"/>
    <w:rsid w:val="008A76E2"/>
    <w:rsid w:val="008A7CA1"/>
    <w:rsid w:val="008A7CD6"/>
    <w:rsid w:val="008A7E15"/>
    <w:rsid w:val="008A7FB3"/>
    <w:rsid w:val="008B006A"/>
    <w:rsid w:val="008B00FB"/>
    <w:rsid w:val="008B0387"/>
    <w:rsid w:val="008B0450"/>
    <w:rsid w:val="008B058A"/>
    <w:rsid w:val="008B0779"/>
    <w:rsid w:val="008B0A99"/>
    <w:rsid w:val="008B0AD3"/>
    <w:rsid w:val="008B0E11"/>
    <w:rsid w:val="008B0FB1"/>
    <w:rsid w:val="008B282A"/>
    <w:rsid w:val="008B2900"/>
    <w:rsid w:val="008B2C9E"/>
    <w:rsid w:val="008B3039"/>
    <w:rsid w:val="008B31D8"/>
    <w:rsid w:val="008B3B96"/>
    <w:rsid w:val="008B4264"/>
    <w:rsid w:val="008B44C3"/>
    <w:rsid w:val="008B4587"/>
    <w:rsid w:val="008B4850"/>
    <w:rsid w:val="008B485A"/>
    <w:rsid w:val="008B4A16"/>
    <w:rsid w:val="008B4DE3"/>
    <w:rsid w:val="008B4E0F"/>
    <w:rsid w:val="008B5426"/>
    <w:rsid w:val="008B5817"/>
    <w:rsid w:val="008B5955"/>
    <w:rsid w:val="008B5C5B"/>
    <w:rsid w:val="008B5CBD"/>
    <w:rsid w:val="008B5E6E"/>
    <w:rsid w:val="008B5F5F"/>
    <w:rsid w:val="008B6060"/>
    <w:rsid w:val="008B60F6"/>
    <w:rsid w:val="008B6449"/>
    <w:rsid w:val="008B6484"/>
    <w:rsid w:val="008B6654"/>
    <w:rsid w:val="008B6950"/>
    <w:rsid w:val="008B7124"/>
    <w:rsid w:val="008B7181"/>
    <w:rsid w:val="008B76F0"/>
    <w:rsid w:val="008B781A"/>
    <w:rsid w:val="008B7831"/>
    <w:rsid w:val="008B7C3A"/>
    <w:rsid w:val="008B7C67"/>
    <w:rsid w:val="008B7FDB"/>
    <w:rsid w:val="008C00B4"/>
    <w:rsid w:val="008C0184"/>
    <w:rsid w:val="008C0331"/>
    <w:rsid w:val="008C0534"/>
    <w:rsid w:val="008C0952"/>
    <w:rsid w:val="008C154F"/>
    <w:rsid w:val="008C1D07"/>
    <w:rsid w:val="008C1DE4"/>
    <w:rsid w:val="008C20D2"/>
    <w:rsid w:val="008C2181"/>
    <w:rsid w:val="008C22BC"/>
    <w:rsid w:val="008C25E5"/>
    <w:rsid w:val="008C26D0"/>
    <w:rsid w:val="008C2842"/>
    <w:rsid w:val="008C3161"/>
    <w:rsid w:val="008C3239"/>
    <w:rsid w:val="008C34FC"/>
    <w:rsid w:val="008C3C13"/>
    <w:rsid w:val="008C3D4A"/>
    <w:rsid w:val="008C40A8"/>
    <w:rsid w:val="008C45C2"/>
    <w:rsid w:val="008C4811"/>
    <w:rsid w:val="008C4B58"/>
    <w:rsid w:val="008C4D2D"/>
    <w:rsid w:val="008C4F91"/>
    <w:rsid w:val="008C5483"/>
    <w:rsid w:val="008C57D5"/>
    <w:rsid w:val="008C57E0"/>
    <w:rsid w:val="008C5AB9"/>
    <w:rsid w:val="008C5B62"/>
    <w:rsid w:val="008C5E8F"/>
    <w:rsid w:val="008C65C2"/>
    <w:rsid w:val="008C6CAE"/>
    <w:rsid w:val="008C6F35"/>
    <w:rsid w:val="008C76E0"/>
    <w:rsid w:val="008C76EF"/>
    <w:rsid w:val="008C7A2F"/>
    <w:rsid w:val="008C7A8C"/>
    <w:rsid w:val="008D0415"/>
    <w:rsid w:val="008D09D5"/>
    <w:rsid w:val="008D0AB5"/>
    <w:rsid w:val="008D0D98"/>
    <w:rsid w:val="008D11A8"/>
    <w:rsid w:val="008D1581"/>
    <w:rsid w:val="008D185A"/>
    <w:rsid w:val="008D1A9D"/>
    <w:rsid w:val="008D23C0"/>
    <w:rsid w:val="008D2626"/>
    <w:rsid w:val="008D2977"/>
    <w:rsid w:val="008D29D5"/>
    <w:rsid w:val="008D2EB5"/>
    <w:rsid w:val="008D32B5"/>
    <w:rsid w:val="008D3778"/>
    <w:rsid w:val="008D386E"/>
    <w:rsid w:val="008D3A69"/>
    <w:rsid w:val="008D3AA7"/>
    <w:rsid w:val="008D408E"/>
    <w:rsid w:val="008D42C1"/>
    <w:rsid w:val="008D4586"/>
    <w:rsid w:val="008D4DDE"/>
    <w:rsid w:val="008D4ED8"/>
    <w:rsid w:val="008D50F7"/>
    <w:rsid w:val="008D516D"/>
    <w:rsid w:val="008D53AA"/>
    <w:rsid w:val="008D569B"/>
    <w:rsid w:val="008D5FF7"/>
    <w:rsid w:val="008D6198"/>
    <w:rsid w:val="008D6289"/>
    <w:rsid w:val="008D62DF"/>
    <w:rsid w:val="008D6BF0"/>
    <w:rsid w:val="008D6C27"/>
    <w:rsid w:val="008D6C78"/>
    <w:rsid w:val="008D6DBB"/>
    <w:rsid w:val="008D7229"/>
    <w:rsid w:val="008D76ED"/>
    <w:rsid w:val="008D77EB"/>
    <w:rsid w:val="008D7BD5"/>
    <w:rsid w:val="008D7ED0"/>
    <w:rsid w:val="008E0059"/>
    <w:rsid w:val="008E0D7C"/>
    <w:rsid w:val="008E0EE1"/>
    <w:rsid w:val="008E170C"/>
    <w:rsid w:val="008E17C0"/>
    <w:rsid w:val="008E1988"/>
    <w:rsid w:val="008E1AF9"/>
    <w:rsid w:val="008E1BA5"/>
    <w:rsid w:val="008E1BA9"/>
    <w:rsid w:val="008E2134"/>
    <w:rsid w:val="008E2AF7"/>
    <w:rsid w:val="008E2D1F"/>
    <w:rsid w:val="008E2F94"/>
    <w:rsid w:val="008E2FDB"/>
    <w:rsid w:val="008E338F"/>
    <w:rsid w:val="008E345A"/>
    <w:rsid w:val="008E35F7"/>
    <w:rsid w:val="008E3A03"/>
    <w:rsid w:val="008E3BE0"/>
    <w:rsid w:val="008E3E2C"/>
    <w:rsid w:val="008E3E95"/>
    <w:rsid w:val="008E411E"/>
    <w:rsid w:val="008E46F4"/>
    <w:rsid w:val="008E50D9"/>
    <w:rsid w:val="008E519E"/>
    <w:rsid w:val="008E56AF"/>
    <w:rsid w:val="008E57FF"/>
    <w:rsid w:val="008E5D9E"/>
    <w:rsid w:val="008E5EEC"/>
    <w:rsid w:val="008E6164"/>
    <w:rsid w:val="008E64D0"/>
    <w:rsid w:val="008E676A"/>
    <w:rsid w:val="008E6995"/>
    <w:rsid w:val="008E6C17"/>
    <w:rsid w:val="008E6EC4"/>
    <w:rsid w:val="008E7A00"/>
    <w:rsid w:val="008E7D5B"/>
    <w:rsid w:val="008E7EB7"/>
    <w:rsid w:val="008F0306"/>
    <w:rsid w:val="008F04E8"/>
    <w:rsid w:val="008F09B5"/>
    <w:rsid w:val="008F0A5B"/>
    <w:rsid w:val="008F0B8A"/>
    <w:rsid w:val="008F0E67"/>
    <w:rsid w:val="008F13B0"/>
    <w:rsid w:val="008F1C24"/>
    <w:rsid w:val="008F1CD4"/>
    <w:rsid w:val="008F1D1B"/>
    <w:rsid w:val="008F1E00"/>
    <w:rsid w:val="008F1FDB"/>
    <w:rsid w:val="008F24AD"/>
    <w:rsid w:val="008F24CF"/>
    <w:rsid w:val="008F29B0"/>
    <w:rsid w:val="008F29BC"/>
    <w:rsid w:val="008F308E"/>
    <w:rsid w:val="008F32DF"/>
    <w:rsid w:val="008F33C2"/>
    <w:rsid w:val="008F353C"/>
    <w:rsid w:val="008F357B"/>
    <w:rsid w:val="008F35A1"/>
    <w:rsid w:val="008F39ED"/>
    <w:rsid w:val="008F3A7F"/>
    <w:rsid w:val="008F3BF0"/>
    <w:rsid w:val="008F4C30"/>
    <w:rsid w:val="008F4CBE"/>
    <w:rsid w:val="008F4D64"/>
    <w:rsid w:val="008F4DFE"/>
    <w:rsid w:val="008F52D9"/>
    <w:rsid w:val="008F59A0"/>
    <w:rsid w:val="008F5B14"/>
    <w:rsid w:val="008F5CE7"/>
    <w:rsid w:val="008F5D5B"/>
    <w:rsid w:val="008F658E"/>
    <w:rsid w:val="008F6629"/>
    <w:rsid w:val="008F6669"/>
    <w:rsid w:val="008F68BC"/>
    <w:rsid w:val="008F6ACA"/>
    <w:rsid w:val="008F6E64"/>
    <w:rsid w:val="008F6F3B"/>
    <w:rsid w:val="008F73C9"/>
    <w:rsid w:val="008F7581"/>
    <w:rsid w:val="008F7650"/>
    <w:rsid w:val="008F79C3"/>
    <w:rsid w:val="009001E5"/>
    <w:rsid w:val="009002CB"/>
    <w:rsid w:val="00900310"/>
    <w:rsid w:val="009003FB"/>
    <w:rsid w:val="00900594"/>
    <w:rsid w:val="00900840"/>
    <w:rsid w:val="00900A21"/>
    <w:rsid w:val="00900C2A"/>
    <w:rsid w:val="00900FDA"/>
    <w:rsid w:val="0090108C"/>
    <w:rsid w:val="0090115E"/>
    <w:rsid w:val="00901234"/>
    <w:rsid w:val="00901636"/>
    <w:rsid w:val="0090198C"/>
    <w:rsid w:val="009019C0"/>
    <w:rsid w:val="00901B30"/>
    <w:rsid w:val="00901CD4"/>
    <w:rsid w:val="00902091"/>
    <w:rsid w:val="00902279"/>
    <w:rsid w:val="00902332"/>
    <w:rsid w:val="00902B26"/>
    <w:rsid w:val="00903372"/>
    <w:rsid w:val="00903588"/>
    <w:rsid w:val="009035C2"/>
    <w:rsid w:val="00903744"/>
    <w:rsid w:val="009038FB"/>
    <w:rsid w:val="009039BA"/>
    <w:rsid w:val="00903A51"/>
    <w:rsid w:val="0090444A"/>
    <w:rsid w:val="00904A4E"/>
    <w:rsid w:val="00905329"/>
    <w:rsid w:val="009056A3"/>
    <w:rsid w:val="0090583A"/>
    <w:rsid w:val="00905DBF"/>
    <w:rsid w:val="00905E97"/>
    <w:rsid w:val="00906A3D"/>
    <w:rsid w:val="00906B29"/>
    <w:rsid w:val="00906B42"/>
    <w:rsid w:val="00906C94"/>
    <w:rsid w:val="00906D68"/>
    <w:rsid w:val="00906E8F"/>
    <w:rsid w:val="009070B9"/>
    <w:rsid w:val="009070CF"/>
    <w:rsid w:val="0090732E"/>
    <w:rsid w:val="00907449"/>
    <w:rsid w:val="00907601"/>
    <w:rsid w:val="00907684"/>
    <w:rsid w:val="00907748"/>
    <w:rsid w:val="0090775D"/>
    <w:rsid w:val="00907918"/>
    <w:rsid w:val="00907AA5"/>
    <w:rsid w:val="00907FEE"/>
    <w:rsid w:val="009102A2"/>
    <w:rsid w:val="00910405"/>
    <w:rsid w:val="00910692"/>
    <w:rsid w:val="00910707"/>
    <w:rsid w:val="00910D0C"/>
    <w:rsid w:val="0091127A"/>
    <w:rsid w:val="009114CA"/>
    <w:rsid w:val="0091163E"/>
    <w:rsid w:val="009118C8"/>
    <w:rsid w:val="0091198A"/>
    <w:rsid w:val="00911E00"/>
    <w:rsid w:val="00912208"/>
    <w:rsid w:val="009122A7"/>
    <w:rsid w:val="00912608"/>
    <w:rsid w:val="00912688"/>
    <w:rsid w:val="00912BEC"/>
    <w:rsid w:val="00912C4A"/>
    <w:rsid w:val="00912F42"/>
    <w:rsid w:val="00912F70"/>
    <w:rsid w:val="00912FC9"/>
    <w:rsid w:val="009132E9"/>
    <w:rsid w:val="009139D9"/>
    <w:rsid w:val="00913CF9"/>
    <w:rsid w:val="00913D18"/>
    <w:rsid w:val="00913DE8"/>
    <w:rsid w:val="009141E5"/>
    <w:rsid w:val="00914EA3"/>
    <w:rsid w:val="00915153"/>
    <w:rsid w:val="00915355"/>
    <w:rsid w:val="00915374"/>
    <w:rsid w:val="0091542A"/>
    <w:rsid w:val="009154B8"/>
    <w:rsid w:val="009155FF"/>
    <w:rsid w:val="009156CB"/>
    <w:rsid w:val="00915757"/>
    <w:rsid w:val="0091628F"/>
    <w:rsid w:val="00916374"/>
    <w:rsid w:val="00916E90"/>
    <w:rsid w:val="00916FBD"/>
    <w:rsid w:val="00917772"/>
    <w:rsid w:val="00917964"/>
    <w:rsid w:val="00920090"/>
    <w:rsid w:val="009208AD"/>
    <w:rsid w:val="0092092A"/>
    <w:rsid w:val="009210C3"/>
    <w:rsid w:val="009210EA"/>
    <w:rsid w:val="0092111A"/>
    <w:rsid w:val="00921327"/>
    <w:rsid w:val="0092136A"/>
    <w:rsid w:val="009216BB"/>
    <w:rsid w:val="0092192C"/>
    <w:rsid w:val="00921E98"/>
    <w:rsid w:val="0092234C"/>
    <w:rsid w:val="00922573"/>
    <w:rsid w:val="00922922"/>
    <w:rsid w:val="009229B7"/>
    <w:rsid w:val="00922E6D"/>
    <w:rsid w:val="00922FAC"/>
    <w:rsid w:val="0092326C"/>
    <w:rsid w:val="0092347F"/>
    <w:rsid w:val="009235B2"/>
    <w:rsid w:val="0092361C"/>
    <w:rsid w:val="0092383B"/>
    <w:rsid w:val="0092385F"/>
    <w:rsid w:val="00923939"/>
    <w:rsid w:val="00923B24"/>
    <w:rsid w:val="00923C75"/>
    <w:rsid w:val="00923CDE"/>
    <w:rsid w:val="009240DA"/>
    <w:rsid w:val="009241A0"/>
    <w:rsid w:val="00924668"/>
    <w:rsid w:val="0092468A"/>
    <w:rsid w:val="00924979"/>
    <w:rsid w:val="00924D23"/>
    <w:rsid w:val="00924FD7"/>
    <w:rsid w:val="0092551C"/>
    <w:rsid w:val="0092586E"/>
    <w:rsid w:val="009259E2"/>
    <w:rsid w:val="00925FBA"/>
    <w:rsid w:val="00926210"/>
    <w:rsid w:val="0092636B"/>
    <w:rsid w:val="00926841"/>
    <w:rsid w:val="00926AF7"/>
    <w:rsid w:val="00926BAF"/>
    <w:rsid w:val="00926BFF"/>
    <w:rsid w:val="0092742D"/>
    <w:rsid w:val="00927540"/>
    <w:rsid w:val="009275DD"/>
    <w:rsid w:val="00927ACC"/>
    <w:rsid w:val="00927C94"/>
    <w:rsid w:val="00927CBE"/>
    <w:rsid w:val="00927D52"/>
    <w:rsid w:val="0093073F"/>
    <w:rsid w:val="009308EB"/>
    <w:rsid w:val="009312C2"/>
    <w:rsid w:val="00931386"/>
    <w:rsid w:val="00931527"/>
    <w:rsid w:val="0093154A"/>
    <w:rsid w:val="00931989"/>
    <w:rsid w:val="00931A5C"/>
    <w:rsid w:val="00932393"/>
    <w:rsid w:val="00932D07"/>
    <w:rsid w:val="00932D63"/>
    <w:rsid w:val="00932EB9"/>
    <w:rsid w:val="009332AF"/>
    <w:rsid w:val="00933527"/>
    <w:rsid w:val="009336A4"/>
    <w:rsid w:val="00934058"/>
    <w:rsid w:val="009341AB"/>
    <w:rsid w:val="009341B8"/>
    <w:rsid w:val="0093469C"/>
    <w:rsid w:val="00934756"/>
    <w:rsid w:val="009347E9"/>
    <w:rsid w:val="009347FB"/>
    <w:rsid w:val="00934C3B"/>
    <w:rsid w:val="00934F0C"/>
    <w:rsid w:val="00934F92"/>
    <w:rsid w:val="00935039"/>
    <w:rsid w:val="009351FD"/>
    <w:rsid w:val="00935638"/>
    <w:rsid w:val="00935771"/>
    <w:rsid w:val="009359B6"/>
    <w:rsid w:val="00935DE4"/>
    <w:rsid w:val="00935FC1"/>
    <w:rsid w:val="00936402"/>
    <w:rsid w:val="00936477"/>
    <w:rsid w:val="00936692"/>
    <w:rsid w:val="00936DE2"/>
    <w:rsid w:val="00937444"/>
    <w:rsid w:val="009376CF"/>
    <w:rsid w:val="00937B97"/>
    <w:rsid w:val="00937BA1"/>
    <w:rsid w:val="00937D24"/>
    <w:rsid w:val="0094079D"/>
    <w:rsid w:val="009407B3"/>
    <w:rsid w:val="00940D79"/>
    <w:rsid w:val="009416B9"/>
    <w:rsid w:val="009416E3"/>
    <w:rsid w:val="0094187A"/>
    <w:rsid w:val="00941A7C"/>
    <w:rsid w:val="0094210A"/>
    <w:rsid w:val="009422A5"/>
    <w:rsid w:val="00942E29"/>
    <w:rsid w:val="00944024"/>
    <w:rsid w:val="009442D1"/>
    <w:rsid w:val="009448B9"/>
    <w:rsid w:val="00944A09"/>
    <w:rsid w:val="00944E30"/>
    <w:rsid w:val="00944F5A"/>
    <w:rsid w:val="009457D3"/>
    <w:rsid w:val="00945C54"/>
    <w:rsid w:val="009460EA"/>
    <w:rsid w:val="0094660F"/>
    <w:rsid w:val="0094672A"/>
    <w:rsid w:val="00946A54"/>
    <w:rsid w:val="009470B8"/>
    <w:rsid w:val="0094768A"/>
    <w:rsid w:val="00947923"/>
    <w:rsid w:val="00950162"/>
    <w:rsid w:val="00950418"/>
    <w:rsid w:val="009507D4"/>
    <w:rsid w:val="00950A7B"/>
    <w:rsid w:val="0095106D"/>
    <w:rsid w:val="0095134E"/>
    <w:rsid w:val="0095157A"/>
    <w:rsid w:val="00951647"/>
    <w:rsid w:val="00951B06"/>
    <w:rsid w:val="00951D27"/>
    <w:rsid w:val="0095218B"/>
    <w:rsid w:val="00952DF8"/>
    <w:rsid w:val="00953233"/>
    <w:rsid w:val="00953243"/>
    <w:rsid w:val="00953402"/>
    <w:rsid w:val="0095393F"/>
    <w:rsid w:val="00953D7F"/>
    <w:rsid w:val="00953DCC"/>
    <w:rsid w:val="00954006"/>
    <w:rsid w:val="00954203"/>
    <w:rsid w:val="009542A6"/>
    <w:rsid w:val="00954A3C"/>
    <w:rsid w:val="00954C19"/>
    <w:rsid w:val="00954C5E"/>
    <w:rsid w:val="00954CCC"/>
    <w:rsid w:val="00954FD7"/>
    <w:rsid w:val="00955068"/>
    <w:rsid w:val="0095526F"/>
    <w:rsid w:val="009558E1"/>
    <w:rsid w:val="009561EE"/>
    <w:rsid w:val="00956441"/>
    <w:rsid w:val="0095648B"/>
    <w:rsid w:val="00956616"/>
    <w:rsid w:val="00956784"/>
    <w:rsid w:val="00956F47"/>
    <w:rsid w:val="009605AC"/>
    <w:rsid w:val="00960B29"/>
    <w:rsid w:val="00961296"/>
    <w:rsid w:val="0096146B"/>
    <w:rsid w:val="009618A7"/>
    <w:rsid w:val="00961B66"/>
    <w:rsid w:val="00961DF9"/>
    <w:rsid w:val="009621FC"/>
    <w:rsid w:val="00962724"/>
    <w:rsid w:val="00962784"/>
    <w:rsid w:val="009628F5"/>
    <w:rsid w:val="00962DE8"/>
    <w:rsid w:val="00962E49"/>
    <w:rsid w:val="00962FA4"/>
    <w:rsid w:val="00962FFE"/>
    <w:rsid w:val="0096371F"/>
    <w:rsid w:val="00964038"/>
    <w:rsid w:val="00964412"/>
    <w:rsid w:val="009645A4"/>
    <w:rsid w:val="009646D4"/>
    <w:rsid w:val="009647E7"/>
    <w:rsid w:val="00964858"/>
    <w:rsid w:val="009653FB"/>
    <w:rsid w:val="0096579C"/>
    <w:rsid w:val="00965A07"/>
    <w:rsid w:val="00965C5C"/>
    <w:rsid w:val="009662DB"/>
    <w:rsid w:val="009663A0"/>
    <w:rsid w:val="00966612"/>
    <w:rsid w:val="00966DCF"/>
    <w:rsid w:val="0096714C"/>
    <w:rsid w:val="009672D8"/>
    <w:rsid w:val="009676AD"/>
    <w:rsid w:val="00967755"/>
    <w:rsid w:val="00967C0D"/>
    <w:rsid w:val="00967D16"/>
    <w:rsid w:val="00967E1E"/>
    <w:rsid w:val="00970316"/>
    <w:rsid w:val="009703C2"/>
    <w:rsid w:val="009706DC"/>
    <w:rsid w:val="00970E5F"/>
    <w:rsid w:val="0097107A"/>
    <w:rsid w:val="009713E1"/>
    <w:rsid w:val="00971E87"/>
    <w:rsid w:val="00972116"/>
    <w:rsid w:val="00972651"/>
    <w:rsid w:val="00972C7A"/>
    <w:rsid w:val="0097371E"/>
    <w:rsid w:val="009737FE"/>
    <w:rsid w:val="00973B65"/>
    <w:rsid w:val="00973F8E"/>
    <w:rsid w:val="0097434F"/>
    <w:rsid w:val="009745DD"/>
    <w:rsid w:val="00974752"/>
    <w:rsid w:val="009747C6"/>
    <w:rsid w:val="00974B5B"/>
    <w:rsid w:val="009753B4"/>
    <w:rsid w:val="009755D4"/>
    <w:rsid w:val="00975947"/>
    <w:rsid w:val="00976355"/>
    <w:rsid w:val="009763E9"/>
    <w:rsid w:val="0097655D"/>
    <w:rsid w:val="00976595"/>
    <w:rsid w:val="0097664B"/>
    <w:rsid w:val="0097667A"/>
    <w:rsid w:val="00976694"/>
    <w:rsid w:val="009766BD"/>
    <w:rsid w:val="0097680C"/>
    <w:rsid w:val="0097686B"/>
    <w:rsid w:val="009769E5"/>
    <w:rsid w:val="0097716D"/>
    <w:rsid w:val="00977846"/>
    <w:rsid w:val="00977B64"/>
    <w:rsid w:val="00980078"/>
    <w:rsid w:val="0098016A"/>
    <w:rsid w:val="00980308"/>
    <w:rsid w:val="009803EE"/>
    <w:rsid w:val="00980428"/>
    <w:rsid w:val="0098051F"/>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9E4"/>
    <w:rsid w:val="00983A54"/>
    <w:rsid w:val="00983C22"/>
    <w:rsid w:val="00984023"/>
    <w:rsid w:val="0098437E"/>
    <w:rsid w:val="009845BC"/>
    <w:rsid w:val="00984657"/>
    <w:rsid w:val="009848E8"/>
    <w:rsid w:val="00984BF1"/>
    <w:rsid w:val="00984EEB"/>
    <w:rsid w:val="00985218"/>
    <w:rsid w:val="0098534D"/>
    <w:rsid w:val="00985576"/>
    <w:rsid w:val="00985862"/>
    <w:rsid w:val="00985ABF"/>
    <w:rsid w:val="00985C48"/>
    <w:rsid w:val="009862D0"/>
    <w:rsid w:val="0098687C"/>
    <w:rsid w:val="0098717F"/>
    <w:rsid w:val="009873AD"/>
    <w:rsid w:val="00987491"/>
    <w:rsid w:val="009876A1"/>
    <w:rsid w:val="0099001F"/>
    <w:rsid w:val="0099009F"/>
    <w:rsid w:val="00990412"/>
    <w:rsid w:val="00990660"/>
    <w:rsid w:val="00990D5A"/>
    <w:rsid w:val="009917E4"/>
    <w:rsid w:val="00991A71"/>
    <w:rsid w:val="00991AF3"/>
    <w:rsid w:val="009929C7"/>
    <w:rsid w:val="00992CCA"/>
    <w:rsid w:val="00993002"/>
    <w:rsid w:val="009930B9"/>
    <w:rsid w:val="009932CB"/>
    <w:rsid w:val="009932D7"/>
    <w:rsid w:val="009933DC"/>
    <w:rsid w:val="00993823"/>
    <w:rsid w:val="00993850"/>
    <w:rsid w:val="00993BBD"/>
    <w:rsid w:val="00993C74"/>
    <w:rsid w:val="00993C75"/>
    <w:rsid w:val="00993DA0"/>
    <w:rsid w:val="009943A1"/>
    <w:rsid w:val="00994593"/>
    <w:rsid w:val="00995099"/>
    <w:rsid w:val="00995110"/>
    <w:rsid w:val="00995178"/>
    <w:rsid w:val="00995591"/>
    <w:rsid w:val="009955DE"/>
    <w:rsid w:val="00995961"/>
    <w:rsid w:val="00995B93"/>
    <w:rsid w:val="00995D74"/>
    <w:rsid w:val="00995E94"/>
    <w:rsid w:val="00995EDE"/>
    <w:rsid w:val="00996277"/>
    <w:rsid w:val="0099708C"/>
    <w:rsid w:val="0099748D"/>
    <w:rsid w:val="00997522"/>
    <w:rsid w:val="0099790B"/>
    <w:rsid w:val="00997C17"/>
    <w:rsid w:val="00997CC6"/>
    <w:rsid w:val="00997E44"/>
    <w:rsid w:val="009A03D4"/>
    <w:rsid w:val="009A0D72"/>
    <w:rsid w:val="009A0E99"/>
    <w:rsid w:val="009A0EFB"/>
    <w:rsid w:val="009A0F0D"/>
    <w:rsid w:val="009A10D6"/>
    <w:rsid w:val="009A11D6"/>
    <w:rsid w:val="009A160B"/>
    <w:rsid w:val="009A1639"/>
    <w:rsid w:val="009A186F"/>
    <w:rsid w:val="009A1B94"/>
    <w:rsid w:val="009A1E56"/>
    <w:rsid w:val="009A20D4"/>
    <w:rsid w:val="009A283C"/>
    <w:rsid w:val="009A2A47"/>
    <w:rsid w:val="009A30AD"/>
    <w:rsid w:val="009A30B5"/>
    <w:rsid w:val="009A32F1"/>
    <w:rsid w:val="009A3A60"/>
    <w:rsid w:val="009A3C98"/>
    <w:rsid w:val="009A3CA6"/>
    <w:rsid w:val="009A4038"/>
    <w:rsid w:val="009A4140"/>
    <w:rsid w:val="009A41EB"/>
    <w:rsid w:val="009A471C"/>
    <w:rsid w:val="009A4785"/>
    <w:rsid w:val="009A4AA0"/>
    <w:rsid w:val="009A4B47"/>
    <w:rsid w:val="009A4C0C"/>
    <w:rsid w:val="009A4CFA"/>
    <w:rsid w:val="009A4FA7"/>
    <w:rsid w:val="009A504E"/>
    <w:rsid w:val="009A5818"/>
    <w:rsid w:val="009A5AD7"/>
    <w:rsid w:val="009A600A"/>
    <w:rsid w:val="009A601E"/>
    <w:rsid w:val="009A6205"/>
    <w:rsid w:val="009A6295"/>
    <w:rsid w:val="009A6544"/>
    <w:rsid w:val="009A6AC2"/>
    <w:rsid w:val="009A6BF2"/>
    <w:rsid w:val="009A6C5D"/>
    <w:rsid w:val="009A718D"/>
    <w:rsid w:val="009A76EB"/>
    <w:rsid w:val="009A7B7D"/>
    <w:rsid w:val="009A7D93"/>
    <w:rsid w:val="009B0331"/>
    <w:rsid w:val="009B09E7"/>
    <w:rsid w:val="009B0E50"/>
    <w:rsid w:val="009B0E82"/>
    <w:rsid w:val="009B2711"/>
    <w:rsid w:val="009B27A4"/>
    <w:rsid w:val="009B2A1D"/>
    <w:rsid w:val="009B2EC1"/>
    <w:rsid w:val="009B3236"/>
    <w:rsid w:val="009B3309"/>
    <w:rsid w:val="009B33E9"/>
    <w:rsid w:val="009B39D0"/>
    <w:rsid w:val="009B4051"/>
    <w:rsid w:val="009B442F"/>
    <w:rsid w:val="009B46EA"/>
    <w:rsid w:val="009B4C02"/>
    <w:rsid w:val="009B4C6C"/>
    <w:rsid w:val="009B5074"/>
    <w:rsid w:val="009B644C"/>
    <w:rsid w:val="009B6728"/>
    <w:rsid w:val="009B678B"/>
    <w:rsid w:val="009B6AE3"/>
    <w:rsid w:val="009B6E58"/>
    <w:rsid w:val="009B6EEB"/>
    <w:rsid w:val="009B710B"/>
    <w:rsid w:val="009B7356"/>
    <w:rsid w:val="009B73BA"/>
    <w:rsid w:val="009B7BAA"/>
    <w:rsid w:val="009B7C86"/>
    <w:rsid w:val="009B7E09"/>
    <w:rsid w:val="009C0554"/>
    <w:rsid w:val="009C067D"/>
    <w:rsid w:val="009C096D"/>
    <w:rsid w:val="009C0A43"/>
    <w:rsid w:val="009C119B"/>
    <w:rsid w:val="009C11B8"/>
    <w:rsid w:val="009C1274"/>
    <w:rsid w:val="009C12A0"/>
    <w:rsid w:val="009C15DC"/>
    <w:rsid w:val="009C2024"/>
    <w:rsid w:val="009C207A"/>
    <w:rsid w:val="009C21B5"/>
    <w:rsid w:val="009C265B"/>
    <w:rsid w:val="009C2748"/>
    <w:rsid w:val="009C28CE"/>
    <w:rsid w:val="009C2E2C"/>
    <w:rsid w:val="009C35C6"/>
    <w:rsid w:val="009C3B30"/>
    <w:rsid w:val="009C3BF5"/>
    <w:rsid w:val="009C3D6F"/>
    <w:rsid w:val="009C3DAF"/>
    <w:rsid w:val="009C3FF0"/>
    <w:rsid w:val="009C4701"/>
    <w:rsid w:val="009C4742"/>
    <w:rsid w:val="009C4D66"/>
    <w:rsid w:val="009C4F55"/>
    <w:rsid w:val="009C5286"/>
    <w:rsid w:val="009C5377"/>
    <w:rsid w:val="009C538F"/>
    <w:rsid w:val="009C573C"/>
    <w:rsid w:val="009C5A94"/>
    <w:rsid w:val="009C5ADA"/>
    <w:rsid w:val="009C5D79"/>
    <w:rsid w:val="009C5ED0"/>
    <w:rsid w:val="009C6827"/>
    <w:rsid w:val="009C69A7"/>
    <w:rsid w:val="009C6B34"/>
    <w:rsid w:val="009C6E72"/>
    <w:rsid w:val="009C7010"/>
    <w:rsid w:val="009C7031"/>
    <w:rsid w:val="009C710A"/>
    <w:rsid w:val="009C7596"/>
    <w:rsid w:val="009C76A8"/>
    <w:rsid w:val="009C7A61"/>
    <w:rsid w:val="009C7CEE"/>
    <w:rsid w:val="009D088C"/>
    <w:rsid w:val="009D0AF5"/>
    <w:rsid w:val="009D0C86"/>
    <w:rsid w:val="009D1764"/>
    <w:rsid w:val="009D2335"/>
    <w:rsid w:val="009D2501"/>
    <w:rsid w:val="009D286C"/>
    <w:rsid w:val="009D2943"/>
    <w:rsid w:val="009D2AE8"/>
    <w:rsid w:val="009D2D5F"/>
    <w:rsid w:val="009D2F7A"/>
    <w:rsid w:val="009D35A8"/>
    <w:rsid w:val="009D38EC"/>
    <w:rsid w:val="009D3C2A"/>
    <w:rsid w:val="009D3ECE"/>
    <w:rsid w:val="009D4510"/>
    <w:rsid w:val="009D4C28"/>
    <w:rsid w:val="009D4F8F"/>
    <w:rsid w:val="009D50B0"/>
    <w:rsid w:val="009D6467"/>
    <w:rsid w:val="009D673D"/>
    <w:rsid w:val="009D6A4A"/>
    <w:rsid w:val="009D6C70"/>
    <w:rsid w:val="009D70D4"/>
    <w:rsid w:val="009D76BE"/>
    <w:rsid w:val="009D7AD2"/>
    <w:rsid w:val="009E0772"/>
    <w:rsid w:val="009E09B5"/>
    <w:rsid w:val="009E09E5"/>
    <w:rsid w:val="009E0B9A"/>
    <w:rsid w:val="009E0D20"/>
    <w:rsid w:val="009E0F45"/>
    <w:rsid w:val="009E1209"/>
    <w:rsid w:val="009E1646"/>
    <w:rsid w:val="009E16C8"/>
    <w:rsid w:val="009E195C"/>
    <w:rsid w:val="009E1E08"/>
    <w:rsid w:val="009E20B4"/>
    <w:rsid w:val="009E2368"/>
    <w:rsid w:val="009E262B"/>
    <w:rsid w:val="009E27C4"/>
    <w:rsid w:val="009E2965"/>
    <w:rsid w:val="009E33F6"/>
    <w:rsid w:val="009E395B"/>
    <w:rsid w:val="009E3B04"/>
    <w:rsid w:val="009E3C75"/>
    <w:rsid w:val="009E3DAE"/>
    <w:rsid w:val="009E4923"/>
    <w:rsid w:val="009E4E30"/>
    <w:rsid w:val="009E4FAD"/>
    <w:rsid w:val="009E5513"/>
    <w:rsid w:val="009E5875"/>
    <w:rsid w:val="009E5A96"/>
    <w:rsid w:val="009E5F59"/>
    <w:rsid w:val="009E62EF"/>
    <w:rsid w:val="009E63AD"/>
    <w:rsid w:val="009E649D"/>
    <w:rsid w:val="009E64B6"/>
    <w:rsid w:val="009E64BD"/>
    <w:rsid w:val="009E6D7E"/>
    <w:rsid w:val="009E6D8D"/>
    <w:rsid w:val="009E7030"/>
    <w:rsid w:val="009E70BE"/>
    <w:rsid w:val="009E7106"/>
    <w:rsid w:val="009E7346"/>
    <w:rsid w:val="009E761B"/>
    <w:rsid w:val="009E7710"/>
    <w:rsid w:val="009E7756"/>
    <w:rsid w:val="009E7969"/>
    <w:rsid w:val="009E7F78"/>
    <w:rsid w:val="009F0246"/>
    <w:rsid w:val="009F025B"/>
    <w:rsid w:val="009F038D"/>
    <w:rsid w:val="009F0AF5"/>
    <w:rsid w:val="009F0CD0"/>
    <w:rsid w:val="009F175C"/>
    <w:rsid w:val="009F1866"/>
    <w:rsid w:val="009F2243"/>
    <w:rsid w:val="009F27F8"/>
    <w:rsid w:val="009F2859"/>
    <w:rsid w:val="009F2A86"/>
    <w:rsid w:val="009F3DE7"/>
    <w:rsid w:val="009F4335"/>
    <w:rsid w:val="009F44AA"/>
    <w:rsid w:val="009F4949"/>
    <w:rsid w:val="009F4A50"/>
    <w:rsid w:val="009F4A69"/>
    <w:rsid w:val="009F4CDA"/>
    <w:rsid w:val="009F4F81"/>
    <w:rsid w:val="009F5127"/>
    <w:rsid w:val="009F5338"/>
    <w:rsid w:val="009F587D"/>
    <w:rsid w:val="009F5923"/>
    <w:rsid w:val="009F5A52"/>
    <w:rsid w:val="009F5EE1"/>
    <w:rsid w:val="009F656B"/>
    <w:rsid w:val="009F690F"/>
    <w:rsid w:val="009F692A"/>
    <w:rsid w:val="009F6BB5"/>
    <w:rsid w:val="009F6C44"/>
    <w:rsid w:val="009F7120"/>
    <w:rsid w:val="009F799D"/>
    <w:rsid w:val="009F7BAA"/>
    <w:rsid w:val="00A000AD"/>
    <w:rsid w:val="00A001E2"/>
    <w:rsid w:val="00A00620"/>
    <w:rsid w:val="00A00636"/>
    <w:rsid w:val="00A007FB"/>
    <w:rsid w:val="00A01237"/>
    <w:rsid w:val="00A0157A"/>
    <w:rsid w:val="00A017B0"/>
    <w:rsid w:val="00A01A31"/>
    <w:rsid w:val="00A02438"/>
    <w:rsid w:val="00A02D34"/>
    <w:rsid w:val="00A02DAD"/>
    <w:rsid w:val="00A02DDD"/>
    <w:rsid w:val="00A030A6"/>
    <w:rsid w:val="00A03513"/>
    <w:rsid w:val="00A037B8"/>
    <w:rsid w:val="00A037D1"/>
    <w:rsid w:val="00A03B2E"/>
    <w:rsid w:val="00A0408A"/>
    <w:rsid w:val="00A040A8"/>
    <w:rsid w:val="00A04917"/>
    <w:rsid w:val="00A04B73"/>
    <w:rsid w:val="00A04E9A"/>
    <w:rsid w:val="00A05598"/>
    <w:rsid w:val="00A05CDB"/>
    <w:rsid w:val="00A0647F"/>
    <w:rsid w:val="00A06D07"/>
    <w:rsid w:val="00A07088"/>
    <w:rsid w:val="00A075BE"/>
    <w:rsid w:val="00A07ADA"/>
    <w:rsid w:val="00A07DFA"/>
    <w:rsid w:val="00A10078"/>
    <w:rsid w:val="00A10717"/>
    <w:rsid w:val="00A10B4F"/>
    <w:rsid w:val="00A11A11"/>
    <w:rsid w:val="00A11B46"/>
    <w:rsid w:val="00A11C09"/>
    <w:rsid w:val="00A1206D"/>
    <w:rsid w:val="00A12371"/>
    <w:rsid w:val="00A1276F"/>
    <w:rsid w:val="00A12957"/>
    <w:rsid w:val="00A129E8"/>
    <w:rsid w:val="00A12F61"/>
    <w:rsid w:val="00A1300D"/>
    <w:rsid w:val="00A131F8"/>
    <w:rsid w:val="00A13315"/>
    <w:rsid w:val="00A134EB"/>
    <w:rsid w:val="00A135B1"/>
    <w:rsid w:val="00A1367A"/>
    <w:rsid w:val="00A1431B"/>
    <w:rsid w:val="00A14625"/>
    <w:rsid w:val="00A14E6C"/>
    <w:rsid w:val="00A15245"/>
    <w:rsid w:val="00A155C6"/>
    <w:rsid w:val="00A15647"/>
    <w:rsid w:val="00A15CB7"/>
    <w:rsid w:val="00A16011"/>
    <w:rsid w:val="00A1620C"/>
    <w:rsid w:val="00A162D9"/>
    <w:rsid w:val="00A16B82"/>
    <w:rsid w:val="00A16BEC"/>
    <w:rsid w:val="00A170AB"/>
    <w:rsid w:val="00A175CA"/>
    <w:rsid w:val="00A178BA"/>
    <w:rsid w:val="00A1790A"/>
    <w:rsid w:val="00A17B62"/>
    <w:rsid w:val="00A17C89"/>
    <w:rsid w:val="00A17EDB"/>
    <w:rsid w:val="00A200A8"/>
    <w:rsid w:val="00A20628"/>
    <w:rsid w:val="00A20EBC"/>
    <w:rsid w:val="00A212E9"/>
    <w:rsid w:val="00A21605"/>
    <w:rsid w:val="00A21B4B"/>
    <w:rsid w:val="00A21D10"/>
    <w:rsid w:val="00A21FF9"/>
    <w:rsid w:val="00A220CA"/>
    <w:rsid w:val="00A22449"/>
    <w:rsid w:val="00A225FC"/>
    <w:rsid w:val="00A228E9"/>
    <w:rsid w:val="00A22F44"/>
    <w:rsid w:val="00A230B8"/>
    <w:rsid w:val="00A23208"/>
    <w:rsid w:val="00A233DC"/>
    <w:rsid w:val="00A235C0"/>
    <w:rsid w:val="00A23780"/>
    <w:rsid w:val="00A23847"/>
    <w:rsid w:val="00A2386D"/>
    <w:rsid w:val="00A23B61"/>
    <w:rsid w:val="00A24148"/>
    <w:rsid w:val="00A247D0"/>
    <w:rsid w:val="00A24835"/>
    <w:rsid w:val="00A248E3"/>
    <w:rsid w:val="00A24CDD"/>
    <w:rsid w:val="00A24EBC"/>
    <w:rsid w:val="00A25233"/>
    <w:rsid w:val="00A25534"/>
    <w:rsid w:val="00A25832"/>
    <w:rsid w:val="00A25A25"/>
    <w:rsid w:val="00A26655"/>
    <w:rsid w:val="00A266BE"/>
    <w:rsid w:val="00A266F5"/>
    <w:rsid w:val="00A26730"/>
    <w:rsid w:val="00A26A76"/>
    <w:rsid w:val="00A26B02"/>
    <w:rsid w:val="00A26C82"/>
    <w:rsid w:val="00A26E10"/>
    <w:rsid w:val="00A26E4F"/>
    <w:rsid w:val="00A26F1F"/>
    <w:rsid w:val="00A2728D"/>
    <w:rsid w:val="00A2777B"/>
    <w:rsid w:val="00A27981"/>
    <w:rsid w:val="00A27A07"/>
    <w:rsid w:val="00A27E9C"/>
    <w:rsid w:val="00A27F82"/>
    <w:rsid w:val="00A27FD1"/>
    <w:rsid w:val="00A27FE4"/>
    <w:rsid w:val="00A300CB"/>
    <w:rsid w:val="00A304BB"/>
    <w:rsid w:val="00A30515"/>
    <w:rsid w:val="00A3081C"/>
    <w:rsid w:val="00A3091B"/>
    <w:rsid w:val="00A30D70"/>
    <w:rsid w:val="00A30D79"/>
    <w:rsid w:val="00A30D92"/>
    <w:rsid w:val="00A30EFB"/>
    <w:rsid w:val="00A30F68"/>
    <w:rsid w:val="00A31670"/>
    <w:rsid w:val="00A31982"/>
    <w:rsid w:val="00A31B74"/>
    <w:rsid w:val="00A31E31"/>
    <w:rsid w:val="00A322F6"/>
    <w:rsid w:val="00A3242A"/>
    <w:rsid w:val="00A32453"/>
    <w:rsid w:val="00A3255F"/>
    <w:rsid w:val="00A328E0"/>
    <w:rsid w:val="00A32A2C"/>
    <w:rsid w:val="00A32B93"/>
    <w:rsid w:val="00A32F53"/>
    <w:rsid w:val="00A330EA"/>
    <w:rsid w:val="00A33495"/>
    <w:rsid w:val="00A336BA"/>
    <w:rsid w:val="00A33B8E"/>
    <w:rsid w:val="00A33BB3"/>
    <w:rsid w:val="00A33D3E"/>
    <w:rsid w:val="00A34605"/>
    <w:rsid w:val="00A3486A"/>
    <w:rsid w:val="00A34D54"/>
    <w:rsid w:val="00A34EC0"/>
    <w:rsid w:val="00A35069"/>
    <w:rsid w:val="00A35264"/>
    <w:rsid w:val="00A35476"/>
    <w:rsid w:val="00A355DA"/>
    <w:rsid w:val="00A35E52"/>
    <w:rsid w:val="00A360ED"/>
    <w:rsid w:val="00A3628A"/>
    <w:rsid w:val="00A36D0E"/>
    <w:rsid w:val="00A3744F"/>
    <w:rsid w:val="00A37515"/>
    <w:rsid w:val="00A37871"/>
    <w:rsid w:val="00A378F6"/>
    <w:rsid w:val="00A37DD5"/>
    <w:rsid w:val="00A40017"/>
    <w:rsid w:val="00A407F6"/>
    <w:rsid w:val="00A41176"/>
    <w:rsid w:val="00A41283"/>
    <w:rsid w:val="00A419DF"/>
    <w:rsid w:val="00A41AF1"/>
    <w:rsid w:val="00A42029"/>
    <w:rsid w:val="00A42122"/>
    <w:rsid w:val="00A422B5"/>
    <w:rsid w:val="00A428F9"/>
    <w:rsid w:val="00A42E41"/>
    <w:rsid w:val="00A43283"/>
    <w:rsid w:val="00A434AB"/>
    <w:rsid w:val="00A43F44"/>
    <w:rsid w:val="00A43FD8"/>
    <w:rsid w:val="00A4429F"/>
    <w:rsid w:val="00A4458E"/>
    <w:rsid w:val="00A4465B"/>
    <w:rsid w:val="00A4466C"/>
    <w:rsid w:val="00A4494D"/>
    <w:rsid w:val="00A450EE"/>
    <w:rsid w:val="00A4539F"/>
    <w:rsid w:val="00A45412"/>
    <w:rsid w:val="00A456A6"/>
    <w:rsid w:val="00A45808"/>
    <w:rsid w:val="00A45CC7"/>
    <w:rsid w:val="00A45D61"/>
    <w:rsid w:val="00A46100"/>
    <w:rsid w:val="00A468A2"/>
    <w:rsid w:val="00A46B36"/>
    <w:rsid w:val="00A46CBC"/>
    <w:rsid w:val="00A46F68"/>
    <w:rsid w:val="00A47022"/>
    <w:rsid w:val="00A471CE"/>
    <w:rsid w:val="00A4726D"/>
    <w:rsid w:val="00A4793C"/>
    <w:rsid w:val="00A47A19"/>
    <w:rsid w:val="00A47CDA"/>
    <w:rsid w:val="00A50563"/>
    <w:rsid w:val="00A50682"/>
    <w:rsid w:val="00A506A9"/>
    <w:rsid w:val="00A50E23"/>
    <w:rsid w:val="00A511DF"/>
    <w:rsid w:val="00A515AD"/>
    <w:rsid w:val="00A51670"/>
    <w:rsid w:val="00A51B28"/>
    <w:rsid w:val="00A51DF9"/>
    <w:rsid w:val="00A51E83"/>
    <w:rsid w:val="00A51EF3"/>
    <w:rsid w:val="00A51F51"/>
    <w:rsid w:val="00A51F9C"/>
    <w:rsid w:val="00A52086"/>
    <w:rsid w:val="00A524E1"/>
    <w:rsid w:val="00A527AD"/>
    <w:rsid w:val="00A52F1E"/>
    <w:rsid w:val="00A52F47"/>
    <w:rsid w:val="00A5301A"/>
    <w:rsid w:val="00A5353C"/>
    <w:rsid w:val="00A5383A"/>
    <w:rsid w:val="00A539BC"/>
    <w:rsid w:val="00A53B5F"/>
    <w:rsid w:val="00A53C5E"/>
    <w:rsid w:val="00A53CFC"/>
    <w:rsid w:val="00A53DDB"/>
    <w:rsid w:val="00A54414"/>
    <w:rsid w:val="00A54495"/>
    <w:rsid w:val="00A544D9"/>
    <w:rsid w:val="00A54AA9"/>
    <w:rsid w:val="00A54E19"/>
    <w:rsid w:val="00A54FD4"/>
    <w:rsid w:val="00A5517B"/>
    <w:rsid w:val="00A55229"/>
    <w:rsid w:val="00A553A4"/>
    <w:rsid w:val="00A55511"/>
    <w:rsid w:val="00A55724"/>
    <w:rsid w:val="00A55D11"/>
    <w:rsid w:val="00A56559"/>
    <w:rsid w:val="00A5660E"/>
    <w:rsid w:val="00A5675D"/>
    <w:rsid w:val="00A56BC5"/>
    <w:rsid w:val="00A56C8A"/>
    <w:rsid w:val="00A56C9C"/>
    <w:rsid w:val="00A56CA1"/>
    <w:rsid w:val="00A571D8"/>
    <w:rsid w:val="00A572FD"/>
    <w:rsid w:val="00A57490"/>
    <w:rsid w:val="00A57E52"/>
    <w:rsid w:val="00A57F00"/>
    <w:rsid w:val="00A57F98"/>
    <w:rsid w:val="00A604F6"/>
    <w:rsid w:val="00A60552"/>
    <w:rsid w:val="00A60744"/>
    <w:rsid w:val="00A60778"/>
    <w:rsid w:val="00A60CDC"/>
    <w:rsid w:val="00A61072"/>
    <w:rsid w:val="00A61166"/>
    <w:rsid w:val="00A6141A"/>
    <w:rsid w:val="00A61553"/>
    <w:rsid w:val="00A616F5"/>
    <w:rsid w:val="00A61B52"/>
    <w:rsid w:val="00A62182"/>
    <w:rsid w:val="00A6230F"/>
    <w:rsid w:val="00A6273A"/>
    <w:rsid w:val="00A62742"/>
    <w:rsid w:val="00A629B6"/>
    <w:rsid w:val="00A62D9B"/>
    <w:rsid w:val="00A63062"/>
    <w:rsid w:val="00A630D0"/>
    <w:rsid w:val="00A636D6"/>
    <w:rsid w:val="00A63982"/>
    <w:rsid w:val="00A639FC"/>
    <w:rsid w:val="00A63AD5"/>
    <w:rsid w:val="00A63E56"/>
    <w:rsid w:val="00A63EC4"/>
    <w:rsid w:val="00A642D4"/>
    <w:rsid w:val="00A6482B"/>
    <w:rsid w:val="00A64A24"/>
    <w:rsid w:val="00A64B7E"/>
    <w:rsid w:val="00A64D70"/>
    <w:rsid w:val="00A65544"/>
    <w:rsid w:val="00A65901"/>
    <w:rsid w:val="00A65A92"/>
    <w:rsid w:val="00A65B39"/>
    <w:rsid w:val="00A665FD"/>
    <w:rsid w:val="00A66A13"/>
    <w:rsid w:val="00A66A4C"/>
    <w:rsid w:val="00A66BBF"/>
    <w:rsid w:val="00A6744A"/>
    <w:rsid w:val="00A674E2"/>
    <w:rsid w:val="00A67750"/>
    <w:rsid w:val="00A67BC5"/>
    <w:rsid w:val="00A67C55"/>
    <w:rsid w:val="00A67C61"/>
    <w:rsid w:val="00A67D25"/>
    <w:rsid w:val="00A7001E"/>
    <w:rsid w:val="00A70209"/>
    <w:rsid w:val="00A70573"/>
    <w:rsid w:val="00A70798"/>
    <w:rsid w:val="00A70E3F"/>
    <w:rsid w:val="00A70F14"/>
    <w:rsid w:val="00A71004"/>
    <w:rsid w:val="00A71B1B"/>
    <w:rsid w:val="00A721AF"/>
    <w:rsid w:val="00A726F3"/>
    <w:rsid w:val="00A7275B"/>
    <w:rsid w:val="00A7284D"/>
    <w:rsid w:val="00A72A69"/>
    <w:rsid w:val="00A72DB6"/>
    <w:rsid w:val="00A72EAF"/>
    <w:rsid w:val="00A7306F"/>
    <w:rsid w:val="00A7319C"/>
    <w:rsid w:val="00A73238"/>
    <w:rsid w:val="00A73247"/>
    <w:rsid w:val="00A7370C"/>
    <w:rsid w:val="00A7419C"/>
    <w:rsid w:val="00A743BA"/>
    <w:rsid w:val="00A74B01"/>
    <w:rsid w:val="00A74BE3"/>
    <w:rsid w:val="00A7505B"/>
    <w:rsid w:val="00A754AA"/>
    <w:rsid w:val="00A75698"/>
    <w:rsid w:val="00A75727"/>
    <w:rsid w:val="00A757A3"/>
    <w:rsid w:val="00A75DDC"/>
    <w:rsid w:val="00A75F17"/>
    <w:rsid w:val="00A75F37"/>
    <w:rsid w:val="00A761C3"/>
    <w:rsid w:val="00A7640C"/>
    <w:rsid w:val="00A76C6D"/>
    <w:rsid w:val="00A76DE3"/>
    <w:rsid w:val="00A76DFC"/>
    <w:rsid w:val="00A76EA7"/>
    <w:rsid w:val="00A76F3B"/>
    <w:rsid w:val="00A77212"/>
    <w:rsid w:val="00A773E8"/>
    <w:rsid w:val="00A7740C"/>
    <w:rsid w:val="00A775A0"/>
    <w:rsid w:val="00A7776D"/>
    <w:rsid w:val="00A7778F"/>
    <w:rsid w:val="00A77AB5"/>
    <w:rsid w:val="00A77DB8"/>
    <w:rsid w:val="00A77F5A"/>
    <w:rsid w:val="00A80046"/>
    <w:rsid w:val="00A80338"/>
    <w:rsid w:val="00A803D0"/>
    <w:rsid w:val="00A80F73"/>
    <w:rsid w:val="00A80FBE"/>
    <w:rsid w:val="00A8177A"/>
    <w:rsid w:val="00A81AEF"/>
    <w:rsid w:val="00A81CB6"/>
    <w:rsid w:val="00A81CEA"/>
    <w:rsid w:val="00A81F01"/>
    <w:rsid w:val="00A82679"/>
    <w:rsid w:val="00A8297E"/>
    <w:rsid w:val="00A829F7"/>
    <w:rsid w:val="00A82C27"/>
    <w:rsid w:val="00A82FB1"/>
    <w:rsid w:val="00A830F9"/>
    <w:rsid w:val="00A8328E"/>
    <w:rsid w:val="00A83483"/>
    <w:rsid w:val="00A835E4"/>
    <w:rsid w:val="00A836F0"/>
    <w:rsid w:val="00A83DDB"/>
    <w:rsid w:val="00A844FA"/>
    <w:rsid w:val="00A8457C"/>
    <w:rsid w:val="00A849F5"/>
    <w:rsid w:val="00A84D66"/>
    <w:rsid w:val="00A85291"/>
    <w:rsid w:val="00A854EB"/>
    <w:rsid w:val="00A855EE"/>
    <w:rsid w:val="00A865AD"/>
    <w:rsid w:val="00A86975"/>
    <w:rsid w:val="00A86B90"/>
    <w:rsid w:val="00A87137"/>
    <w:rsid w:val="00A878B1"/>
    <w:rsid w:val="00A87A2C"/>
    <w:rsid w:val="00A87C50"/>
    <w:rsid w:val="00A900BF"/>
    <w:rsid w:val="00A90183"/>
    <w:rsid w:val="00A9027E"/>
    <w:rsid w:val="00A9038B"/>
    <w:rsid w:val="00A9075D"/>
    <w:rsid w:val="00A90775"/>
    <w:rsid w:val="00A908A5"/>
    <w:rsid w:val="00A90F39"/>
    <w:rsid w:val="00A9158C"/>
    <w:rsid w:val="00A91745"/>
    <w:rsid w:val="00A9174F"/>
    <w:rsid w:val="00A919A8"/>
    <w:rsid w:val="00A91E0C"/>
    <w:rsid w:val="00A920DF"/>
    <w:rsid w:val="00A923A4"/>
    <w:rsid w:val="00A92A39"/>
    <w:rsid w:val="00A932C4"/>
    <w:rsid w:val="00A93425"/>
    <w:rsid w:val="00A9391D"/>
    <w:rsid w:val="00A93B94"/>
    <w:rsid w:val="00A93E81"/>
    <w:rsid w:val="00A93EB8"/>
    <w:rsid w:val="00A94015"/>
    <w:rsid w:val="00A94133"/>
    <w:rsid w:val="00A941E6"/>
    <w:rsid w:val="00A94264"/>
    <w:rsid w:val="00A947D0"/>
    <w:rsid w:val="00A94D63"/>
    <w:rsid w:val="00A9561F"/>
    <w:rsid w:val="00A95E57"/>
    <w:rsid w:val="00A96113"/>
    <w:rsid w:val="00A96135"/>
    <w:rsid w:val="00A9613D"/>
    <w:rsid w:val="00A96244"/>
    <w:rsid w:val="00A96576"/>
    <w:rsid w:val="00A96836"/>
    <w:rsid w:val="00A96D67"/>
    <w:rsid w:val="00A96F49"/>
    <w:rsid w:val="00A97024"/>
    <w:rsid w:val="00A97298"/>
    <w:rsid w:val="00A977EE"/>
    <w:rsid w:val="00A979BA"/>
    <w:rsid w:val="00A979E1"/>
    <w:rsid w:val="00A97B24"/>
    <w:rsid w:val="00A97DB7"/>
    <w:rsid w:val="00A97EC0"/>
    <w:rsid w:val="00AA089D"/>
    <w:rsid w:val="00AA094B"/>
    <w:rsid w:val="00AA09CC"/>
    <w:rsid w:val="00AA09E9"/>
    <w:rsid w:val="00AA0D8F"/>
    <w:rsid w:val="00AA0F8B"/>
    <w:rsid w:val="00AA1125"/>
    <w:rsid w:val="00AA1A9E"/>
    <w:rsid w:val="00AA1EFA"/>
    <w:rsid w:val="00AA2298"/>
    <w:rsid w:val="00AA23FD"/>
    <w:rsid w:val="00AA2608"/>
    <w:rsid w:val="00AA2925"/>
    <w:rsid w:val="00AA2A0B"/>
    <w:rsid w:val="00AA2F88"/>
    <w:rsid w:val="00AA31DD"/>
    <w:rsid w:val="00AA3C06"/>
    <w:rsid w:val="00AA3D15"/>
    <w:rsid w:val="00AA3FCF"/>
    <w:rsid w:val="00AA41A0"/>
    <w:rsid w:val="00AA434B"/>
    <w:rsid w:val="00AA43A0"/>
    <w:rsid w:val="00AA4715"/>
    <w:rsid w:val="00AA5040"/>
    <w:rsid w:val="00AA574D"/>
    <w:rsid w:val="00AA6071"/>
    <w:rsid w:val="00AA6231"/>
    <w:rsid w:val="00AA64AA"/>
    <w:rsid w:val="00AA6A72"/>
    <w:rsid w:val="00AA6D85"/>
    <w:rsid w:val="00AA741B"/>
    <w:rsid w:val="00AA74A3"/>
    <w:rsid w:val="00AA74A6"/>
    <w:rsid w:val="00AA74CE"/>
    <w:rsid w:val="00AA7669"/>
    <w:rsid w:val="00AB0006"/>
    <w:rsid w:val="00AB02CB"/>
    <w:rsid w:val="00AB077E"/>
    <w:rsid w:val="00AB0EA1"/>
    <w:rsid w:val="00AB0F24"/>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073"/>
    <w:rsid w:val="00AB33AF"/>
    <w:rsid w:val="00AB39EF"/>
    <w:rsid w:val="00AB3A10"/>
    <w:rsid w:val="00AB3A75"/>
    <w:rsid w:val="00AB3B08"/>
    <w:rsid w:val="00AB4784"/>
    <w:rsid w:val="00AB48D6"/>
    <w:rsid w:val="00AB535E"/>
    <w:rsid w:val="00AB5434"/>
    <w:rsid w:val="00AB5B20"/>
    <w:rsid w:val="00AB5EF0"/>
    <w:rsid w:val="00AB613C"/>
    <w:rsid w:val="00AB6BA6"/>
    <w:rsid w:val="00AB6C5F"/>
    <w:rsid w:val="00AB6F1A"/>
    <w:rsid w:val="00AB7211"/>
    <w:rsid w:val="00AB7303"/>
    <w:rsid w:val="00AB7D61"/>
    <w:rsid w:val="00AC0720"/>
    <w:rsid w:val="00AC0726"/>
    <w:rsid w:val="00AC07BD"/>
    <w:rsid w:val="00AC0C98"/>
    <w:rsid w:val="00AC10BC"/>
    <w:rsid w:val="00AC10E7"/>
    <w:rsid w:val="00AC192B"/>
    <w:rsid w:val="00AC1CA1"/>
    <w:rsid w:val="00AC2175"/>
    <w:rsid w:val="00AC22C4"/>
    <w:rsid w:val="00AC24A1"/>
    <w:rsid w:val="00AC26F3"/>
    <w:rsid w:val="00AC2752"/>
    <w:rsid w:val="00AC296C"/>
    <w:rsid w:val="00AC2E6B"/>
    <w:rsid w:val="00AC32C7"/>
    <w:rsid w:val="00AC37C8"/>
    <w:rsid w:val="00AC39B2"/>
    <w:rsid w:val="00AC3BEC"/>
    <w:rsid w:val="00AC3E7E"/>
    <w:rsid w:val="00AC40ED"/>
    <w:rsid w:val="00AC49B0"/>
    <w:rsid w:val="00AC4B1B"/>
    <w:rsid w:val="00AC4EB3"/>
    <w:rsid w:val="00AC5156"/>
    <w:rsid w:val="00AC53CA"/>
    <w:rsid w:val="00AC53F4"/>
    <w:rsid w:val="00AC564A"/>
    <w:rsid w:val="00AC5818"/>
    <w:rsid w:val="00AC586B"/>
    <w:rsid w:val="00AC5AA8"/>
    <w:rsid w:val="00AC5C69"/>
    <w:rsid w:val="00AC66A3"/>
    <w:rsid w:val="00AC6710"/>
    <w:rsid w:val="00AC6A4D"/>
    <w:rsid w:val="00AC6B5F"/>
    <w:rsid w:val="00AC6DD7"/>
    <w:rsid w:val="00AC7282"/>
    <w:rsid w:val="00AC7371"/>
    <w:rsid w:val="00AC73DF"/>
    <w:rsid w:val="00AC7999"/>
    <w:rsid w:val="00AC7D17"/>
    <w:rsid w:val="00AD01BF"/>
    <w:rsid w:val="00AD02D2"/>
    <w:rsid w:val="00AD060F"/>
    <w:rsid w:val="00AD088D"/>
    <w:rsid w:val="00AD08E6"/>
    <w:rsid w:val="00AD0AC9"/>
    <w:rsid w:val="00AD0D67"/>
    <w:rsid w:val="00AD0EDF"/>
    <w:rsid w:val="00AD15B8"/>
    <w:rsid w:val="00AD250B"/>
    <w:rsid w:val="00AD2741"/>
    <w:rsid w:val="00AD2BCD"/>
    <w:rsid w:val="00AD315E"/>
    <w:rsid w:val="00AD32AC"/>
    <w:rsid w:val="00AD32E3"/>
    <w:rsid w:val="00AD3AA3"/>
    <w:rsid w:val="00AD3BBD"/>
    <w:rsid w:val="00AD3D10"/>
    <w:rsid w:val="00AD3F00"/>
    <w:rsid w:val="00AD3F92"/>
    <w:rsid w:val="00AD3FCE"/>
    <w:rsid w:val="00AD40AC"/>
    <w:rsid w:val="00AD4323"/>
    <w:rsid w:val="00AD4484"/>
    <w:rsid w:val="00AD4BEB"/>
    <w:rsid w:val="00AD4DE7"/>
    <w:rsid w:val="00AD4E06"/>
    <w:rsid w:val="00AD4E3A"/>
    <w:rsid w:val="00AD4EE6"/>
    <w:rsid w:val="00AD5178"/>
    <w:rsid w:val="00AD51B1"/>
    <w:rsid w:val="00AD522F"/>
    <w:rsid w:val="00AD541E"/>
    <w:rsid w:val="00AD551B"/>
    <w:rsid w:val="00AD5725"/>
    <w:rsid w:val="00AD5949"/>
    <w:rsid w:val="00AD6F0D"/>
    <w:rsid w:val="00AD6F8C"/>
    <w:rsid w:val="00AD73F9"/>
    <w:rsid w:val="00AD7840"/>
    <w:rsid w:val="00AD7D64"/>
    <w:rsid w:val="00AE02E2"/>
    <w:rsid w:val="00AE098D"/>
    <w:rsid w:val="00AE0FC9"/>
    <w:rsid w:val="00AE1153"/>
    <w:rsid w:val="00AE11B2"/>
    <w:rsid w:val="00AE174C"/>
    <w:rsid w:val="00AE1A4E"/>
    <w:rsid w:val="00AE1BBA"/>
    <w:rsid w:val="00AE1E66"/>
    <w:rsid w:val="00AE2161"/>
    <w:rsid w:val="00AE244B"/>
    <w:rsid w:val="00AE2629"/>
    <w:rsid w:val="00AE2B5E"/>
    <w:rsid w:val="00AE2C70"/>
    <w:rsid w:val="00AE2FDB"/>
    <w:rsid w:val="00AE341F"/>
    <w:rsid w:val="00AE3533"/>
    <w:rsid w:val="00AE3CBB"/>
    <w:rsid w:val="00AE3FE1"/>
    <w:rsid w:val="00AE41E2"/>
    <w:rsid w:val="00AE4246"/>
    <w:rsid w:val="00AE42B9"/>
    <w:rsid w:val="00AE435E"/>
    <w:rsid w:val="00AE4411"/>
    <w:rsid w:val="00AE49F8"/>
    <w:rsid w:val="00AE4CD1"/>
    <w:rsid w:val="00AE5268"/>
    <w:rsid w:val="00AE5270"/>
    <w:rsid w:val="00AE53F3"/>
    <w:rsid w:val="00AE54A2"/>
    <w:rsid w:val="00AE5AF0"/>
    <w:rsid w:val="00AE5B06"/>
    <w:rsid w:val="00AE5F32"/>
    <w:rsid w:val="00AE62F5"/>
    <w:rsid w:val="00AE6B0E"/>
    <w:rsid w:val="00AE70CD"/>
    <w:rsid w:val="00AE794C"/>
    <w:rsid w:val="00AE79A6"/>
    <w:rsid w:val="00AE7DCB"/>
    <w:rsid w:val="00AE7F4C"/>
    <w:rsid w:val="00AF00CC"/>
    <w:rsid w:val="00AF017E"/>
    <w:rsid w:val="00AF0428"/>
    <w:rsid w:val="00AF068B"/>
    <w:rsid w:val="00AF0A0C"/>
    <w:rsid w:val="00AF0D21"/>
    <w:rsid w:val="00AF0DA0"/>
    <w:rsid w:val="00AF1503"/>
    <w:rsid w:val="00AF1875"/>
    <w:rsid w:val="00AF1CF5"/>
    <w:rsid w:val="00AF1E57"/>
    <w:rsid w:val="00AF1ED9"/>
    <w:rsid w:val="00AF20F1"/>
    <w:rsid w:val="00AF2104"/>
    <w:rsid w:val="00AF217B"/>
    <w:rsid w:val="00AF2297"/>
    <w:rsid w:val="00AF272C"/>
    <w:rsid w:val="00AF2823"/>
    <w:rsid w:val="00AF2CB0"/>
    <w:rsid w:val="00AF2E51"/>
    <w:rsid w:val="00AF3E35"/>
    <w:rsid w:val="00AF40A6"/>
    <w:rsid w:val="00AF47AB"/>
    <w:rsid w:val="00AF4A54"/>
    <w:rsid w:val="00AF4A6D"/>
    <w:rsid w:val="00AF4B74"/>
    <w:rsid w:val="00AF51B6"/>
    <w:rsid w:val="00AF5273"/>
    <w:rsid w:val="00AF538D"/>
    <w:rsid w:val="00AF5555"/>
    <w:rsid w:val="00AF561E"/>
    <w:rsid w:val="00AF5969"/>
    <w:rsid w:val="00AF59C6"/>
    <w:rsid w:val="00AF5B4B"/>
    <w:rsid w:val="00AF5CC7"/>
    <w:rsid w:val="00AF610C"/>
    <w:rsid w:val="00AF62D5"/>
    <w:rsid w:val="00AF646F"/>
    <w:rsid w:val="00AF65C7"/>
    <w:rsid w:val="00AF67A3"/>
    <w:rsid w:val="00AF6F3E"/>
    <w:rsid w:val="00AF750C"/>
    <w:rsid w:val="00AF7E61"/>
    <w:rsid w:val="00B00235"/>
    <w:rsid w:val="00B00304"/>
    <w:rsid w:val="00B00463"/>
    <w:rsid w:val="00B005DF"/>
    <w:rsid w:val="00B007AE"/>
    <w:rsid w:val="00B0099D"/>
    <w:rsid w:val="00B00CB4"/>
    <w:rsid w:val="00B00CDB"/>
    <w:rsid w:val="00B00D9E"/>
    <w:rsid w:val="00B00E0C"/>
    <w:rsid w:val="00B00E88"/>
    <w:rsid w:val="00B00F54"/>
    <w:rsid w:val="00B0109F"/>
    <w:rsid w:val="00B0146C"/>
    <w:rsid w:val="00B01657"/>
    <w:rsid w:val="00B0175A"/>
    <w:rsid w:val="00B0177A"/>
    <w:rsid w:val="00B0190D"/>
    <w:rsid w:val="00B01932"/>
    <w:rsid w:val="00B01B11"/>
    <w:rsid w:val="00B01B72"/>
    <w:rsid w:val="00B01E5C"/>
    <w:rsid w:val="00B01FCD"/>
    <w:rsid w:val="00B02246"/>
    <w:rsid w:val="00B024B3"/>
    <w:rsid w:val="00B0277D"/>
    <w:rsid w:val="00B02EBE"/>
    <w:rsid w:val="00B0393B"/>
    <w:rsid w:val="00B03C2F"/>
    <w:rsid w:val="00B03C4C"/>
    <w:rsid w:val="00B0407A"/>
    <w:rsid w:val="00B044F5"/>
    <w:rsid w:val="00B04501"/>
    <w:rsid w:val="00B045B8"/>
    <w:rsid w:val="00B048E6"/>
    <w:rsid w:val="00B04933"/>
    <w:rsid w:val="00B05162"/>
    <w:rsid w:val="00B051F9"/>
    <w:rsid w:val="00B054D6"/>
    <w:rsid w:val="00B0558E"/>
    <w:rsid w:val="00B059BF"/>
    <w:rsid w:val="00B05C6C"/>
    <w:rsid w:val="00B062A1"/>
    <w:rsid w:val="00B06BB8"/>
    <w:rsid w:val="00B06C15"/>
    <w:rsid w:val="00B06F6B"/>
    <w:rsid w:val="00B0774B"/>
    <w:rsid w:val="00B102A1"/>
    <w:rsid w:val="00B1095F"/>
    <w:rsid w:val="00B109C9"/>
    <w:rsid w:val="00B10C00"/>
    <w:rsid w:val="00B114BB"/>
    <w:rsid w:val="00B11C4C"/>
    <w:rsid w:val="00B11DCA"/>
    <w:rsid w:val="00B11E68"/>
    <w:rsid w:val="00B1226A"/>
    <w:rsid w:val="00B12CD6"/>
    <w:rsid w:val="00B12DDA"/>
    <w:rsid w:val="00B12F39"/>
    <w:rsid w:val="00B1329E"/>
    <w:rsid w:val="00B134EC"/>
    <w:rsid w:val="00B135FB"/>
    <w:rsid w:val="00B13EAF"/>
    <w:rsid w:val="00B1427C"/>
    <w:rsid w:val="00B14818"/>
    <w:rsid w:val="00B14989"/>
    <w:rsid w:val="00B14D75"/>
    <w:rsid w:val="00B14EDE"/>
    <w:rsid w:val="00B150EC"/>
    <w:rsid w:val="00B15161"/>
    <w:rsid w:val="00B15414"/>
    <w:rsid w:val="00B1560C"/>
    <w:rsid w:val="00B156E0"/>
    <w:rsid w:val="00B1595E"/>
    <w:rsid w:val="00B165FB"/>
    <w:rsid w:val="00B16881"/>
    <w:rsid w:val="00B1693C"/>
    <w:rsid w:val="00B16AAD"/>
    <w:rsid w:val="00B16C5C"/>
    <w:rsid w:val="00B16F9A"/>
    <w:rsid w:val="00B17255"/>
    <w:rsid w:val="00B17570"/>
    <w:rsid w:val="00B17583"/>
    <w:rsid w:val="00B17585"/>
    <w:rsid w:val="00B175AA"/>
    <w:rsid w:val="00B17AFF"/>
    <w:rsid w:val="00B17B72"/>
    <w:rsid w:val="00B17C26"/>
    <w:rsid w:val="00B20BD0"/>
    <w:rsid w:val="00B20E93"/>
    <w:rsid w:val="00B20F2F"/>
    <w:rsid w:val="00B21794"/>
    <w:rsid w:val="00B21C19"/>
    <w:rsid w:val="00B224B8"/>
    <w:rsid w:val="00B22DD8"/>
    <w:rsid w:val="00B22DF9"/>
    <w:rsid w:val="00B2354F"/>
    <w:rsid w:val="00B23617"/>
    <w:rsid w:val="00B23ACB"/>
    <w:rsid w:val="00B24639"/>
    <w:rsid w:val="00B25844"/>
    <w:rsid w:val="00B25AD6"/>
    <w:rsid w:val="00B25EE6"/>
    <w:rsid w:val="00B26030"/>
    <w:rsid w:val="00B261DA"/>
    <w:rsid w:val="00B2632A"/>
    <w:rsid w:val="00B2652A"/>
    <w:rsid w:val="00B265A0"/>
    <w:rsid w:val="00B2697C"/>
    <w:rsid w:val="00B26B5D"/>
    <w:rsid w:val="00B26BB4"/>
    <w:rsid w:val="00B26C2A"/>
    <w:rsid w:val="00B26DFD"/>
    <w:rsid w:val="00B26E17"/>
    <w:rsid w:val="00B26EFC"/>
    <w:rsid w:val="00B26FFF"/>
    <w:rsid w:val="00B27531"/>
    <w:rsid w:val="00B27BAC"/>
    <w:rsid w:val="00B27F51"/>
    <w:rsid w:val="00B300E2"/>
    <w:rsid w:val="00B300F6"/>
    <w:rsid w:val="00B303D2"/>
    <w:rsid w:val="00B30BDD"/>
    <w:rsid w:val="00B314C6"/>
    <w:rsid w:val="00B318C9"/>
    <w:rsid w:val="00B31B08"/>
    <w:rsid w:val="00B31E4C"/>
    <w:rsid w:val="00B32642"/>
    <w:rsid w:val="00B32DC6"/>
    <w:rsid w:val="00B32F2A"/>
    <w:rsid w:val="00B33320"/>
    <w:rsid w:val="00B3335D"/>
    <w:rsid w:val="00B335EC"/>
    <w:rsid w:val="00B337BB"/>
    <w:rsid w:val="00B33ABC"/>
    <w:rsid w:val="00B33C56"/>
    <w:rsid w:val="00B33FA2"/>
    <w:rsid w:val="00B346B2"/>
    <w:rsid w:val="00B34B58"/>
    <w:rsid w:val="00B35685"/>
    <w:rsid w:val="00B356CD"/>
    <w:rsid w:val="00B35F49"/>
    <w:rsid w:val="00B3605F"/>
    <w:rsid w:val="00B36186"/>
    <w:rsid w:val="00B361B2"/>
    <w:rsid w:val="00B3674E"/>
    <w:rsid w:val="00B36A83"/>
    <w:rsid w:val="00B36DD7"/>
    <w:rsid w:val="00B37711"/>
    <w:rsid w:val="00B377F9"/>
    <w:rsid w:val="00B3783B"/>
    <w:rsid w:val="00B37890"/>
    <w:rsid w:val="00B37980"/>
    <w:rsid w:val="00B37991"/>
    <w:rsid w:val="00B37A84"/>
    <w:rsid w:val="00B37C9D"/>
    <w:rsid w:val="00B37F43"/>
    <w:rsid w:val="00B40022"/>
    <w:rsid w:val="00B4036C"/>
    <w:rsid w:val="00B40D2E"/>
    <w:rsid w:val="00B417AA"/>
    <w:rsid w:val="00B4185D"/>
    <w:rsid w:val="00B41A0B"/>
    <w:rsid w:val="00B425A9"/>
    <w:rsid w:val="00B426AA"/>
    <w:rsid w:val="00B42980"/>
    <w:rsid w:val="00B42A8C"/>
    <w:rsid w:val="00B42AB7"/>
    <w:rsid w:val="00B42CA3"/>
    <w:rsid w:val="00B42D98"/>
    <w:rsid w:val="00B43259"/>
    <w:rsid w:val="00B437B6"/>
    <w:rsid w:val="00B43894"/>
    <w:rsid w:val="00B44390"/>
    <w:rsid w:val="00B44924"/>
    <w:rsid w:val="00B4511F"/>
    <w:rsid w:val="00B4563A"/>
    <w:rsid w:val="00B45998"/>
    <w:rsid w:val="00B45C92"/>
    <w:rsid w:val="00B45E3F"/>
    <w:rsid w:val="00B46097"/>
    <w:rsid w:val="00B46313"/>
    <w:rsid w:val="00B4640B"/>
    <w:rsid w:val="00B467D9"/>
    <w:rsid w:val="00B46968"/>
    <w:rsid w:val="00B46C6A"/>
    <w:rsid w:val="00B46D6F"/>
    <w:rsid w:val="00B46FE6"/>
    <w:rsid w:val="00B4744C"/>
    <w:rsid w:val="00B476E4"/>
    <w:rsid w:val="00B477B0"/>
    <w:rsid w:val="00B47D27"/>
    <w:rsid w:val="00B50429"/>
    <w:rsid w:val="00B504A4"/>
    <w:rsid w:val="00B508B0"/>
    <w:rsid w:val="00B50918"/>
    <w:rsid w:val="00B51B64"/>
    <w:rsid w:val="00B51F08"/>
    <w:rsid w:val="00B524D7"/>
    <w:rsid w:val="00B52831"/>
    <w:rsid w:val="00B528C5"/>
    <w:rsid w:val="00B52ACC"/>
    <w:rsid w:val="00B52C07"/>
    <w:rsid w:val="00B5338A"/>
    <w:rsid w:val="00B533D4"/>
    <w:rsid w:val="00B53BF6"/>
    <w:rsid w:val="00B53D76"/>
    <w:rsid w:val="00B54569"/>
    <w:rsid w:val="00B54656"/>
    <w:rsid w:val="00B5489C"/>
    <w:rsid w:val="00B54A0D"/>
    <w:rsid w:val="00B550F3"/>
    <w:rsid w:val="00B55220"/>
    <w:rsid w:val="00B55518"/>
    <w:rsid w:val="00B5556C"/>
    <w:rsid w:val="00B55907"/>
    <w:rsid w:val="00B55E0F"/>
    <w:rsid w:val="00B563EA"/>
    <w:rsid w:val="00B56F0B"/>
    <w:rsid w:val="00B56FB8"/>
    <w:rsid w:val="00B5716A"/>
    <w:rsid w:val="00B573A7"/>
    <w:rsid w:val="00B57756"/>
    <w:rsid w:val="00B6016C"/>
    <w:rsid w:val="00B60572"/>
    <w:rsid w:val="00B60755"/>
    <w:rsid w:val="00B608DC"/>
    <w:rsid w:val="00B60989"/>
    <w:rsid w:val="00B60AD0"/>
    <w:rsid w:val="00B60B14"/>
    <w:rsid w:val="00B60D4E"/>
    <w:rsid w:val="00B60E07"/>
    <w:rsid w:val="00B60E1E"/>
    <w:rsid w:val="00B61006"/>
    <w:rsid w:val="00B610BA"/>
    <w:rsid w:val="00B61411"/>
    <w:rsid w:val="00B61459"/>
    <w:rsid w:val="00B61776"/>
    <w:rsid w:val="00B61779"/>
    <w:rsid w:val="00B61B77"/>
    <w:rsid w:val="00B61D63"/>
    <w:rsid w:val="00B622D2"/>
    <w:rsid w:val="00B6230C"/>
    <w:rsid w:val="00B62800"/>
    <w:rsid w:val="00B628B1"/>
    <w:rsid w:val="00B62B04"/>
    <w:rsid w:val="00B62B1B"/>
    <w:rsid w:val="00B62CDC"/>
    <w:rsid w:val="00B63121"/>
    <w:rsid w:val="00B63237"/>
    <w:rsid w:val="00B63333"/>
    <w:rsid w:val="00B63518"/>
    <w:rsid w:val="00B63803"/>
    <w:rsid w:val="00B63D57"/>
    <w:rsid w:val="00B6468E"/>
    <w:rsid w:val="00B6484E"/>
    <w:rsid w:val="00B64A07"/>
    <w:rsid w:val="00B65036"/>
    <w:rsid w:val="00B6509B"/>
    <w:rsid w:val="00B650BF"/>
    <w:rsid w:val="00B65BE2"/>
    <w:rsid w:val="00B65D35"/>
    <w:rsid w:val="00B65D91"/>
    <w:rsid w:val="00B65E7C"/>
    <w:rsid w:val="00B6615B"/>
    <w:rsid w:val="00B66CD5"/>
    <w:rsid w:val="00B66D8E"/>
    <w:rsid w:val="00B66F0F"/>
    <w:rsid w:val="00B673A4"/>
    <w:rsid w:val="00B67798"/>
    <w:rsid w:val="00B6788B"/>
    <w:rsid w:val="00B678D4"/>
    <w:rsid w:val="00B70488"/>
    <w:rsid w:val="00B706D6"/>
    <w:rsid w:val="00B70828"/>
    <w:rsid w:val="00B708D3"/>
    <w:rsid w:val="00B70A66"/>
    <w:rsid w:val="00B70C56"/>
    <w:rsid w:val="00B70F0A"/>
    <w:rsid w:val="00B710A6"/>
    <w:rsid w:val="00B71748"/>
    <w:rsid w:val="00B7193E"/>
    <w:rsid w:val="00B71E45"/>
    <w:rsid w:val="00B71E7A"/>
    <w:rsid w:val="00B72571"/>
    <w:rsid w:val="00B72787"/>
    <w:rsid w:val="00B72E6B"/>
    <w:rsid w:val="00B72EF5"/>
    <w:rsid w:val="00B731C4"/>
    <w:rsid w:val="00B7371C"/>
    <w:rsid w:val="00B73B29"/>
    <w:rsid w:val="00B73BB7"/>
    <w:rsid w:val="00B7404D"/>
    <w:rsid w:val="00B741CA"/>
    <w:rsid w:val="00B74A0E"/>
    <w:rsid w:val="00B757E6"/>
    <w:rsid w:val="00B759AA"/>
    <w:rsid w:val="00B759EA"/>
    <w:rsid w:val="00B75CC3"/>
    <w:rsid w:val="00B75FBF"/>
    <w:rsid w:val="00B761EF"/>
    <w:rsid w:val="00B7639B"/>
    <w:rsid w:val="00B763C0"/>
    <w:rsid w:val="00B765F7"/>
    <w:rsid w:val="00B76DCB"/>
    <w:rsid w:val="00B77203"/>
    <w:rsid w:val="00B77467"/>
    <w:rsid w:val="00B77A39"/>
    <w:rsid w:val="00B77C0E"/>
    <w:rsid w:val="00B77C19"/>
    <w:rsid w:val="00B801AD"/>
    <w:rsid w:val="00B80410"/>
    <w:rsid w:val="00B8047F"/>
    <w:rsid w:val="00B8054C"/>
    <w:rsid w:val="00B80552"/>
    <w:rsid w:val="00B806AD"/>
    <w:rsid w:val="00B80AD9"/>
    <w:rsid w:val="00B80DA3"/>
    <w:rsid w:val="00B80F52"/>
    <w:rsid w:val="00B813E1"/>
    <w:rsid w:val="00B81A87"/>
    <w:rsid w:val="00B81C16"/>
    <w:rsid w:val="00B82204"/>
    <w:rsid w:val="00B82402"/>
    <w:rsid w:val="00B82790"/>
    <w:rsid w:val="00B82CA6"/>
    <w:rsid w:val="00B82CC8"/>
    <w:rsid w:val="00B830C3"/>
    <w:rsid w:val="00B8374D"/>
    <w:rsid w:val="00B8376B"/>
    <w:rsid w:val="00B83CBF"/>
    <w:rsid w:val="00B83DFC"/>
    <w:rsid w:val="00B83FFF"/>
    <w:rsid w:val="00B84038"/>
    <w:rsid w:val="00B840D4"/>
    <w:rsid w:val="00B84444"/>
    <w:rsid w:val="00B8464D"/>
    <w:rsid w:val="00B84652"/>
    <w:rsid w:val="00B84881"/>
    <w:rsid w:val="00B84B1E"/>
    <w:rsid w:val="00B84C11"/>
    <w:rsid w:val="00B84D88"/>
    <w:rsid w:val="00B85139"/>
    <w:rsid w:val="00B8550B"/>
    <w:rsid w:val="00B855AF"/>
    <w:rsid w:val="00B856B8"/>
    <w:rsid w:val="00B8591E"/>
    <w:rsid w:val="00B85B0A"/>
    <w:rsid w:val="00B85B16"/>
    <w:rsid w:val="00B86057"/>
    <w:rsid w:val="00B8609A"/>
    <w:rsid w:val="00B864D0"/>
    <w:rsid w:val="00B86943"/>
    <w:rsid w:val="00B86ACB"/>
    <w:rsid w:val="00B86B04"/>
    <w:rsid w:val="00B876B1"/>
    <w:rsid w:val="00B87AD7"/>
    <w:rsid w:val="00B87CB4"/>
    <w:rsid w:val="00B87CF9"/>
    <w:rsid w:val="00B87F4C"/>
    <w:rsid w:val="00B87FEF"/>
    <w:rsid w:val="00B90799"/>
    <w:rsid w:val="00B90936"/>
    <w:rsid w:val="00B90A62"/>
    <w:rsid w:val="00B90DD3"/>
    <w:rsid w:val="00B90E5E"/>
    <w:rsid w:val="00B90F6B"/>
    <w:rsid w:val="00B910AA"/>
    <w:rsid w:val="00B911DE"/>
    <w:rsid w:val="00B91348"/>
    <w:rsid w:val="00B91426"/>
    <w:rsid w:val="00B91612"/>
    <w:rsid w:val="00B91887"/>
    <w:rsid w:val="00B918DC"/>
    <w:rsid w:val="00B92374"/>
    <w:rsid w:val="00B92760"/>
    <w:rsid w:val="00B927FE"/>
    <w:rsid w:val="00B929B7"/>
    <w:rsid w:val="00B92CC6"/>
    <w:rsid w:val="00B92F76"/>
    <w:rsid w:val="00B93096"/>
    <w:rsid w:val="00B930CB"/>
    <w:rsid w:val="00B9325E"/>
    <w:rsid w:val="00B9327F"/>
    <w:rsid w:val="00B93484"/>
    <w:rsid w:val="00B9402D"/>
    <w:rsid w:val="00B9457E"/>
    <w:rsid w:val="00B948DE"/>
    <w:rsid w:val="00B94C0D"/>
    <w:rsid w:val="00B94EE7"/>
    <w:rsid w:val="00B94F6A"/>
    <w:rsid w:val="00B9500C"/>
    <w:rsid w:val="00B9528F"/>
    <w:rsid w:val="00B953DB"/>
    <w:rsid w:val="00B95820"/>
    <w:rsid w:val="00B95873"/>
    <w:rsid w:val="00B95A77"/>
    <w:rsid w:val="00B95B3A"/>
    <w:rsid w:val="00B95B99"/>
    <w:rsid w:val="00B95D08"/>
    <w:rsid w:val="00B95E1C"/>
    <w:rsid w:val="00B95FD8"/>
    <w:rsid w:val="00B9602B"/>
    <w:rsid w:val="00B963D8"/>
    <w:rsid w:val="00B9668C"/>
    <w:rsid w:val="00B9669D"/>
    <w:rsid w:val="00B9685B"/>
    <w:rsid w:val="00B96F9B"/>
    <w:rsid w:val="00B970BE"/>
    <w:rsid w:val="00B971CF"/>
    <w:rsid w:val="00B97638"/>
    <w:rsid w:val="00B976B3"/>
    <w:rsid w:val="00B97765"/>
    <w:rsid w:val="00B979C1"/>
    <w:rsid w:val="00B97DF0"/>
    <w:rsid w:val="00B97E50"/>
    <w:rsid w:val="00BA02E4"/>
    <w:rsid w:val="00BA0730"/>
    <w:rsid w:val="00BA09BF"/>
    <w:rsid w:val="00BA0F50"/>
    <w:rsid w:val="00BA1074"/>
    <w:rsid w:val="00BA1307"/>
    <w:rsid w:val="00BA15B8"/>
    <w:rsid w:val="00BA1842"/>
    <w:rsid w:val="00BA1F2E"/>
    <w:rsid w:val="00BA2F62"/>
    <w:rsid w:val="00BA3447"/>
    <w:rsid w:val="00BA3CF3"/>
    <w:rsid w:val="00BA3F48"/>
    <w:rsid w:val="00BA430C"/>
    <w:rsid w:val="00BA4CEC"/>
    <w:rsid w:val="00BA4ECF"/>
    <w:rsid w:val="00BA5104"/>
    <w:rsid w:val="00BA542F"/>
    <w:rsid w:val="00BA55EB"/>
    <w:rsid w:val="00BA5673"/>
    <w:rsid w:val="00BA570B"/>
    <w:rsid w:val="00BA576C"/>
    <w:rsid w:val="00BA57B6"/>
    <w:rsid w:val="00BA5ADC"/>
    <w:rsid w:val="00BA66E1"/>
    <w:rsid w:val="00BA6C20"/>
    <w:rsid w:val="00BA6F51"/>
    <w:rsid w:val="00BA73F2"/>
    <w:rsid w:val="00BA768E"/>
    <w:rsid w:val="00BA7DA6"/>
    <w:rsid w:val="00BB0530"/>
    <w:rsid w:val="00BB0598"/>
    <w:rsid w:val="00BB0B20"/>
    <w:rsid w:val="00BB0CAE"/>
    <w:rsid w:val="00BB0D8C"/>
    <w:rsid w:val="00BB0E2D"/>
    <w:rsid w:val="00BB0E39"/>
    <w:rsid w:val="00BB118F"/>
    <w:rsid w:val="00BB11BC"/>
    <w:rsid w:val="00BB1312"/>
    <w:rsid w:val="00BB163D"/>
    <w:rsid w:val="00BB18DC"/>
    <w:rsid w:val="00BB1AE1"/>
    <w:rsid w:val="00BB1B16"/>
    <w:rsid w:val="00BB1BE0"/>
    <w:rsid w:val="00BB1CEF"/>
    <w:rsid w:val="00BB2359"/>
    <w:rsid w:val="00BB3048"/>
    <w:rsid w:val="00BB3151"/>
    <w:rsid w:val="00BB3F51"/>
    <w:rsid w:val="00BB3FAA"/>
    <w:rsid w:val="00BB409E"/>
    <w:rsid w:val="00BB431E"/>
    <w:rsid w:val="00BB4350"/>
    <w:rsid w:val="00BB4384"/>
    <w:rsid w:val="00BB439D"/>
    <w:rsid w:val="00BB4B50"/>
    <w:rsid w:val="00BB4E47"/>
    <w:rsid w:val="00BB504D"/>
    <w:rsid w:val="00BB5062"/>
    <w:rsid w:val="00BB51FD"/>
    <w:rsid w:val="00BB5508"/>
    <w:rsid w:val="00BB55AF"/>
    <w:rsid w:val="00BB5FEF"/>
    <w:rsid w:val="00BB6299"/>
    <w:rsid w:val="00BB62C7"/>
    <w:rsid w:val="00BB691C"/>
    <w:rsid w:val="00BB6DB0"/>
    <w:rsid w:val="00BB71B2"/>
    <w:rsid w:val="00BB7DF7"/>
    <w:rsid w:val="00BB7E28"/>
    <w:rsid w:val="00BB7E96"/>
    <w:rsid w:val="00BB7F4C"/>
    <w:rsid w:val="00BB7F97"/>
    <w:rsid w:val="00BC014D"/>
    <w:rsid w:val="00BC098B"/>
    <w:rsid w:val="00BC0F5D"/>
    <w:rsid w:val="00BC0FD8"/>
    <w:rsid w:val="00BC1022"/>
    <w:rsid w:val="00BC1392"/>
    <w:rsid w:val="00BC1668"/>
    <w:rsid w:val="00BC1C5C"/>
    <w:rsid w:val="00BC210F"/>
    <w:rsid w:val="00BC22F3"/>
    <w:rsid w:val="00BC231E"/>
    <w:rsid w:val="00BC24D7"/>
    <w:rsid w:val="00BC286B"/>
    <w:rsid w:val="00BC29F4"/>
    <w:rsid w:val="00BC2EBF"/>
    <w:rsid w:val="00BC305E"/>
    <w:rsid w:val="00BC3207"/>
    <w:rsid w:val="00BC348C"/>
    <w:rsid w:val="00BC34F6"/>
    <w:rsid w:val="00BC3E91"/>
    <w:rsid w:val="00BC3EE5"/>
    <w:rsid w:val="00BC4222"/>
    <w:rsid w:val="00BC4746"/>
    <w:rsid w:val="00BC4B5D"/>
    <w:rsid w:val="00BC4B88"/>
    <w:rsid w:val="00BC4F5A"/>
    <w:rsid w:val="00BC5351"/>
    <w:rsid w:val="00BC599C"/>
    <w:rsid w:val="00BC5EAF"/>
    <w:rsid w:val="00BC5EDC"/>
    <w:rsid w:val="00BC63AC"/>
    <w:rsid w:val="00BC68DE"/>
    <w:rsid w:val="00BC6EE3"/>
    <w:rsid w:val="00BC70DA"/>
    <w:rsid w:val="00BC7260"/>
    <w:rsid w:val="00BC75EB"/>
    <w:rsid w:val="00BC7628"/>
    <w:rsid w:val="00BC7669"/>
    <w:rsid w:val="00BD036C"/>
    <w:rsid w:val="00BD056F"/>
    <w:rsid w:val="00BD0AD0"/>
    <w:rsid w:val="00BD0CCD"/>
    <w:rsid w:val="00BD0D0D"/>
    <w:rsid w:val="00BD11FC"/>
    <w:rsid w:val="00BD16CA"/>
    <w:rsid w:val="00BD17F2"/>
    <w:rsid w:val="00BD183F"/>
    <w:rsid w:val="00BD1AD3"/>
    <w:rsid w:val="00BD1C8B"/>
    <w:rsid w:val="00BD2057"/>
    <w:rsid w:val="00BD2072"/>
    <w:rsid w:val="00BD20EC"/>
    <w:rsid w:val="00BD211C"/>
    <w:rsid w:val="00BD21EC"/>
    <w:rsid w:val="00BD232D"/>
    <w:rsid w:val="00BD2EC3"/>
    <w:rsid w:val="00BD34CD"/>
    <w:rsid w:val="00BD35B1"/>
    <w:rsid w:val="00BD3A82"/>
    <w:rsid w:val="00BD3D8E"/>
    <w:rsid w:val="00BD3EA7"/>
    <w:rsid w:val="00BD3FC6"/>
    <w:rsid w:val="00BD4374"/>
    <w:rsid w:val="00BD44E1"/>
    <w:rsid w:val="00BD4A6A"/>
    <w:rsid w:val="00BD5031"/>
    <w:rsid w:val="00BD51B7"/>
    <w:rsid w:val="00BD51D2"/>
    <w:rsid w:val="00BD5355"/>
    <w:rsid w:val="00BD53FE"/>
    <w:rsid w:val="00BD55F9"/>
    <w:rsid w:val="00BD57D9"/>
    <w:rsid w:val="00BD584A"/>
    <w:rsid w:val="00BD5A1B"/>
    <w:rsid w:val="00BD5F39"/>
    <w:rsid w:val="00BD5F53"/>
    <w:rsid w:val="00BD60CB"/>
    <w:rsid w:val="00BD61BF"/>
    <w:rsid w:val="00BD6F4A"/>
    <w:rsid w:val="00BD78FF"/>
    <w:rsid w:val="00BD7A28"/>
    <w:rsid w:val="00BD7A38"/>
    <w:rsid w:val="00BD7DFB"/>
    <w:rsid w:val="00BD7E9A"/>
    <w:rsid w:val="00BE0274"/>
    <w:rsid w:val="00BE04C8"/>
    <w:rsid w:val="00BE0981"/>
    <w:rsid w:val="00BE0A13"/>
    <w:rsid w:val="00BE0B63"/>
    <w:rsid w:val="00BE0D41"/>
    <w:rsid w:val="00BE0F9A"/>
    <w:rsid w:val="00BE1386"/>
    <w:rsid w:val="00BE1534"/>
    <w:rsid w:val="00BE1B36"/>
    <w:rsid w:val="00BE1DEB"/>
    <w:rsid w:val="00BE1FEB"/>
    <w:rsid w:val="00BE2230"/>
    <w:rsid w:val="00BE22DD"/>
    <w:rsid w:val="00BE250A"/>
    <w:rsid w:val="00BE26AA"/>
    <w:rsid w:val="00BE27A7"/>
    <w:rsid w:val="00BE2846"/>
    <w:rsid w:val="00BE295A"/>
    <w:rsid w:val="00BE2AA9"/>
    <w:rsid w:val="00BE2D93"/>
    <w:rsid w:val="00BE2EB3"/>
    <w:rsid w:val="00BE302D"/>
    <w:rsid w:val="00BE39D7"/>
    <w:rsid w:val="00BE3C9A"/>
    <w:rsid w:val="00BE3EB3"/>
    <w:rsid w:val="00BE4238"/>
    <w:rsid w:val="00BE4443"/>
    <w:rsid w:val="00BE47A1"/>
    <w:rsid w:val="00BE4F1A"/>
    <w:rsid w:val="00BE5088"/>
    <w:rsid w:val="00BE517F"/>
    <w:rsid w:val="00BE51A3"/>
    <w:rsid w:val="00BE5D51"/>
    <w:rsid w:val="00BE5FD7"/>
    <w:rsid w:val="00BE65E2"/>
    <w:rsid w:val="00BE67D2"/>
    <w:rsid w:val="00BE68DE"/>
    <w:rsid w:val="00BE6A08"/>
    <w:rsid w:val="00BE6D14"/>
    <w:rsid w:val="00BE6EEE"/>
    <w:rsid w:val="00BE6F8C"/>
    <w:rsid w:val="00BE769F"/>
    <w:rsid w:val="00BE77C9"/>
    <w:rsid w:val="00BE7BA9"/>
    <w:rsid w:val="00BF0212"/>
    <w:rsid w:val="00BF0A61"/>
    <w:rsid w:val="00BF0E6E"/>
    <w:rsid w:val="00BF13E1"/>
    <w:rsid w:val="00BF1B3D"/>
    <w:rsid w:val="00BF1C12"/>
    <w:rsid w:val="00BF22F9"/>
    <w:rsid w:val="00BF24CC"/>
    <w:rsid w:val="00BF2E0B"/>
    <w:rsid w:val="00BF3021"/>
    <w:rsid w:val="00BF3152"/>
    <w:rsid w:val="00BF367D"/>
    <w:rsid w:val="00BF3731"/>
    <w:rsid w:val="00BF3793"/>
    <w:rsid w:val="00BF3968"/>
    <w:rsid w:val="00BF3A4C"/>
    <w:rsid w:val="00BF409C"/>
    <w:rsid w:val="00BF4263"/>
    <w:rsid w:val="00BF439F"/>
    <w:rsid w:val="00BF450C"/>
    <w:rsid w:val="00BF49D4"/>
    <w:rsid w:val="00BF4B88"/>
    <w:rsid w:val="00BF4C2B"/>
    <w:rsid w:val="00BF4F45"/>
    <w:rsid w:val="00BF50E2"/>
    <w:rsid w:val="00BF5191"/>
    <w:rsid w:val="00BF5427"/>
    <w:rsid w:val="00BF5826"/>
    <w:rsid w:val="00BF5A5E"/>
    <w:rsid w:val="00BF5EC9"/>
    <w:rsid w:val="00BF618F"/>
    <w:rsid w:val="00BF61C6"/>
    <w:rsid w:val="00BF64C1"/>
    <w:rsid w:val="00BF64E6"/>
    <w:rsid w:val="00BF697E"/>
    <w:rsid w:val="00BF7597"/>
    <w:rsid w:val="00BF769F"/>
    <w:rsid w:val="00BF77D2"/>
    <w:rsid w:val="00BF77FD"/>
    <w:rsid w:val="00BF7F51"/>
    <w:rsid w:val="00C004A2"/>
    <w:rsid w:val="00C004DC"/>
    <w:rsid w:val="00C00B91"/>
    <w:rsid w:val="00C00EEC"/>
    <w:rsid w:val="00C01444"/>
    <w:rsid w:val="00C017A0"/>
    <w:rsid w:val="00C01884"/>
    <w:rsid w:val="00C01D2F"/>
    <w:rsid w:val="00C020A4"/>
    <w:rsid w:val="00C0226E"/>
    <w:rsid w:val="00C024DB"/>
    <w:rsid w:val="00C025C8"/>
    <w:rsid w:val="00C026E5"/>
    <w:rsid w:val="00C0281B"/>
    <w:rsid w:val="00C028B5"/>
    <w:rsid w:val="00C02965"/>
    <w:rsid w:val="00C02A6E"/>
    <w:rsid w:val="00C02B96"/>
    <w:rsid w:val="00C02D9D"/>
    <w:rsid w:val="00C02DAC"/>
    <w:rsid w:val="00C02DFD"/>
    <w:rsid w:val="00C02F74"/>
    <w:rsid w:val="00C03098"/>
    <w:rsid w:val="00C030A8"/>
    <w:rsid w:val="00C0345F"/>
    <w:rsid w:val="00C0349F"/>
    <w:rsid w:val="00C03C7A"/>
    <w:rsid w:val="00C04019"/>
    <w:rsid w:val="00C04541"/>
    <w:rsid w:val="00C0464A"/>
    <w:rsid w:val="00C04748"/>
    <w:rsid w:val="00C049D1"/>
    <w:rsid w:val="00C04B7E"/>
    <w:rsid w:val="00C04BD4"/>
    <w:rsid w:val="00C04CFA"/>
    <w:rsid w:val="00C051BB"/>
    <w:rsid w:val="00C053CB"/>
    <w:rsid w:val="00C055C9"/>
    <w:rsid w:val="00C05880"/>
    <w:rsid w:val="00C05920"/>
    <w:rsid w:val="00C05ACC"/>
    <w:rsid w:val="00C05ED2"/>
    <w:rsid w:val="00C06021"/>
    <w:rsid w:val="00C063CF"/>
    <w:rsid w:val="00C070A3"/>
    <w:rsid w:val="00C07524"/>
    <w:rsid w:val="00C07553"/>
    <w:rsid w:val="00C07577"/>
    <w:rsid w:val="00C0778C"/>
    <w:rsid w:val="00C07B5D"/>
    <w:rsid w:val="00C10342"/>
    <w:rsid w:val="00C11988"/>
    <w:rsid w:val="00C119AF"/>
    <w:rsid w:val="00C121F2"/>
    <w:rsid w:val="00C12A72"/>
    <w:rsid w:val="00C12BAB"/>
    <w:rsid w:val="00C12F2B"/>
    <w:rsid w:val="00C1324A"/>
    <w:rsid w:val="00C13573"/>
    <w:rsid w:val="00C137D2"/>
    <w:rsid w:val="00C13902"/>
    <w:rsid w:val="00C13B89"/>
    <w:rsid w:val="00C13C0F"/>
    <w:rsid w:val="00C13C43"/>
    <w:rsid w:val="00C14420"/>
    <w:rsid w:val="00C14463"/>
    <w:rsid w:val="00C1452B"/>
    <w:rsid w:val="00C14D86"/>
    <w:rsid w:val="00C14F86"/>
    <w:rsid w:val="00C15518"/>
    <w:rsid w:val="00C1557A"/>
    <w:rsid w:val="00C155B9"/>
    <w:rsid w:val="00C15CA5"/>
    <w:rsid w:val="00C15CEA"/>
    <w:rsid w:val="00C15DF3"/>
    <w:rsid w:val="00C15FB0"/>
    <w:rsid w:val="00C161FD"/>
    <w:rsid w:val="00C166A5"/>
    <w:rsid w:val="00C166DF"/>
    <w:rsid w:val="00C16819"/>
    <w:rsid w:val="00C16893"/>
    <w:rsid w:val="00C16B92"/>
    <w:rsid w:val="00C16EB7"/>
    <w:rsid w:val="00C17276"/>
    <w:rsid w:val="00C17535"/>
    <w:rsid w:val="00C178FF"/>
    <w:rsid w:val="00C203F3"/>
    <w:rsid w:val="00C2049A"/>
    <w:rsid w:val="00C204A1"/>
    <w:rsid w:val="00C205CE"/>
    <w:rsid w:val="00C20A01"/>
    <w:rsid w:val="00C20A18"/>
    <w:rsid w:val="00C20BE1"/>
    <w:rsid w:val="00C20BEC"/>
    <w:rsid w:val="00C20C9F"/>
    <w:rsid w:val="00C20DDC"/>
    <w:rsid w:val="00C20E28"/>
    <w:rsid w:val="00C219F6"/>
    <w:rsid w:val="00C223C6"/>
    <w:rsid w:val="00C2253E"/>
    <w:rsid w:val="00C2278E"/>
    <w:rsid w:val="00C22D5F"/>
    <w:rsid w:val="00C2320F"/>
    <w:rsid w:val="00C2336A"/>
    <w:rsid w:val="00C23632"/>
    <w:rsid w:val="00C23C56"/>
    <w:rsid w:val="00C23EC1"/>
    <w:rsid w:val="00C23F62"/>
    <w:rsid w:val="00C2400E"/>
    <w:rsid w:val="00C245C7"/>
    <w:rsid w:val="00C24C06"/>
    <w:rsid w:val="00C25198"/>
    <w:rsid w:val="00C25C58"/>
    <w:rsid w:val="00C25D4A"/>
    <w:rsid w:val="00C25F8F"/>
    <w:rsid w:val="00C26343"/>
    <w:rsid w:val="00C26567"/>
    <w:rsid w:val="00C2688A"/>
    <w:rsid w:val="00C26994"/>
    <w:rsid w:val="00C26A11"/>
    <w:rsid w:val="00C26BBE"/>
    <w:rsid w:val="00C26CED"/>
    <w:rsid w:val="00C272AB"/>
    <w:rsid w:val="00C272D6"/>
    <w:rsid w:val="00C2772F"/>
    <w:rsid w:val="00C27960"/>
    <w:rsid w:val="00C279C6"/>
    <w:rsid w:val="00C30041"/>
    <w:rsid w:val="00C3105E"/>
    <w:rsid w:val="00C31209"/>
    <w:rsid w:val="00C31C91"/>
    <w:rsid w:val="00C31E98"/>
    <w:rsid w:val="00C320BE"/>
    <w:rsid w:val="00C321D5"/>
    <w:rsid w:val="00C325BF"/>
    <w:rsid w:val="00C32E92"/>
    <w:rsid w:val="00C32ECD"/>
    <w:rsid w:val="00C32EDF"/>
    <w:rsid w:val="00C3346C"/>
    <w:rsid w:val="00C334AF"/>
    <w:rsid w:val="00C338B9"/>
    <w:rsid w:val="00C339DB"/>
    <w:rsid w:val="00C341BC"/>
    <w:rsid w:val="00C34B6A"/>
    <w:rsid w:val="00C34F59"/>
    <w:rsid w:val="00C35499"/>
    <w:rsid w:val="00C35911"/>
    <w:rsid w:val="00C35999"/>
    <w:rsid w:val="00C35B96"/>
    <w:rsid w:val="00C35DF0"/>
    <w:rsid w:val="00C35DF6"/>
    <w:rsid w:val="00C35F1F"/>
    <w:rsid w:val="00C3601C"/>
    <w:rsid w:val="00C3623C"/>
    <w:rsid w:val="00C3634A"/>
    <w:rsid w:val="00C366C5"/>
    <w:rsid w:val="00C3690E"/>
    <w:rsid w:val="00C36A1A"/>
    <w:rsid w:val="00C36D22"/>
    <w:rsid w:val="00C3724C"/>
    <w:rsid w:val="00C37B7E"/>
    <w:rsid w:val="00C37B94"/>
    <w:rsid w:val="00C37C15"/>
    <w:rsid w:val="00C37C72"/>
    <w:rsid w:val="00C37EC3"/>
    <w:rsid w:val="00C37F11"/>
    <w:rsid w:val="00C40F12"/>
    <w:rsid w:val="00C40F1B"/>
    <w:rsid w:val="00C412B9"/>
    <w:rsid w:val="00C41637"/>
    <w:rsid w:val="00C4186C"/>
    <w:rsid w:val="00C41A58"/>
    <w:rsid w:val="00C41AFD"/>
    <w:rsid w:val="00C42270"/>
    <w:rsid w:val="00C42B2A"/>
    <w:rsid w:val="00C42E26"/>
    <w:rsid w:val="00C43058"/>
    <w:rsid w:val="00C4329A"/>
    <w:rsid w:val="00C43445"/>
    <w:rsid w:val="00C438B8"/>
    <w:rsid w:val="00C43C2D"/>
    <w:rsid w:val="00C43D03"/>
    <w:rsid w:val="00C440CA"/>
    <w:rsid w:val="00C443CD"/>
    <w:rsid w:val="00C44618"/>
    <w:rsid w:val="00C447A7"/>
    <w:rsid w:val="00C44875"/>
    <w:rsid w:val="00C44F04"/>
    <w:rsid w:val="00C44F0A"/>
    <w:rsid w:val="00C451B5"/>
    <w:rsid w:val="00C456D7"/>
    <w:rsid w:val="00C466A5"/>
    <w:rsid w:val="00C4691D"/>
    <w:rsid w:val="00C46C77"/>
    <w:rsid w:val="00C470DE"/>
    <w:rsid w:val="00C472EF"/>
    <w:rsid w:val="00C4737F"/>
    <w:rsid w:val="00C478F4"/>
    <w:rsid w:val="00C47AE0"/>
    <w:rsid w:val="00C47BD0"/>
    <w:rsid w:val="00C47DBF"/>
    <w:rsid w:val="00C50174"/>
    <w:rsid w:val="00C50450"/>
    <w:rsid w:val="00C50483"/>
    <w:rsid w:val="00C504E1"/>
    <w:rsid w:val="00C5062B"/>
    <w:rsid w:val="00C50689"/>
    <w:rsid w:val="00C507AC"/>
    <w:rsid w:val="00C50D4F"/>
    <w:rsid w:val="00C50EF7"/>
    <w:rsid w:val="00C5112D"/>
    <w:rsid w:val="00C511BE"/>
    <w:rsid w:val="00C51ECD"/>
    <w:rsid w:val="00C52612"/>
    <w:rsid w:val="00C52628"/>
    <w:rsid w:val="00C52C7C"/>
    <w:rsid w:val="00C52FFC"/>
    <w:rsid w:val="00C53344"/>
    <w:rsid w:val="00C534D4"/>
    <w:rsid w:val="00C541E6"/>
    <w:rsid w:val="00C546A2"/>
    <w:rsid w:val="00C5470A"/>
    <w:rsid w:val="00C5486F"/>
    <w:rsid w:val="00C548B5"/>
    <w:rsid w:val="00C552A5"/>
    <w:rsid w:val="00C557F1"/>
    <w:rsid w:val="00C55D9C"/>
    <w:rsid w:val="00C562ED"/>
    <w:rsid w:val="00C568FD"/>
    <w:rsid w:val="00C56964"/>
    <w:rsid w:val="00C573C4"/>
    <w:rsid w:val="00C574AC"/>
    <w:rsid w:val="00C574BD"/>
    <w:rsid w:val="00C575C7"/>
    <w:rsid w:val="00C575EC"/>
    <w:rsid w:val="00C60514"/>
    <w:rsid w:val="00C6076E"/>
    <w:rsid w:val="00C6077E"/>
    <w:rsid w:val="00C60839"/>
    <w:rsid w:val="00C60A62"/>
    <w:rsid w:val="00C60B90"/>
    <w:rsid w:val="00C60CA4"/>
    <w:rsid w:val="00C60D97"/>
    <w:rsid w:val="00C60DF0"/>
    <w:rsid w:val="00C60ED1"/>
    <w:rsid w:val="00C611F6"/>
    <w:rsid w:val="00C61391"/>
    <w:rsid w:val="00C614E0"/>
    <w:rsid w:val="00C61E54"/>
    <w:rsid w:val="00C6254F"/>
    <w:rsid w:val="00C62828"/>
    <w:rsid w:val="00C62DB4"/>
    <w:rsid w:val="00C630B8"/>
    <w:rsid w:val="00C636EB"/>
    <w:rsid w:val="00C63886"/>
    <w:rsid w:val="00C639EE"/>
    <w:rsid w:val="00C63BF0"/>
    <w:rsid w:val="00C64015"/>
    <w:rsid w:val="00C645FC"/>
    <w:rsid w:val="00C6475E"/>
    <w:rsid w:val="00C649AE"/>
    <w:rsid w:val="00C64E2F"/>
    <w:rsid w:val="00C65060"/>
    <w:rsid w:val="00C650C0"/>
    <w:rsid w:val="00C65587"/>
    <w:rsid w:val="00C65A1E"/>
    <w:rsid w:val="00C65E3D"/>
    <w:rsid w:val="00C65E4C"/>
    <w:rsid w:val="00C6642C"/>
    <w:rsid w:val="00C6645D"/>
    <w:rsid w:val="00C66759"/>
    <w:rsid w:val="00C66849"/>
    <w:rsid w:val="00C66B01"/>
    <w:rsid w:val="00C6716D"/>
    <w:rsid w:val="00C673FF"/>
    <w:rsid w:val="00C67811"/>
    <w:rsid w:val="00C6797B"/>
    <w:rsid w:val="00C67AFD"/>
    <w:rsid w:val="00C67D85"/>
    <w:rsid w:val="00C67EFD"/>
    <w:rsid w:val="00C67FF2"/>
    <w:rsid w:val="00C70084"/>
    <w:rsid w:val="00C7009D"/>
    <w:rsid w:val="00C70482"/>
    <w:rsid w:val="00C706FE"/>
    <w:rsid w:val="00C70789"/>
    <w:rsid w:val="00C7097A"/>
    <w:rsid w:val="00C70D23"/>
    <w:rsid w:val="00C70F17"/>
    <w:rsid w:val="00C7112B"/>
    <w:rsid w:val="00C711C9"/>
    <w:rsid w:val="00C717E2"/>
    <w:rsid w:val="00C7198E"/>
    <w:rsid w:val="00C71A7F"/>
    <w:rsid w:val="00C71C54"/>
    <w:rsid w:val="00C7201C"/>
    <w:rsid w:val="00C721FC"/>
    <w:rsid w:val="00C72874"/>
    <w:rsid w:val="00C72ACF"/>
    <w:rsid w:val="00C72B49"/>
    <w:rsid w:val="00C731F7"/>
    <w:rsid w:val="00C7386B"/>
    <w:rsid w:val="00C73DC8"/>
    <w:rsid w:val="00C73F73"/>
    <w:rsid w:val="00C740B4"/>
    <w:rsid w:val="00C7411A"/>
    <w:rsid w:val="00C741CF"/>
    <w:rsid w:val="00C74389"/>
    <w:rsid w:val="00C74545"/>
    <w:rsid w:val="00C7461D"/>
    <w:rsid w:val="00C75060"/>
    <w:rsid w:val="00C75797"/>
    <w:rsid w:val="00C76394"/>
    <w:rsid w:val="00C76460"/>
    <w:rsid w:val="00C76609"/>
    <w:rsid w:val="00C76F54"/>
    <w:rsid w:val="00C77772"/>
    <w:rsid w:val="00C77ABE"/>
    <w:rsid w:val="00C77ACA"/>
    <w:rsid w:val="00C80520"/>
    <w:rsid w:val="00C80544"/>
    <w:rsid w:val="00C80699"/>
    <w:rsid w:val="00C80955"/>
    <w:rsid w:val="00C809AB"/>
    <w:rsid w:val="00C80AE0"/>
    <w:rsid w:val="00C81269"/>
    <w:rsid w:val="00C815F9"/>
    <w:rsid w:val="00C819E4"/>
    <w:rsid w:val="00C81A17"/>
    <w:rsid w:val="00C81C78"/>
    <w:rsid w:val="00C81C87"/>
    <w:rsid w:val="00C81EA7"/>
    <w:rsid w:val="00C81EDA"/>
    <w:rsid w:val="00C822A8"/>
    <w:rsid w:val="00C82361"/>
    <w:rsid w:val="00C825CF"/>
    <w:rsid w:val="00C8260D"/>
    <w:rsid w:val="00C829AD"/>
    <w:rsid w:val="00C82C40"/>
    <w:rsid w:val="00C82E05"/>
    <w:rsid w:val="00C8318D"/>
    <w:rsid w:val="00C83457"/>
    <w:rsid w:val="00C83624"/>
    <w:rsid w:val="00C8388F"/>
    <w:rsid w:val="00C83D2F"/>
    <w:rsid w:val="00C841A6"/>
    <w:rsid w:val="00C849D8"/>
    <w:rsid w:val="00C84ABA"/>
    <w:rsid w:val="00C84B9B"/>
    <w:rsid w:val="00C84CF4"/>
    <w:rsid w:val="00C850E2"/>
    <w:rsid w:val="00C85182"/>
    <w:rsid w:val="00C851CC"/>
    <w:rsid w:val="00C853A5"/>
    <w:rsid w:val="00C853D5"/>
    <w:rsid w:val="00C85577"/>
    <w:rsid w:val="00C85675"/>
    <w:rsid w:val="00C85950"/>
    <w:rsid w:val="00C85A39"/>
    <w:rsid w:val="00C85ADC"/>
    <w:rsid w:val="00C85ED8"/>
    <w:rsid w:val="00C85F3E"/>
    <w:rsid w:val="00C8665E"/>
    <w:rsid w:val="00C869F9"/>
    <w:rsid w:val="00C86BC0"/>
    <w:rsid w:val="00C8734E"/>
    <w:rsid w:val="00C87573"/>
    <w:rsid w:val="00C879BA"/>
    <w:rsid w:val="00C87ED0"/>
    <w:rsid w:val="00C909F3"/>
    <w:rsid w:val="00C90AB8"/>
    <w:rsid w:val="00C9106A"/>
    <w:rsid w:val="00C916D9"/>
    <w:rsid w:val="00C91A3A"/>
    <w:rsid w:val="00C91B76"/>
    <w:rsid w:val="00C91D38"/>
    <w:rsid w:val="00C92021"/>
    <w:rsid w:val="00C922E0"/>
    <w:rsid w:val="00C927F9"/>
    <w:rsid w:val="00C9292E"/>
    <w:rsid w:val="00C929FF"/>
    <w:rsid w:val="00C92DCB"/>
    <w:rsid w:val="00C93A15"/>
    <w:rsid w:val="00C93BCD"/>
    <w:rsid w:val="00C93E47"/>
    <w:rsid w:val="00C941A4"/>
    <w:rsid w:val="00C94415"/>
    <w:rsid w:val="00C9450E"/>
    <w:rsid w:val="00C94551"/>
    <w:rsid w:val="00C9457D"/>
    <w:rsid w:val="00C9458A"/>
    <w:rsid w:val="00C9461A"/>
    <w:rsid w:val="00C94722"/>
    <w:rsid w:val="00C948FF"/>
    <w:rsid w:val="00C94EF8"/>
    <w:rsid w:val="00C9537F"/>
    <w:rsid w:val="00C95545"/>
    <w:rsid w:val="00C955B9"/>
    <w:rsid w:val="00C95BD1"/>
    <w:rsid w:val="00C95CF1"/>
    <w:rsid w:val="00C960AE"/>
    <w:rsid w:val="00C964F6"/>
    <w:rsid w:val="00C96600"/>
    <w:rsid w:val="00C96667"/>
    <w:rsid w:val="00C96767"/>
    <w:rsid w:val="00C96899"/>
    <w:rsid w:val="00C96972"/>
    <w:rsid w:val="00C96BF3"/>
    <w:rsid w:val="00C96CB4"/>
    <w:rsid w:val="00C96DAC"/>
    <w:rsid w:val="00C96E1F"/>
    <w:rsid w:val="00C9700B"/>
    <w:rsid w:val="00C970CB"/>
    <w:rsid w:val="00C97213"/>
    <w:rsid w:val="00C9790B"/>
    <w:rsid w:val="00C97FAB"/>
    <w:rsid w:val="00CA0168"/>
    <w:rsid w:val="00CA0521"/>
    <w:rsid w:val="00CA0571"/>
    <w:rsid w:val="00CA057F"/>
    <w:rsid w:val="00CA06B7"/>
    <w:rsid w:val="00CA0DC3"/>
    <w:rsid w:val="00CA0EBB"/>
    <w:rsid w:val="00CA1001"/>
    <w:rsid w:val="00CA1C38"/>
    <w:rsid w:val="00CA1FE7"/>
    <w:rsid w:val="00CA20D5"/>
    <w:rsid w:val="00CA2131"/>
    <w:rsid w:val="00CA2161"/>
    <w:rsid w:val="00CA2227"/>
    <w:rsid w:val="00CA26A2"/>
    <w:rsid w:val="00CA2DD4"/>
    <w:rsid w:val="00CA2EB0"/>
    <w:rsid w:val="00CA332A"/>
    <w:rsid w:val="00CA3902"/>
    <w:rsid w:val="00CA39CF"/>
    <w:rsid w:val="00CA4261"/>
    <w:rsid w:val="00CA4548"/>
    <w:rsid w:val="00CA4C26"/>
    <w:rsid w:val="00CA4C28"/>
    <w:rsid w:val="00CA51CE"/>
    <w:rsid w:val="00CA5566"/>
    <w:rsid w:val="00CA5A3A"/>
    <w:rsid w:val="00CA5DA3"/>
    <w:rsid w:val="00CA5F10"/>
    <w:rsid w:val="00CA62C3"/>
    <w:rsid w:val="00CA64E0"/>
    <w:rsid w:val="00CA66C7"/>
    <w:rsid w:val="00CA6814"/>
    <w:rsid w:val="00CA6D13"/>
    <w:rsid w:val="00CA7213"/>
    <w:rsid w:val="00CA74A6"/>
    <w:rsid w:val="00CA75E3"/>
    <w:rsid w:val="00CA75F8"/>
    <w:rsid w:val="00CA7615"/>
    <w:rsid w:val="00CA7AA2"/>
    <w:rsid w:val="00CA7C04"/>
    <w:rsid w:val="00CA7D17"/>
    <w:rsid w:val="00CB05FD"/>
    <w:rsid w:val="00CB097E"/>
    <w:rsid w:val="00CB0A33"/>
    <w:rsid w:val="00CB0A3F"/>
    <w:rsid w:val="00CB0A88"/>
    <w:rsid w:val="00CB0D0C"/>
    <w:rsid w:val="00CB0D44"/>
    <w:rsid w:val="00CB0F41"/>
    <w:rsid w:val="00CB104E"/>
    <w:rsid w:val="00CB1798"/>
    <w:rsid w:val="00CB1862"/>
    <w:rsid w:val="00CB1FB3"/>
    <w:rsid w:val="00CB21CF"/>
    <w:rsid w:val="00CB2518"/>
    <w:rsid w:val="00CB344A"/>
    <w:rsid w:val="00CB34AD"/>
    <w:rsid w:val="00CB394C"/>
    <w:rsid w:val="00CB3B57"/>
    <w:rsid w:val="00CB3ED6"/>
    <w:rsid w:val="00CB419C"/>
    <w:rsid w:val="00CB4231"/>
    <w:rsid w:val="00CB4CC2"/>
    <w:rsid w:val="00CB4F60"/>
    <w:rsid w:val="00CB5103"/>
    <w:rsid w:val="00CB5E75"/>
    <w:rsid w:val="00CB6084"/>
    <w:rsid w:val="00CB6309"/>
    <w:rsid w:val="00CB64F2"/>
    <w:rsid w:val="00CB6610"/>
    <w:rsid w:val="00CB6A6C"/>
    <w:rsid w:val="00CB7570"/>
    <w:rsid w:val="00CB7B04"/>
    <w:rsid w:val="00CB7DF9"/>
    <w:rsid w:val="00CC0865"/>
    <w:rsid w:val="00CC0B03"/>
    <w:rsid w:val="00CC0C46"/>
    <w:rsid w:val="00CC0CFB"/>
    <w:rsid w:val="00CC1344"/>
    <w:rsid w:val="00CC13D1"/>
    <w:rsid w:val="00CC193D"/>
    <w:rsid w:val="00CC1CBA"/>
    <w:rsid w:val="00CC1E59"/>
    <w:rsid w:val="00CC2347"/>
    <w:rsid w:val="00CC29E8"/>
    <w:rsid w:val="00CC2C2A"/>
    <w:rsid w:val="00CC2D40"/>
    <w:rsid w:val="00CC2EE9"/>
    <w:rsid w:val="00CC30E9"/>
    <w:rsid w:val="00CC3418"/>
    <w:rsid w:val="00CC347E"/>
    <w:rsid w:val="00CC35ED"/>
    <w:rsid w:val="00CC380A"/>
    <w:rsid w:val="00CC3A18"/>
    <w:rsid w:val="00CC3AD7"/>
    <w:rsid w:val="00CC3FA1"/>
    <w:rsid w:val="00CC40F4"/>
    <w:rsid w:val="00CC43A9"/>
    <w:rsid w:val="00CC441B"/>
    <w:rsid w:val="00CC44B4"/>
    <w:rsid w:val="00CC4660"/>
    <w:rsid w:val="00CC4BC6"/>
    <w:rsid w:val="00CC4D0F"/>
    <w:rsid w:val="00CC5044"/>
    <w:rsid w:val="00CC5364"/>
    <w:rsid w:val="00CC56B7"/>
    <w:rsid w:val="00CC6136"/>
    <w:rsid w:val="00CC6183"/>
    <w:rsid w:val="00CC6364"/>
    <w:rsid w:val="00CC63B4"/>
    <w:rsid w:val="00CC649C"/>
    <w:rsid w:val="00CC6AF1"/>
    <w:rsid w:val="00CC6B32"/>
    <w:rsid w:val="00CC6E47"/>
    <w:rsid w:val="00CC7325"/>
    <w:rsid w:val="00CC7BCD"/>
    <w:rsid w:val="00CC7E03"/>
    <w:rsid w:val="00CC7FAD"/>
    <w:rsid w:val="00CD002F"/>
    <w:rsid w:val="00CD04BF"/>
    <w:rsid w:val="00CD064F"/>
    <w:rsid w:val="00CD0C6E"/>
    <w:rsid w:val="00CD0DA8"/>
    <w:rsid w:val="00CD11A2"/>
    <w:rsid w:val="00CD1496"/>
    <w:rsid w:val="00CD15A7"/>
    <w:rsid w:val="00CD1654"/>
    <w:rsid w:val="00CD1D34"/>
    <w:rsid w:val="00CD2018"/>
    <w:rsid w:val="00CD24E1"/>
    <w:rsid w:val="00CD26DA"/>
    <w:rsid w:val="00CD28D2"/>
    <w:rsid w:val="00CD29E4"/>
    <w:rsid w:val="00CD2AAC"/>
    <w:rsid w:val="00CD3B6A"/>
    <w:rsid w:val="00CD3B97"/>
    <w:rsid w:val="00CD468F"/>
    <w:rsid w:val="00CD4ABB"/>
    <w:rsid w:val="00CD4B64"/>
    <w:rsid w:val="00CD4B7F"/>
    <w:rsid w:val="00CD4EF5"/>
    <w:rsid w:val="00CD5128"/>
    <w:rsid w:val="00CD5615"/>
    <w:rsid w:val="00CD5A8B"/>
    <w:rsid w:val="00CD5E5E"/>
    <w:rsid w:val="00CD5EE3"/>
    <w:rsid w:val="00CD655B"/>
    <w:rsid w:val="00CD6890"/>
    <w:rsid w:val="00CD6A5A"/>
    <w:rsid w:val="00CD6C43"/>
    <w:rsid w:val="00CD6C9D"/>
    <w:rsid w:val="00CD6D8B"/>
    <w:rsid w:val="00CD7096"/>
    <w:rsid w:val="00CD7163"/>
    <w:rsid w:val="00CD72D5"/>
    <w:rsid w:val="00CD73A4"/>
    <w:rsid w:val="00CD7881"/>
    <w:rsid w:val="00CD7A03"/>
    <w:rsid w:val="00CD7CA2"/>
    <w:rsid w:val="00CD7D4B"/>
    <w:rsid w:val="00CD7EB4"/>
    <w:rsid w:val="00CE0505"/>
    <w:rsid w:val="00CE0C45"/>
    <w:rsid w:val="00CE1096"/>
    <w:rsid w:val="00CE1487"/>
    <w:rsid w:val="00CE14C4"/>
    <w:rsid w:val="00CE1639"/>
    <w:rsid w:val="00CE244C"/>
    <w:rsid w:val="00CE2466"/>
    <w:rsid w:val="00CE2732"/>
    <w:rsid w:val="00CE2A0F"/>
    <w:rsid w:val="00CE2A42"/>
    <w:rsid w:val="00CE2E97"/>
    <w:rsid w:val="00CE2F99"/>
    <w:rsid w:val="00CE3433"/>
    <w:rsid w:val="00CE39BC"/>
    <w:rsid w:val="00CE3AB8"/>
    <w:rsid w:val="00CE3ACE"/>
    <w:rsid w:val="00CE3BE7"/>
    <w:rsid w:val="00CE43C8"/>
    <w:rsid w:val="00CE4741"/>
    <w:rsid w:val="00CE5250"/>
    <w:rsid w:val="00CE598C"/>
    <w:rsid w:val="00CE5A2C"/>
    <w:rsid w:val="00CE5EE8"/>
    <w:rsid w:val="00CE6133"/>
    <w:rsid w:val="00CE61A2"/>
    <w:rsid w:val="00CE6238"/>
    <w:rsid w:val="00CE66EF"/>
    <w:rsid w:val="00CE6AE4"/>
    <w:rsid w:val="00CE6D26"/>
    <w:rsid w:val="00CE6F65"/>
    <w:rsid w:val="00CE6FC6"/>
    <w:rsid w:val="00CE77D5"/>
    <w:rsid w:val="00CF048D"/>
    <w:rsid w:val="00CF0568"/>
    <w:rsid w:val="00CF0B17"/>
    <w:rsid w:val="00CF0C3C"/>
    <w:rsid w:val="00CF0C97"/>
    <w:rsid w:val="00CF0DDE"/>
    <w:rsid w:val="00CF1210"/>
    <w:rsid w:val="00CF1468"/>
    <w:rsid w:val="00CF1578"/>
    <w:rsid w:val="00CF1991"/>
    <w:rsid w:val="00CF2034"/>
    <w:rsid w:val="00CF23A9"/>
    <w:rsid w:val="00CF2456"/>
    <w:rsid w:val="00CF27F5"/>
    <w:rsid w:val="00CF2824"/>
    <w:rsid w:val="00CF29DB"/>
    <w:rsid w:val="00CF2FC8"/>
    <w:rsid w:val="00CF3211"/>
    <w:rsid w:val="00CF322C"/>
    <w:rsid w:val="00CF3368"/>
    <w:rsid w:val="00CF3596"/>
    <w:rsid w:val="00CF3744"/>
    <w:rsid w:val="00CF3CBA"/>
    <w:rsid w:val="00CF416C"/>
    <w:rsid w:val="00CF46D9"/>
    <w:rsid w:val="00CF481D"/>
    <w:rsid w:val="00CF4B1C"/>
    <w:rsid w:val="00CF4F06"/>
    <w:rsid w:val="00CF5054"/>
    <w:rsid w:val="00CF5168"/>
    <w:rsid w:val="00CF53ED"/>
    <w:rsid w:val="00CF5470"/>
    <w:rsid w:val="00CF56E7"/>
    <w:rsid w:val="00CF580C"/>
    <w:rsid w:val="00CF59B5"/>
    <w:rsid w:val="00CF5C73"/>
    <w:rsid w:val="00CF5C91"/>
    <w:rsid w:val="00CF5E69"/>
    <w:rsid w:val="00CF5F91"/>
    <w:rsid w:val="00CF63E1"/>
    <w:rsid w:val="00CF69B9"/>
    <w:rsid w:val="00CF6AB8"/>
    <w:rsid w:val="00CF6AC6"/>
    <w:rsid w:val="00CF7004"/>
    <w:rsid w:val="00CF701D"/>
    <w:rsid w:val="00CF711A"/>
    <w:rsid w:val="00CF738F"/>
    <w:rsid w:val="00CF7397"/>
    <w:rsid w:val="00CF76C6"/>
    <w:rsid w:val="00CF7EEF"/>
    <w:rsid w:val="00CF7F5E"/>
    <w:rsid w:val="00D005BB"/>
    <w:rsid w:val="00D0093C"/>
    <w:rsid w:val="00D00A6A"/>
    <w:rsid w:val="00D010D7"/>
    <w:rsid w:val="00D0125F"/>
    <w:rsid w:val="00D01296"/>
    <w:rsid w:val="00D016F3"/>
    <w:rsid w:val="00D018FC"/>
    <w:rsid w:val="00D019ED"/>
    <w:rsid w:val="00D01C48"/>
    <w:rsid w:val="00D01EBE"/>
    <w:rsid w:val="00D02188"/>
    <w:rsid w:val="00D021B3"/>
    <w:rsid w:val="00D0263F"/>
    <w:rsid w:val="00D02745"/>
    <w:rsid w:val="00D028F3"/>
    <w:rsid w:val="00D03231"/>
    <w:rsid w:val="00D03242"/>
    <w:rsid w:val="00D03301"/>
    <w:rsid w:val="00D0339D"/>
    <w:rsid w:val="00D037DB"/>
    <w:rsid w:val="00D03B15"/>
    <w:rsid w:val="00D03DC9"/>
    <w:rsid w:val="00D0401A"/>
    <w:rsid w:val="00D0406C"/>
    <w:rsid w:val="00D042AF"/>
    <w:rsid w:val="00D04512"/>
    <w:rsid w:val="00D046E1"/>
    <w:rsid w:val="00D04CE0"/>
    <w:rsid w:val="00D04D30"/>
    <w:rsid w:val="00D052B4"/>
    <w:rsid w:val="00D0532A"/>
    <w:rsid w:val="00D0556C"/>
    <w:rsid w:val="00D05D6F"/>
    <w:rsid w:val="00D05D75"/>
    <w:rsid w:val="00D05E9E"/>
    <w:rsid w:val="00D05F94"/>
    <w:rsid w:val="00D0604C"/>
    <w:rsid w:val="00D06549"/>
    <w:rsid w:val="00D068C6"/>
    <w:rsid w:val="00D06A61"/>
    <w:rsid w:val="00D06F61"/>
    <w:rsid w:val="00D07023"/>
    <w:rsid w:val="00D072CE"/>
    <w:rsid w:val="00D07644"/>
    <w:rsid w:val="00D076B2"/>
    <w:rsid w:val="00D0795B"/>
    <w:rsid w:val="00D07AEA"/>
    <w:rsid w:val="00D07B94"/>
    <w:rsid w:val="00D07CCC"/>
    <w:rsid w:val="00D07D2C"/>
    <w:rsid w:val="00D10130"/>
    <w:rsid w:val="00D104FE"/>
    <w:rsid w:val="00D1075F"/>
    <w:rsid w:val="00D1077F"/>
    <w:rsid w:val="00D10AE2"/>
    <w:rsid w:val="00D10B2C"/>
    <w:rsid w:val="00D10C27"/>
    <w:rsid w:val="00D10CF4"/>
    <w:rsid w:val="00D10DBA"/>
    <w:rsid w:val="00D114DA"/>
    <w:rsid w:val="00D11891"/>
    <w:rsid w:val="00D12465"/>
    <w:rsid w:val="00D125B4"/>
    <w:rsid w:val="00D12B04"/>
    <w:rsid w:val="00D12C2A"/>
    <w:rsid w:val="00D12CE7"/>
    <w:rsid w:val="00D12ED4"/>
    <w:rsid w:val="00D13051"/>
    <w:rsid w:val="00D13B86"/>
    <w:rsid w:val="00D14383"/>
    <w:rsid w:val="00D1462A"/>
    <w:rsid w:val="00D1480D"/>
    <w:rsid w:val="00D14A96"/>
    <w:rsid w:val="00D14AAD"/>
    <w:rsid w:val="00D14EF3"/>
    <w:rsid w:val="00D150FB"/>
    <w:rsid w:val="00D152EF"/>
    <w:rsid w:val="00D15349"/>
    <w:rsid w:val="00D1577D"/>
    <w:rsid w:val="00D15BFD"/>
    <w:rsid w:val="00D16765"/>
    <w:rsid w:val="00D16DAF"/>
    <w:rsid w:val="00D172E5"/>
    <w:rsid w:val="00D17479"/>
    <w:rsid w:val="00D174CB"/>
    <w:rsid w:val="00D175D6"/>
    <w:rsid w:val="00D178B3"/>
    <w:rsid w:val="00D17A15"/>
    <w:rsid w:val="00D200D4"/>
    <w:rsid w:val="00D2012A"/>
    <w:rsid w:val="00D20640"/>
    <w:rsid w:val="00D207E4"/>
    <w:rsid w:val="00D2092C"/>
    <w:rsid w:val="00D20E05"/>
    <w:rsid w:val="00D21014"/>
    <w:rsid w:val="00D2109F"/>
    <w:rsid w:val="00D21206"/>
    <w:rsid w:val="00D212E6"/>
    <w:rsid w:val="00D21735"/>
    <w:rsid w:val="00D218C6"/>
    <w:rsid w:val="00D21AB9"/>
    <w:rsid w:val="00D21EEA"/>
    <w:rsid w:val="00D21F4F"/>
    <w:rsid w:val="00D224B0"/>
    <w:rsid w:val="00D234E4"/>
    <w:rsid w:val="00D23C80"/>
    <w:rsid w:val="00D24482"/>
    <w:rsid w:val="00D247D1"/>
    <w:rsid w:val="00D24AEA"/>
    <w:rsid w:val="00D24BD1"/>
    <w:rsid w:val="00D24D5D"/>
    <w:rsid w:val="00D253AE"/>
    <w:rsid w:val="00D255B9"/>
    <w:rsid w:val="00D262B4"/>
    <w:rsid w:val="00D262C1"/>
    <w:rsid w:val="00D26708"/>
    <w:rsid w:val="00D26CAA"/>
    <w:rsid w:val="00D2759B"/>
    <w:rsid w:val="00D27756"/>
    <w:rsid w:val="00D27942"/>
    <w:rsid w:val="00D279DC"/>
    <w:rsid w:val="00D27C1A"/>
    <w:rsid w:val="00D27C67"/>
    <w:rsid w:val="00D27F64"/>
    <w:rsid w:val="00D27FA6"/>
    <w:rsid w:val="00D3031A"/>
    <w:rsid w:val="00D304B7"/>
    <w:rsid w:val="00D30528"/>
    <w:rsid w:val="00D305B8"/>
    <w:rsid w:val="00D306E4"/>
    <w:rsid w:val="00D30CB2"/>
    <w:rsid w:val="00D30D79"/>
    <w:rsid w:val="00D3101E"/>
    <w:rsid w:val="00D310B0"/>
    <w:rsid w:val="00D31210"/>
    <w:rsid w:val="00D31447"/>
    <w:rsid w:val="00D318E1"/>
    <w:rsid w:val="00D319B1"/>
    <w:rsid w:val="00D31A2C"/>
    <w:rsid w:val="00D31DF5"/>
    <w:rsid w:val="00D31FBC"/>
    <w:rsid w:val="00D32949"/>
    <w:rsid w:val="00D329AF"/>
    <w:rsid w:val="00D32A9D"/>
    <w:rsid w:val="00D32BC2"/>
    <w:rsid w:val="00D32C73"/>
    <w:rsid w:val="00D3327F"/>
    <w:rsid w:val="00D33585"/>
    <w:rsid w:val="00D33590"/>
    <w:rsid w:val="00D33A04"/>
    <w:rsid w:val="00D33CBE"/>
    <w:rsid w:val="00D33CF2"/>
    <w:rsid w:val="00D34183"/>
    <w:rsid w:val="00D342A0"/>
    <w:rsid w:val="00D35077"/>
    <w:rsid w:val="00D351A2"/>
    <w:rsid w:val="00D35EB4"/>
    <w:rsid w:val="00D35EC2"/>
    <w:rsid w:val="00D3621F"/>
    <w:rsid w:val="00D36395"/>
    <w:rsid w:val="00D367EE"/>
    <w:rsid w:val="00D3683E"/>
    <w:rsid w:val="00D369D4"/>
    <w:rsid w:val="00D37279"/>
    <w:rsid w:val="00D37403"/>
    <w:rsid w:val="00D37531"/>
    <w:rsid w:val="00D37699"/>
    <w:rsid w:val="00D37972"/>
    <w:rsid w:val="00D37C1E"/>
    <w:rsid w:val="00D37D2C"/>
    <w:rsid w:val="00D37DF2"/>
    <w:rsid w:val="00D401CE"/>
    <w:rsid w:val="00D407BC"/>
    <w:rsid w:val="00D407C8"/>
    <w:rsid w:val="00D40ADA"/>
    <w:rsid w:val="00D40E83"/>
    <w:rsid w:val="00D40FC0"/>
    <w:rsid w:val="00D40FC9"/>
    <w:rsid w:val="00D41371"/>
    <w:rsid w:val="00D41639"/>
    <w:rsid w:val="00D4178C"/>
    <w:rsid w:val="00D41867"/>
    <w:rsid w:val="00D41998"/>
    <w:rsid w:val="00D419BE"/>
    <w:rsid w:val="00D419D1"/>
    <w:rsid w:val="00D41B30"/>
    <w:rsid w:val="00D41D62"/>
    <w:rsid w:val="00D41DF2"/>
    <w:rsid w:val="00D41E14"/>
    <w:rsid w:val="00D41E69"/>
    <w:rsid w:val="00D41E7B"/>
    <w:rsid w:val="00D41F81"/>
    <w:rsid w:val="00D4202D"/>
    <w:rsid w:val="00D42050"/>
    <w:rsid w:val="00D42470"/>
    <w:rsid w:val="00D424E6"/>
    <w:rsid w:val="00D42826"/>
    <w:rsid w:val="00D4290F"/>
    <w:rsid w:val="00D42936"/>
    <w:rsid w:val="00D42A25"/>
    <w:rsid w:val="00D42C8D"/>
    <w:rsid w:val="00D42CF8"/>
    <w:rsid w:val="00D43508"/>
    <w:rsid w:val="00D43BA2"/>
    <w:rsid w:val="00D43BBD"/>
    <w:rsid w:val="00D43CC1"/>
    <w:rsid w:val="00D43FB2"/>
    <w:rsid w:val="00D4400C"/>
    <w:rsid w:val="00D44509"/>
    <w:rsid w:val="00D44665"/>
    <w:rsid w:val="00D4469D"/>
    <w:rsid w:val="00D448DA"/>
    <w:rsid w:val="00D451F3"/>
    <w:rsid w:val="00D45889"/>
    <w:rsid w:val="00D4588A"/>
    <w:rsid w:val="00D45953"/>
    <w:rsid w:val="00D461FE"/>
    <w:rsid w:val="00D46EA2"/>
    <w:rsid w:val="00D46F53"/>
    <w:rsid w:val="00D476EA"/>
    <w:rsid w:val="00D47A14"/>
    <w:rsid w:val="00D47B36"/>
    <w:rsid w:val="00D47CF8"/>
    <w:rsid w:val="00D5084E"/>
    <w:rsid w:val="00D50B5B"/>
    <w:rsid w:val="00D50DE5"/>
    <w:rsid w:val="00D51038"/>
    <w:rsid w:val="00D510AE"/>
    <w:rsid w:val="00D51147"/>
    <w:rsid w:val="00D512FA"/>
    <w:rsid w:val="00D51423"/>
    <w:rsid w:val="00D5288F"/>
    <w:rsid w:val="00D52CD9"/>
    <w:rsid w:val="00D53A23"/>
    <w:rsid w:val="00D53A77"/>
    <w:rsid w:val="00D54292"/>
    <w:rsid w:val="00D5498E"/>
    <w:rsid w:val="00D54D4A"/>
    <w:rsid w:val="00D5506D"/>
    <w:rsid w:val="00D550D4"/>
    <w:rsid w:val="00D5541C"/>
    <w:rsid w:val="00D5592E"/>
    <w:rsid w:val="00D55A94"/>
    <w:rsid w:val="00D55B60"/>
    <w:rsid w:val="00D56527"/>
    <w:rsid w:val="00D56762"/>
    <w:rsid w:val="00D56844"/>
    <w:rsid w:val="00D56A16"/>
    <w:rsid w:val="00D571EC"/>
    <w:rsid w:val="00D57659"/>
    <w:rsid w:val="00D57C28"/>
    <w:rsid w:val="00D60253"/>
    <w:rsid w:val="00D60381"/>
    <w:rsid w:val="00D605E2"/>
    <w:rsid w:val="00D60BFA"/>
    <w:rsid w:val="00D61455"/>
    <w:rsid w:val="00D6196B"/>
    <w:rsid w:val="00D619A5"/>
    <w:rsid w:val="00D61A1D"/>
    <w:rsid w:val="00D61CE5"/>
    <w:rsid w:val="00D61E3F"/>
    <w:rsid w:val="00D62145"/>
    <w:rsid w:val="00D62151"/>
    <w:rsid w:val="00D62221"/>
    <w:rsid w:val="00D62954"/>
    <w:rsid w:val="00D62A8C"/>
    <w:rsid w:val="00D62C77"/>
    <w:rsid w:val="00D63886"/>
    <w:rsid w:val="00D63A46"/>
    <w:rsid w:val="00D63C4B"/>
    <w:rsid w:val="00D63CA5"/>
    <w:rsid w:val="00D63D6B"/>
    <w:rsid w:val="00D63E64"/>
    <w:rsid w:val="00D6435C"/>
    <w:rsid w:val="00D64A33"/>
    <w:rsid w:val="00D64C25"/>
    <w:rsid w:val="00D6501F"/>
    <w:rsid w:val="00D652CD"/>
    <w:rsid w:val="00D652ED"/>
    <w:rsid w:val="00D656CC"/>
    <w:rsid w:val="00D65891"/>
    <w:rsid w:val="00D65A20"/>
    <w:rsid w:val="00D65DB3"/>
    <w:rsid w:val="00D65F10"/>
    <w:rsid w:val="00D65FBE"/>
    <w:rsid w:val="00D66139"/>
    <w:rsid w:val="00D66767"/>
    <w:rsid w:val="00D668D9"/>
    <w:rsid w:val="00D66CF1"/>
    <w:rsid w:val="00D66EEB"/>
    <w:rsid w:val="00D670A3"/>
    <w:rsid w:val="00D6759A"/>
    <w:rsid w:val="00D678D0"/>
    <w:rsid w:val="00D67B43"/>
    <w:rsid w:val="00D67EA1"/>
    <w:rsid w:val="00D67F3C"/>
    <w:rsid w:val="00D707C2"/>
    <w:rsid w:val="00D70DBF"/>
    <w:rsid w:val="00D70FE8"/>
    <w:rsid w:val="00D71071"/>
    <w:rsid w:val="00D7107D"/>
    <w:rsid w:val="00D712EB"/>
    <w:rsid w:val="00D715CB"/>
    <w:rsid w:val="00D719F4"/>
    <w:rsid w:val="00D71B8F"/>
    <w:rsid w:val="00D71BD3"/>
    <w:rsid w:val="00D72341"/>
    <w:rsid w:val="00D723EE"/>
    <w:rsid w:val="00D7261D"/>
    <w:rsid w:val="00D7269E"/>
    <w:rsid w:val="00D73252"/>
    <w:rsid w:val="00D7339C"/>
    <w:rsid w:val="00D73614"/>
    <w:rsid w:val="00D73AC5"/>
    <w:rsid w:val="00D73B93"/>
    <w:rsid w:val="00D73D43"/>
    <w:rsid w:val="00D74751"/>
    <w:rsid w:val="00D74863"/>
    <w:rsid w:val="00D74B59"/>
    <w:rsid w:val="00D74C3F"/>
    <w:rsid w:val="00D74CA5"/>
    <w:rsid w:val="00D752F7"/>
    <w:rsid w:val="00D757FF"/>
    <w:rsid w:val="00D7592F"/>
    <w:rsid w:val="00D75B4E"/>
    <w:rsid w:val="00D75D6E"/>
    <w:rsid w:val="00D75E40"/>
    <w:rsid w:val="00D75F76"/>
    <w:rsid w:val="00D76436"/>
    <w:rsid w:val="00D7679B"/>
    <w:rsid w:val="00D768A8"/>
    <w:rsid w:val="00D76D49"/>
    <w:rsid w:val="00D770B1"/>
    <w:rsid w:val="00D7741F"/>
    <w:rsid w:val="00D775C8"/>
    <w:rsid w:val="00D7770C"/>
    <w:rsid w:val="00D7784E"/>
    <w:rsid w:val="00D77CC6"/>
    <w:rsid w:val="00D77FF9"/>
    <w:rsid w:val="00D801BA"/>
    <w:rsid w:val="00D801E3"/>
    <w:rsid w:val="00D8036B"/>
    <w:rsid w:val="00D805A4"/>
    <w:rsid w:val="00D8099D"/>
    <w:rsid w:val="00D80D33"/>
    <w:rsid w:val="00D80FC9"/>
    <w:rsid w:val="00D811E5"/>
    <w:rsid w:val="00D813F4"/>
    <w:rsid w:val="00D8195A"/>
    <w:rsid w:val="00D81B89"/>
    <w:rsid w:val="00D81C33"/>
    <w:rsid w:val="00D82123"/>
    <w:rsid w:val="00D82456"/>
    <w:rsid w:val="00D82587"/>
    <w:rsid w:val="00D826AD"/>
    <w:rsid w:val="00D82B01"/>
    <w:rsid w:val="00D8301E"/>
    <w:rsid w:val="00D832B4"/>
    <w:rsid w:val="00D83CA1"/>
    <w:rsid w:val="00D8426D"/>
    <w:rsid w:val="00D8435C"/>
    <w:rsid w:val="00D843DA"/>
    <w:rsid w:val="00D84753"/>
    <w:rsid w:val="00D85313"/>
    <w:rsid w:val="00D854E3"/>
    <w:rsid w:val="00D85612"/>
    <w:rsid w:val="00D85714"/>
    <w:rsid w:val="00D85805"/>
    <w:rsid w:val="00D85912"/>
    <w:rsid w:val="00D85A07"/>
    <w:rsid w:val="00D85C80"/>
    <w:rsid w:val="00D860A2"/>
    <w:rsid w:val="00D86231"/>
    <w:rsid w:val="00D86648"/>
    <w:rsid w:val="00D8672D"/>
    <w:rsid w:val="00D86B68"/>
    <w:rsid w:val="00D8749A"/>
    <w:rsid w:val="00D874DE"/>
    <w:rsid w:val="00D875CD"/>
    <w:rsid w:val="00D8796B"/>
    <w:rsid w:val="00D87C5F"/>
    <w:rsid w:val="00D87F6A"/>
    <w:rsid w:val="00D90094"/>
    <w:rsid w:val="00D9044A"/>
    <w:rsid w:val="00D90F32"/>
    <w:rsid w:val="00D91250"/>
    <w:rsid w:val="00D9155B"/>
    <w:rsid w:val="00D918E5"/>
    <w:rsid w:val="00D91972"/>
    <w:rsid w:val="00D91C69"/>
    <w:rsid w:val="00D91DFE"/>
    <w:rsid w:val="00D920D3"/>
    <w:rsid w:val="00D9210E"/>
    <w:rsid w:val="00D92337"/>
    <w:rsid w:val="00D923DF"/>
    <w:rsid w:val="00D924FE"/>
    <w:rsid w:val="00D92580"/>
    <w:rsid w:val="00D92BDA"/>
    <w:rsid w:val="00D92CCD"/>
    <w:rsid w:val="00D92E5F"/>
    <w:rsid w:val="00D92F8A"/>
    <w:rsid w:val="00D933D4"/>
    <w:rsid w:val="00D9348A"/>
    <w:rsid w:val="00D93A66"/>
    <w:rsid w:val="00D93C70"/>
    <w:rsid w:val="00D93ECC"/>
    <w:rsid w:val="00D93F5D"/>
    <w:rsid w:val="00D9402B"/>
    <w:rsid w:val="00D94039"/>
    <w:rsid w:val="00D944B0"/>
    <w:rsid w:val="00D94B34"/>
    <w:rsid w:val="00D94E83"/>
    <w:rsid w:val="00D94ED7"/>
    <w:rsid w:val="00D94F02"/>
    <w:rsid w:val="00D95393"/>
    <w:rsid w:val="00D953A5"/>
    <w:rsid w:val="00D95607"/>
    <w:rsid w:val="00D95863"/>
    <w:rsid w:val="00D958E2"/>
    <w:rsid w:val="00D95981"/>
    <w:rsid w:val="00D95A0E"/>
    <w:rsid w:val="00D95A6E"/>
    <w:rsid w:val="00D95F43"/>
    <w:rsid w:val="00D9663C"/>
    <w:rsid w:val="00D96B61"/>
    <w:rsid w:val="00D96F7D"/>
    <w:rsid w:val="00D9723D"/>
    <w:rsid w:val="00D97421"/>
    <w:rsid w:val="00D97FE6"/>
    <w:rsid w:val="00DA0D5B"/>
    <w:rsid w:val="00DA0F60"/>
    <w:rsid w:val="00DA1085"/>
    <w:rsid w:val="00DA12F2"/>
    <w:rsid w:val="00DA1719"/>
    <w:rsid w:val="00DA1935"/>
    <w:rsid w:val="00DA1BE9"/>
    <w:rsid w:val="00DA1D1C"/>
    <w:rsid w:val="00DA1E95"/>
    <w:rsid w:val="00DA23B7"/>
    <w:rsid w:val="00DA2763"/>
    <w:rsid w:val="00DA2845"/>
    <w:rsid w:val="00DA296D"/>
    <w:rsid w:val="00DA2B7B"/>
    <w:rsid w:val="00DA2D2B"/>
    <w:rsid w:val="00DA2D89"/>
    <w:rsid w:val="00DA2EAB"/>
    <w:rsid w:val="00DA2F2A"/>
    <w:rsid w:val="00DA301F"/>
    <w:rsid w:val="00DA36D9"/>
    <w:rsid w:val="00DA3829"/>
    <w:rsid w:val="00DA38F9"/>
    <w:rsid w:val="00DA399F"/>
    <w:rsid w:val="00DA4049"/>
    <w:rsid w:val="00DA4073"/>
    <w:rsid w:val="00DA4218"/>
    <w:rsid w:val="00DA4717"/>
    <w:rsid w:val="00DA4893"/>
    <w:rsid w:val="00DA4DD8"/>
    <w:rsid w:val="00DA524B"/>
    <w:rsid w:val="00DA6174"/>
    <w:rsid w:val="00DA6299"/>
    <w:rsid w:val="00DA66CE"/>
    <w:rsid w:val="00DA679F"/>
    <w:rsid w:val="00DA6F08"/>
    <w:rsid w:val="00DA73F4"/>
    <w:rsid w:val="00DA76FC"/>
    <w:rsid w:val="00DA7C51"/>
    <w:rsid w:val="00DA7C72"/>
    <w:rsid w:val="00DA7F88"/>
    <w:rsid w:val="00DB0234"/>
    <w:rsid w:val="00DB061C"/>
    <w:rsid w:val="00DB0A33"/>
    <w:rsid w:val="00DB0D12"/>
    <w:rsid w:val="00DB11FF"/>
    <w:rsid w:val="00DB12FF"/>
    <w:rsid w:val="00DB1C07"/>
    <w:rsid w:val="00DB1EE7"/>
    <w:rsid w:val="00DB1F5C"/>
    <w:rsid w:val="00DB2005"/>
    <w:rsid w:val="00DB222F"/>
    <w:rsid w:val="00DB2280"/>
    <w:rsid w:val="00DB26A0"/>
    <w:rsid w:val="00DB2D93"/>
    <w:rsid w:val="00DB2EDC"/>
    <w:rsid w:val="00DB3C3D"/>
    <w:rsid w:val="00DB3D06"/>
    <w:rsid w:val="00DB3F93"/>
    <w:rsid w:val="00DB5417"/>
    <w:rsid w:val="00DB59E6"/>
    <w:rsid w:val="00DB5AF5"/>
    <w:rsid w:val="00DB5C5C"/>
    <w:rsid w:val="00DB5D7C"/>
    <w:rsid w:val="00DB5E5E"/>
    <w:rsid w:val="00DB604B"/>
    <w:rsid w:val="00DB6707"/>
    <w:rsid w:val="00DB687D"/>
    <w:rsid w:val="00DB6A83"/>
    <w:rsid w:val="00DB7850"/>
    <w:rsid w:val="00DB7C21"/>
    <w:rsid w:val="00DB7E2A"/>
    <w:rsid w:val="00DC0059"/>
    <w:rsid w:val="00DC0110"/>
    <w:rsid w:val="00DC01E6"/>
    <w:rsid w:val="00DC0595"/>
    <w:rsid w:val="00DC071A"/>
    <w:rsid w:val="00DC0A05"/>
    <w:rsid w:val="00DC0B75"/>
    <w:rsid w:val="00DC1087"/>
    <w:rsid w:val="00DC1490"/>
    <w:rsid w:val="00DC14FD"/>
    <w:rsid w:val="00DC18D3"/>
    <w:rsid w:val="00DC191A"/>
    <w:rsid w:val="00DC1D9B"/>
    <w:rsid w:val="00DC2169"/>
    <w:rsid w:val="00DC277A"/>
    <w:rsid w:val="00DC2A74"/>
    <w:rsid w:val="00DC2AFB"/>
    <w:rsid w:val="00DC2C41"/>
    <w:rsid w:val="00DC2DD4"/>
    <w:rsid w:val="00DC2EDD"/>
    <w:rsid w:val="00DC349F"/>
    <w:rsid w:val="00DC3529"/>
    <w:rsid w:val="00DC3838"/>
    <w:rsid w:val="00DC398B"/>
    <w:rsid w:val="00DC3998"/>
    <w:rsid w:val="00DC4206"/>
    <w:rsid w:val="00DC45AC"/>
    <w:rsid w:val="00DC4600"/>
    <w:rsid w:val="00DC46FA"/>
    <w:rsid w:val="00DC4AB2"/>
    <w:rsid w:val="00DC4B3E"/>
    <w:rsid w:val="00DC4C5D"/>
    <w:rsid w:val="00DC4D15"/>
    <w:rsid w:val="00DC4ECF"/>
    <w:rsid w:val="00DC5330"/>
    <w:rsid w:val="00DC54AD"/>
    <w:rsid w:val="00DC582F"/>
    <w:rsid w:val="00DC59BC"/>
    <w:rsid w:val="00DC5D8D"/>
    <w:rsid w:val="00DC5F10"/>
    <w:rsid w:val="00DC6116"/>
    <w:rsid w:val="00DC6143"/>
    <w:rsid w:val="00DC6156"/>
    <w:rsid w:val="00DC6707"/>
    <w:rsid w:val="00DC784E"/>
    <w:rsid w:val="00DC78AA"/>
    <w:rsid w:val="00DC7914"/>
    <w:rsid w:val="00DC79D2"/>
    <w:rsid w:val="00DC7AD7"/>
    <w:rsid w:val="00DC7E99"/>
    <w:rsid w:val="00DD01E6"/>
    <w:rsid w:val="00DD023D"/>
    <w:rsid w:val="00DD046C"/>
    <w:rsid w:val="00DD0675"/>
    <w:rsid w:val="00DD08E5"/>
    <w:rsid w:val="00DD09BA"/>
    <w:rsid w:val="00DD0B72"/>
    <w:rsid w:val="00DD105A"/>
    <w:rsid w:val="00DD14AA"/>
    <w:rsid w:val="00DD17A5"/>
    <w:rsid w:val="00DD1848"/>
    <w:rsid w:val="00DD197F"/>
    <w:rsid w:val="00DD1986"/>
    <w:rsid w:val="00DD1D0B"/>
    <w:rsid w:val="00DD23E3"/>
    <w:rsid w:val="00DD291C"/>
    <w:rsid w:val="00DD2B1C"/>
    <w:rsid w:val="00DD2C18"/>
    <w:rsid w:val="00DD2E94"/>
    <w:rsid w:val="00DD2FC9"/>
    <w:rsid w:val="00DD313E"/>
    <w:rsid w:val="00DD3434"/>
    <w:rsid w:val="00DD3757"/>
    <w:rsid w:val="00DD3BB6"/>
    <w:rsid w:val="00DD3C18"/>
    <w:rsid w:val="00DD3E6F"/>
    <w:rsid w:val="00DD41E9"/>
    <w:rsid w:val="00DD4698"/>
    <w:rsid w:val="00DD49CB"/>
    <w:rsid w:val="00DD4B58"/>
    <w:rsid w:val="00DD4B7A"/>
    <w:rsid w:val="00DD52A9"/>
    <w:rsid w:val="00DD5375"/>
    <w:rsid w:val="00DD5685"/>
    <w:rsid w:val="00DD5DA1"/>
    <w:rsid w:val="00DD5E22"/>
    <w:rsid w:val="00DD612A"/>
    <w:rsid w:val="00DD6155"/>
    <w:rsid w:val="00DD61A0"/>
    <w:rsid w:val="00DD6419"/>
    <w:rsid w:val="00DD6460"/>
    <w:rsid w:val="00DD6B77"/>
    <w:rsid w:val="00DD7378"/>
    <w:rsid w:val="00DD77E3"/>
    <w:rsid w:val="00DD7D8B"/>
    <w:rsid w:val="00DE009F"/>
    <w:rsid w:val="00DE04BF"/>
    <w:rsid w:val="00DE0677"/>
    <w:rsid w:val="00DE06E8"/>
    <w:rsid w:val="00DE09D0"/>
    <w:rsid w:val="00DE0D28"/>
    <w:rsid w:val="00DE1095"/>
    <w:rsid w:val="00DE1659"/>
    <w:rsid w:val="00DE1A34"/>
    <w:rsid w:val="00DE1A86"/>
    <w:rsid w:val="00DE1BA7"/>
    <w:rsid w:val="00DE1D50"/>
    <w:rsid w:val="00DE20FC"/>
    <w:rsid w:val="00DE29A6"/>
    <w:rsid w:val="00DE2D99"/>
    <w:rsid w:val="00DE3292"/>
    <w:rsid w:val="00DE404C"/>
    <w:rsid w:val="00DE4C56"/>
    <w:rsid w:val="00DE4E78"/>
    <w:rsid w:val="00DE500E"/>
    <w:rsid w:val="00DE5383"/>
    <w:rsid w:val="00DE57DC"/>
    <w:rsid w:val="00DE5D54"/>
    <w:rsid w:val="00DE5FC6"/>
    <w:rsid w:val="00DE60B6"/>
    <w:rsid w:val="00DE61C7"/>
    <w:rsid w:val="00DE6248"/>
    <w:rsid w:val="00DE638D"/>
    <w:rsid w:val="00DE65CC"/>
    <w:rsid w:val="00DE6BE4"/>
    <w:rsid w:val="00DE7191"/>
    <w:rsid w:val="00DE7226"/>
    <w:rsid w:val="00DE795B"/>
    <w:rsid w:val="00DE7B70"/>
    <w:rsid w:val="00DE7E1E"/>
    <w:rsid w:val="00DE7ECB"/>
    <w:rsid w:val="00DF0028"/>
    <w:rsid w:val="00DF006F"/>
    <w:rsid w:val="00DF051A"/>
    <w:rsid w:val="00DF058D"/>
    <w:rsid w:val="00DF0B24"/>
    <w:rsid w:val="00DF0ED0"/>
    <w:rsid w:val="00DF157D"/>
    <w:rsid w:val="00DF1805"/>
    <w:rsid w:val="00DF1D3F"/>
    <w:rsid w:val="00DF22F0"/>
    <w:rsid w:val="00DF30F8"/>
    <w:rsid w:val="00DF310A"/>
    <w:rsid w:val="00DF312B"/>
    <w:rsid w:val="00DF31CC"/>
    <w:rsid w:val="00DF3A14"/>
    <w:rsid w:val="00DF3C02"/>
    <w:rsid w:val="00DF3E9A"/>
    <w:rsid w:val="00DF406F"/>
    <w:rsid w:val="00DF40D0"/>
    <w:rsid w:val="00DF44F9"/>
    <w:rsid w:val="00DF4755"/>
    <w:rsid w:val="00DF48D0"/>
    <w:rsid w:val="00DF544E"/>
    <w:rsid w:val="00DF551D"/>
    <w:rsid w:val="00DF5641"/>
    <w:rsid w:val="00DF586E"/>
    <w:rsid w:val="00DF5B8E"/>
    <w:rsid w:val="00DF5F3E"/>
    <w:rsid w:val="00DF6116"/>
    <w:rsid w:val="00DF641D"/>
    <w:rsid w:val="00DF6AE4"/>
    <w:rsid w:val="00DF6CEE"/>
    <w:rsid w:val="00DF6D96"/>
    <w:rsid w:val="00DF708A"/>
    <w:rsid w:val="00DF70B0"/>
    <w:rsid w:val="00DF77F4"/>
    <w:rsid w:val="00DF794C"/>
    <w:rsid w:val="00E0008C"/>
    <w:rsid w:val="00E00102"/>
    <w:rsid w:val="00E004AA"/>
    <w:rsid w:val="00E006FC"/>
    <w:rsid w:val="00E008B9"/>
    <w:rsid w:val="00E0091E"/>
    <w:rsid w:val="00E00BD1"/>
    <w:rsid w:val="00E00C2F"/>
    <w:rsid w:val="00E00D5F"/>
    <w:rsid w:val="00E00D97"/>
    <w:rsid w:val="00E01185"/>
    <w:rsid w:val="00E01556"/>
    <w:rsid w:val="00E01585"/>
    <w:rsid w:val="00E01749"/>
    <w:rsid w:val="00E017BE"/>
    <w:rsid w:val="00E01F0D"/>
    <w:rsid w:val="00E02155"/>
    <w:rsid w:val="00E027F6"/>
    <w:rsid w:val="00E02C99"/>
    <w:rsid w:val="00E03290"/>
    <w:rsid w:val="00E03734"/>
    <w:rsid w:val="00E03A6D"/>
    <w:rsid w:val="00E03A98"/>
    <w:rsid w:val="00E03B1B"/>
    <w:rsid w:val="00E03B65"/>
    <w:rsid w:val="00E03C61"/>
    <w:rsid w:val="00E03D89"/>
    <w:rsid w:val="00E04CC5"/>
    <w:rsid w:val="00E04E94"/>
    <w:rsid w:val="00E04F59"/>
    <w:rsid w:val="00E05126"/>
    <w:rsid w:val="00E05CC8"/>
    <w:rsid w:val="00E05E2A"/>
    <w:rsid w:val="00E05FA5"/>
    <w:rsid w:val="00E0618E"/>
    <w:rsid w:val="00E0634D"/>
    <w:rsid w:val="00E06365"/>
    <w:rsid w:val="00E06905"/>
    <w:rsid w:val="00E06949"/>
    <w:rsid w:val="00E06F4A"/>
    <w:rsid w:val="00E06F56"/>
    <w:rsid w:val="00E075AF"/>
    <w:rsid w:val="00E0771A"/>
    <w:rsid w:val="00E07735"/>
    <w:rsid w:val="00E0782B"/>
    <w:rsid w:val="00E07DB6"/>
    <w:rsid w:val="00E07E5F"/>
    <w:rsid w:val="00E07EDB"/>
    <w:rsid w:val="00E101A9"/>
    <w:rsid w:val="00E1100D"/>
    <w:rsid w:val="00E112C6"/>
    <w:rsid w:val="00E116FE"/>
    <w:rsid w:val="00E117A3"/>
    <w:rsid w:val="00E11803"/>
    <w:rsid w:val="00E11F2B"/>
    <w:rsid w:val="00E12033"/>
    <w:rsid w:val="00E120D5"/>
    <w:rsid w:val="00E12101"/>
    <w:rsid w:val="00E12215"/>
    <w:rsid w:val="00E129A7"/>
    <w:rsid w:val="00E12E8F"/>
    <w:rsid w:val="00E12EF6"/>
    <w:rsid w:val="00E12FBC"/>
    <w:rsid w:val="00E131A7"/>
    <w:rsid w:val="00E13201"/>
    <w:rsid w:val="00E1371C"/>
    <w:rsid w:val="00E13805"/>
    <w:rsid w:val="00E13E42"/>
    <w:rsid w:val="00E13FBD"/>
    <w:rsid w:val="00E144B4"/>
    <w:rsid w:val="00E14A03"/>
    <w:rsid w:val="00E14AFE"/>
    <w:rsid w:val="00E14DBB"/>
    <w:rsid w:val="00E1507B"/>
    <w:rsid w:val="00E15129"/>
    <w:rsid w:val="00E152A0"/>
    <w:rsid w:val="00E152AD"/>
    <w:rsid w:val="00E1584D"/>
    <w:rsid w:val="00E15964"/>
    <w:rsid w:val="00E15B9E"/>
    <w:rsid w:val="00E15CE6"/>
    <w:rsid w:val="00E15D97"/>
    <w:rsid w:val="00E1609C"/>
    <w:rsid w:val="00E1656B"/>
    <w:rsid w:val="00E166C1"/>
    <w:rsid w:val="00E16926"/>
    <w:rsid w:val="00E16C2F"/>
    <w:rsid w:val="00E17B3E"/>
    <w:rsid w:val="00E17C61"/>
    <w:rsid w:val="00E17D56"/>
    <w:rsid w:val="00E20330"/>
    <w:rsid w:val="00E20372"/>
    <w:rsid w:val="00E2042A"/>
    <w:rsid w:val="00E20466"/>
    <w:rsid w:val="00E2054A"/>
    <w:rsid w:val="00E205D6"/>
    <w:rsid w:val="00E20690"/>
    <w:rsid w:val="00E206EE"/>
    <w:rsid w:val="00E20B5C"/>
    <w:rsid w:val="00E212D8"/>
    <w:rsid w:val="00E21AF2"/>
    <w:rsid w:val="00E21BC9"/>
    <w:rsid w:val="00E220C8"/>
    <w:rsid w:val="00E22E1E"/>
    <w:rsid w:val="00E2319B"/>
    <w:rsid w:val="00E2337B"/>
    <w:rsid w:val="00E23591"/>
    <w:rsid w:val="00E239E4"/>
    <w:rsid w:val="00E23F53"/>
    <w:rsid w:val="00E2437D"/>
    <w:rsid w:val="00E24A70"/>
    <w:rsid w:val="00E24EAD"/>
    <w:rsid w:val="00E25DE9"/>
    <w:rsid w:val="00E25E7B"/>
    <w:rsid w:val="00E25F40"/>
    <w:rsid w:val="00E26485"/>
    <w:rsid w:val="00E265ED"/>
    <w:rsid w:val="00E26A54"/>
    <w:rsid w:val="00E26A85"/>
    <w:rsid w:val="00E26DE7"/>
    <w:rsid w:val="00E26E6C"/>
    <w:rsid w:val="00E27004"/>
    <w:rsid w:val="00E2748A"/>
    <w:rsid w:val="00E2785D"/>
    <w:rsid w:val="00E27A50"/>
    <w:rsid w:val="00E30006"/>
    <w:rsid w:val="00E303E8"/>
    <w:rsid w:val="00E30832"/>
    <w:rsid w:val="00E30BA8"/>
    <w:rsid w:val="00E3114F"/>
    <w:rsid w:val="00E3120E"/>
    <w:rsid w:val="00E3142F"/>
    <w:rsid w:val="00E315B7"/>
    <w:rsid w:val="00E31862"/>
    <w:rsid w:val="00E31B28"/>
    <w:rsid w:val="00E31BA2"/>
    <w:rsid w:val="00E32087"/>
    <w:rsid w:val="00E320BD"/>
    <w:rsid w:val="00E32341"/>
    <w:rsid w:val="00E3240B"/>
    <w:rsid w:val="00E3270F"/>
    <w:rsid w:val="00E32809"/>
    <w:rsid w:val="00E32A88"/>
    <w:rsid w:val="00E32ABD"/>
    <w:rsid w:val="00E32B7D"/>
    <w:rsid w:val="00E32DEE"/>
    <w:rsid w:val="00E33108"/>
    <w:rsid w:val="00E33360"/>
    <w:rsid w:val="00E338C9"/>
    <w:rsid w:val="00E33B78"/>
    <w:rsid w:val="00E344BB"/>
    <w:rsid w:val="00E3487E"/>
    <w:rsid w:val="00E348E3"/>
    <w:rsid w:val="00E34EEE"/>
    <w:rsid w:val="00E34F6A"/>
    <w:rsid w:val="00E354EE"/>
    <w:rsid w:val="00E35518"/>
    <w:rsid w:val="00E35783"/>
    <w:rsid w:val="00E35A1F"/>
    <w:rsid w:val="00E35B98"/>
    <w:rsid w:val="00E35E51"/>
    <w:rsid w:val="00E36909"/>
    <w:rsid w:val="00E36D02"/>
    <w:rsid w:val="00E36D93"/>
    <w:rsid w:val="00E3721C"/>
    <w:rsid w:val="00E3767E"/>
    <w:rsid w:val="00E376E9"/>
    <w:rsid w:val="00E3778C"/>
    <w:rsid w:val="00E37E67"/>
    <w:rsid w:val="00E404C0"/>
    <w:rsid w:val="00E405A6"/>
    <w:rsid w:val="00E4088D"/>
    <w:rsid w:val="00E40EB3"/>
    <w:rsid w:val="00E41B4B"/>
    <w:rsid w:val="00E41F94"/>
    <w:rsid w:val="00E42004"/>
    <w:rsid w:val="00E427B3"/>
    <w:rsid w:val="00E42B95"/>
    <w:rsid w:val="00E42C06"/>
    <w:rsid w:val="00E42D90"/>
    <w:rsid w:val="00E42E60"/>
    <w:rsid w:val="00E43552"/>
    <w:rsid w:val="00E4369E"/>
    <w:rsid w:val="00E436E3"/>
    <w:rsid w:val="00E43B69"/>
    <w:rsid w:val="00E43E22"/>
    <w:rsid w:val="00E44141"/>
    <w:rsid w:val="00E44908"/>
    <w:rsid w:val="00E45389"/>
    <w:rsid w:val="00E455C7"/>
    <w:rsid w:val="00E456C0"/>
    <w:rsid w:val="00E46278"/>
    <w:rsid w:val="00E467F4"/>
    <w:rsid w:val="00E469A5"/>
    <w:rsid w:val="00E46A65"/>
    <w:rsid w:val="00E46B51"/>
    <w:rsid w:val="00E46B60"/>
    <w:rsid w:val="00E46DD7"/>
    <w:rsid w:val="00E47770"/>
    <w:rsid w:val="00E47C1D"/>
    <w:rsid w:val="00E47C91"/>
    <w:rsid w:val="00E47D93"/>
    <w:rsid w:val="00E47D9D"/>
    <w:rsid w:val="00E47FDB"/>
    <w:rsid w:val="00E5029D"/>
    <w:rsid w:val="00E50638"/>
    <w:rsid w:val="00E5064D"/>
    <w:rsid w:val="00E50864"/>
    <w:rsid w:val="00E508F7"/>
    <w:rsid w:val="00E50CBE"/>
    <w:rsid w:val="00E5146B"/>
    <w:rsid w:val="00E5163E"/>
    <w:rsid w:val="00E517AC"/>
    <w:rsid w:val="00E5187D"/>
    <w:rsid w:val="00E51D1C"/>
    <w:rsid w:val="00E525B2"/>
    <w:rsid w:val="00E52950"/>
    <w:rsid w:val="00E52DAE"/>
    <w:rsid w:val="00E52FA3"/>
    <w:rsid w:val="00E53195"/>
    <w:rsid w:val="00E53441"/>
    <w:rsid w:val="00E53466"/>
    <w:rsid w:val="00E53B53"/>
    <w:rsid w:val="00E53D4C"/>
    <w:rsid w:val="00E541B8"/>
    <w:rsid w:val="00E54467"/>
    <w:rsid w:val="00E5476C"/>
    <w:rsid w:val="00E54812"/>
    <w:rsid w:val="00E54D73"/>
    <w:rsid w:val="00E54E78"/>
    <w:rsid w:val="00E55569"/>
    <w:rsid w:val="00E55923"/>
    <w:rsid w:val="00E55A25"/>
    <w:rsid w:val="00E55A7C"/>
    <w:rsid w:val="00E55BC4"/>
    <w:rsid w:val="00E55DB2"/>
    <w:rsid w:val="00E55DCD"/>
    <w:rsid w:val="00E562C7"/>
    <w:rsid w:val="00E563DD"/>
    <w:rsid w:val="00E56922"/>
    <w:rsid w:val="00E56FB3"/>
    <w:rsid w:val="00E573F9"/>
    <w:rsid w:val="00E5749E"/>
    <w:rsid w:val="00E57589"/>
    <w:rsid w:val="00E5758F"/>
    <w:rsid w:val="00E57D68"/>
    <w:rsid w:val="00E57E0C"/>
    <w:rsid w:val="00E57F2C"/>
    <w:rsid w:val="00E57FCB"/>
    <w:rsid w:val="00E60331"/>
    <w:rsid w:val="00E605D2"/>
    <w:rsid w:val="00E60A6D"/>
    <w:rsid w:val="00E60DCD"/>
    <w:rsid w:val="00E60F18"/>
    <w:rsid w:val="00E60F25"/>
    <w:rsid w:val="00E610FB"/>
    <w:rsid w:val="00E61344"/>
    <w:rsid w:val="00E61598"/>
    <w:rsid w:val="00E61A14"/>
    <w:rsid w:val="00E61DA4"/>
    <w:rsid w:val="00E61FFA"/>
    <w:rsid w:val="00E623D9"/>
    <w:rsid w:val="00E62943"/>
    <w:rsid w:val="00E62EFC"/>
    <w:rsid w:val="00E63300"/>
    <w:rsid w:val="00E63997"/>
    <w:rsid w:val="00E639AF"/>
    <w:rsid w:val="00E63BC7"/>
    <w:rsid w:val="00E63CD8"/>
    <w:rsid w:val="00E63D05"/>
    <w:rsid w:val="00E63D25"/>
    <w:rsid w:val="00E63D7E"/>
    <w:rsid w:val="00E64024"/>
    <w:rsid w:val="00E6455D"/>
    <w:rsid w:val="00E647B1"/>
    <w:rsid w:val="00E65000"/>
    <w:rsid w:val="00E65091"/>
    <w:rsid w:val="00E651CA"/>
    <w:rsid w:val="00E6552C"/>
    <w:rsid w:val="00E655C7"/>
    <w:rsid w:val="00E65617"/>
    <w:rsid w:val="00E656D6"/>
    <w:rsid w:val="00E65FDE"/>
    <w:rsid w:val="00E662EE"/>
    <w:rsid w:val="00E7028D"/>
    <w:rsid w:val="00E702FB"/>
    <w:rsid w:val="00E70582"/>
    <w:rsid w:val="00E708D2"/>
    <w:rsid w:val="00E70B36"/>
    <w:rsid w:val="00E70B5D"/>
    <w:rsid w:val="00E70C8B"/>
    <w:rsid w:val="00E70DC3"/>
    <w:rsid w:val="00E712A8"/>
    <w:rsid w:val="00E7178D"/>
    <w:rsid w:val="00E71CC9"/>
    <w:rsid w:val="00E71F45"/>
    <w:rsid w:val="00E71FFA"/>
    <w:rsid w:val="00E720B7"/>
    <w:rsid w:val="00E725C7"/>
    <w:rsid w:val="00E7264D"/>
    <w:rsid w:val="00E7299E"/>
    <w:rsid w:val="00E72B25"/>
    <w:rsid w:val="00E72BC9"/>
    <w:rsid w:val="00E7334F"/>
    <w:rsid w:val="00E73C19"/>
    <w:rsid w:val="00E740D7"/>
    <w:rsid w:val="00E74426"/>
    <w:rsid w:val="00E747D2"/>
    <w:rsid w:val="00E747EE"/>
    <w:rsid w:val="00E747FB"/>
    <w:rsid w:val="00E74B17"/>
    <w:rsid w:val="00E753B1"/>
    <w:rsid w:val="00E75438"/>
    <w:rsid w:val="00E7552A"/>
    <w:rsid w:val="00E764A2"/>
    <w:rsid w:val="00E765CE"/>
    <w:rsid w:val="00E76853"/>
    <w:rsid w:val="00E76B1E"/>
    <w:rsid w:val="00E76DA6"/>
    <w:rsid w:val="00E76F8C"/>
    <w:rsid w:val="00E773E9"/>
    <w:rsid w:val="00E7758F"/>
    <w:rsid w:val="00E777E6"/>
    <w:rsid w:val="00E77916"/>
    <w:rsid w:val="00E77A41"/>
    <w:rsid w:val="00E77AD4"/>
    <w:rsid w:val="00E77C99"/>
    <w:rsid w:val="00E77D0C"/>
    <w:rsid w:val="00E77E96"/>
    <w:rsid w:val="00E80187"/>
    <w:rsid w:val="00E80792"/>
    <w:rsid w:val="00E80BA1"/>
    <w:rsid w:val="00E80EC1"/>
    <w:rsid w:val="00E81139"/>
    <w:rsid w:val="00E8138C"/>
    <w:rsid w:val="00E8148D"/>
    <w:rsid w:val="00E81A67"/>
    <w:rsid w:val="00E81D62"/>
    <w:rsid w:val="00E81E39"/>
    <w:rsid w:val="00E8227A"/>
    <w:rsid w:val="00E825D8"/>
    <w:rsid w:val="00E826ED"/>
    <w:rsid w:val="00E82770"/>
    <w:rsid w:val="00E82A93"/>
    <w:rsid w:val="00E82C11"/>
    <w:rsid w:val="00E82C5A"/>
    <w:rsid w:val="00E83937"/>
    <w:rsid w:val="00E83A32"/>
    <w:rsid w:val="00E84172"/>
    <w:rsid w:val="00E84902"/>
    <w:rsid w:val="00E84C31"/>
    <w:rsid w:val="00E84C9E"/>
    <w:rsid w:val="00E8501B"/>
    <w:rsid w:val="00E855F6"/>
    <w:rsid w:val="00E85A1F"/>
    <w:rsid w:val="00E85CB1"/>
    <w:rsid w:val="00E8627F"/>
    <w:rsid w:val="00E862DA"/>
    <w:rsid w:val="00E86793"/>
    <w:rsid w:val="00E86BE5"/>
    <w:rsid w:val="00E86DC3"/>
    <w:rsid w:val="00E8714A"/>
    <w:rsid w:val="00E875F0"/>
    <w:rsid w:val="00E878B6"/>
    <w:rsid w:val="00E878F7"/>
    <w:rsid w:val="00E87B82"/>
    <w:rsid w:val="00E90082"/>
    <w:rsid w:val="00E90189"/>
    <w:rsid w:val="00E90460"/>
    <w:rsid w:val="00E9059C"/>
    <w:rsid w:val="00E914BF"/>
    <w:rsid w:val="00E9265C"/>
    <w:rsid w:val="00E93043"/>
    <w:rsid w:val="00E930A0"/>
    <w:rsid w:val="00E93590"/>
    <w:rsid w:val="00E939A9"/>
    <w:rsid w:val="00E939F8"/>
    <w:rsid w:val="00E93B39"/>
    <w:rsid w:val="00E93B78"/>
    <w:rsid w:val="00E943CA"/>
    <w:rsid w:val="00E945D7"/>
    <w:rsid w:val="00E94681"/>
    <w:rsid w:val="00E95186"/>
    <w:rsid w:val="00E95234"/>
    <w:rsid w:val="00E95A5E"/>
    <w:rsid w:val="00E95B30"/>
    <w:rsid w:val="00E95B81"/>
    <w:rsid w:val="00E95DEE"/>
    <w:rsid w:val="00E95FF7"/>
    <w:rsid w:val="00E96011"/>
    <w:rsid w:val="00E96299"/>
    <w:rsid w:val="00E96869"/>
    <w:rsid w:val="00E97A6C"/>
    <w:rsid w:val="00E97B57"/>
    <w:rsid w:val="00E97BB3"/>
    <w:rsid w:val="00E97DDB"/>
    <w:rsid w:val="00E97F34"/>
    <w:rsid w:val="00E97FC3"/>
    <w:rsid w:val="00EA0360"/>
    <w:rsid w:val="00EA0689"/>
    <w:rsid w:val="00EA098A"/>
    <w:rsid w:val="00EA0E4A"/>
    <w:rsid w:val="00EA0E9B"/>
    <w:rsid w:val="00EA110A"/>
    <w:rsid w:val="00EA1177"/>
    <w:rsid w:val="00EA1252"/>
    <w:rsid w:val="00EA15A4"/>
    <w:rsid w:val="00EA15DA"/>
    <w:rsid w:val="00EA164F"/>
    <w:rsid w:val="00EA1A7B"/>
    <w:rsid w:val="00EA1BF7"/>
    <w:rsid w:val="00EA1C08"/>
    <w:rsid w:val="00EA20C7"/>
    <w:rsid w:val="00EA2149"/>
    <w:rsid w:val="00EA246A"/>
    <w:rsid w:val="00EA300C"/>
    <w:rsid w:val="00EA35C1"/>
    <w:rsid w:val="00EA37C3"/>
    <w:rsid w:val="00EA3BB1"/>
    <w:rsid w:val="00EA3C1E"/>
    <w:rsid w:val="00EA3C56"/>
    <w:rsid w:val="00EA3DB0"/>
    <w:rsid w:val="00EA3F1C"/>
    <w:rsid w:val="00EA4078"/>
    <w:rsid w:val="00EA448F"/>
    <w:rsid w:val="00EA45F2"/>
    <w:rsid w:val="00EA4634"/>
    <w:rsid w:val="00EA46DE"/>
    <w:rsid w:val="00EA48F9"/>
    <w:rsid w:val="00EA4C37"/>
    <w:rsid w:val="00EA51D7"/>
    <w:rsid w:val="00EA5231"/>
    <w:rsid w:val="00EA57F3"/>
    <w:rsid w:val="00EA587E"/>
    <w:rsid w:val="00EA5D58"/>
    <w:rsid w:val="00EA5E11"/>
    <w:rsid w:val="00EA607E"/>
    <w:rsid w:val="00EA626C"/>
    <w:rsid w:val="00EA6A38"/>
    <w:rsid w:val="00EA6D0D"/>
    <w:rsid w:val="00EA6DBF"/>
    <w:rsid w:val="00EA6DFE"/>
    <w:rsid w:val="00EA6E15"/>
    <w:rsid w:val="00EA7421"/>
    <w:rsid w:val="00EA77E7"/>
    <w:rsid w:val="00EA799D"/>
    <w:rsid w:val="00EA7AD8"/>
    <w:rsid w:val="00EA7AF1"/>
    <w:rsid w:val="00EA7D5B"/>
    <w:rsid w:val="00EA7EB7"/>
    <w:rsid w:val="00EB0335"/>
    <w:rsid w:val="00EB04FD"/>
    <w:rsid w:val="00EB0808"/>
    <w:rsid w:val="00EB088B"/>
    <w:rsid w:val="00EB0BC3"/>
    <w:rsid w:val="00EB101D"/>
    <w:rsid w:val="00EB107E"/>
    <w:rsid w:val="00EB10FA"/>
    <w:rsid w:val="00EB141E"/>
    <w:rsid w:val="00EB188A"/>
    <w:rsid w:val="00EB1CC1"/>
    <w:rsid w:val="00EB1CF8"/>
    <w:rsid w:val="00EB1FFE"/>
    <w:rsid w:val="00EB2A42"/>
    <w:rsid w:val="00EB2DC1"/>
    <w:rsid w:val="00EB2FEE"/>
    <w:rsid w:val="00EB3185"/>
    <w:rsid w:val="00EB3219"/>
    <w:rsid w:val="00EB3D8C"/>
    <w:rsid w:val="00EB3EE5"/>
    <w:rsid w:val="00EB4037"/>
    <w:rsid w:val="00EB42D8"/>
    <w:rsid w:val="00EB43BB"/>
    <w:rsid w:val="00EB445E"/>
    <w:rsid w:val="00EB4793"/>
    <w:rsid w:val="00EB47E5"/>
    <w:rsid w:val="00EB484A"/>
    <w:rsid w:val="00EB4932"/>
    <w:rsid w:val="00EB4B32"/>
    <w:rsid w:val="00EB4B84"/>
    <w:rsid w:val="00EB4D11"/>
    <w:rsid w:val="00EB4ECB"/>
    <w:rsid w:val="00EB522E"/>
    <w:rsid w:val="00EB5535"/>
    <w:rsid w:val="00EB5567"/>
    <w:rsid w:val="00EB58F4"/>
    <w:rsid w:val="00EB5EB0"/>
    <w:rsid w:val="00EB634F"/>
    <w:rsid w:val="00EB6401"/>
    <w:rsid w:val="00EB64B1"/>
    <w:rsid w:val="00EB6613"/>
    <w:rsid w:val="00EB69BC"/>
    <w:rsid w:val="00EB6AC3"/>
    <w:rsid w:val="00EB6C68"/>
    <w:rsid w:val="00EB6E18"/>
    <w:rsid w:val="00EB74EE"/>
    <w:rsid w:val="00EB7910"/>
    <w:rsid w:val="00EB7D79"/>
    <w:rsid w:val="00EB7F03"/>
    <w:rsid w:val="00EC0046"/>
    <w:rsid w:val="00EC00D3"/>
    <w:rsid w:val="00EC06CC"/>
    <w:rsid w:val="00EC0963"/>
    <w:rsid w:val="00EC0B71"/>
    <w:rsid w:val="00EC1191"/>
    <w:rsid w:val="00EC12A7"/>
    <w:rsid w:val="00EC19DD"/>
    <w:rsid w:val="00EC19F0"/>
    <w:rsid w:val="00EC1D41"/>
    <w:rsid w:val="00EC1E00"/>
    <w:rsid w:val="00EC239C"/>
    <w:rsid w:val="00EC26AB"/>
    <w:rsid w:val="00EC3715"/>
    <w:rsid w:val="00EC372B"/>
    <w:rsid w:val="00EC39F1"/>
    <w:rsid w:val="00EC4038"/>
    <w:rsid w:val="00EC4539"/>
    <w:rsid w:val="00EC4708"/>
    <w:rsid w:val="00EC47D1"/>
    <w:rsid w:val="00EC49E1"/>
    <w:rsid w:val="00EC5300"/>
    <w:rsid w:val="00EC5301"/>
    <w:rsid w:val="00EC53C3"/>
    <w:rsid w:val="00EC5602"/>
    <w:rsid w:val="00EC5A60"/>
    <w:rsid w:val="00EC5DD4"/>
    <w:rsid w:val="00EC5F1B"/>
    <w:rsid w:val="00EC5F52"/>
    <w:rsid w:val="00EC5F83"/>
    <w:rsid w:val="00EC61DA"/>
    <w:rsid w:val="00EC6717"/>
    <w:rsid w:val="00EC6CE3"/>
    <w:rsid w:val="00EC6F9D"/>
    <w:rsid w:val="00EC6F9F"/>
    <w:rsid w:val="00EC7B83"/>
    <w:rsid w:val="00ED03A6"/>
    <w:rsid w:val="00ED0672"/>
    <w:rsid w:val="00ED078B"/>
    <w:rsid w:val="00ED0BAD"/>
    <w:rsid w:val="00ED0D54"/>
    <w:rsid w:val="00ED0EF8"/>
    <w:rsid w:val="00ED103B"/>
    <w:rsid w:val="00ED12C3"/>
    <w:rsid w:val="00ED1C89"/>
    <w:rsid w:val="00ED204C"/>
    <w:rsid w:val="00ED20A8"/>
    <w:rsid w:val="00ED25A3"/>
    <w:rsid w:val="00ED27AD"/>
    <w:rsid w:val="00ED2C7E"/>
    <w:rsid w:val="00ED30A7"/>
    <w:rsid w:val="00ED32B8"/>
    <w:rsid w:val="00ED3B3C"/>
    <w:rsid w:val="00ED3BB4"/>
    <w:rsid w:val="00ED4B83"/>
    <w:rsid w:val="00ED4C02"/>
    <w:rsid w:val="00ED4E74"/>
    <w:rsid w:val="00ED5656"/>
    <w:rsid w:val="00ED5897"/>
    <w:rsid w:val="00ED59AA"/>
    <w:rsid w:val="00ED59F3"/>
    <w:rsid w:val="00ED5B6A"/>
    <w:rsid w:val="00ED5B92"/>
    <w:rsid w:val="00ED5E20"/>
    <w:rsid w:val="00ED60E4"/>
    <w:rsid w:val="00ED64A2"/>
    <w:rsid w:val="00ED66BF"/>
    <w:rsid w:val="00ED66C8"/>
    <w:rsid w:val="00ED682D"/>
    <w:rsid w:val="00ED6839"/>
    <w:rsid w:val="00ED7267"/>
    <w:rsid w:val="00ED72A7"/>
    <w:rsid w:val="00ED7336"/>
    <w:rsid w:val="00ED749A"/>
    <w:rsid w:val="00ED7887"/>
    <w:rsid w:val="00ED795C"/>
    <w:rsid w:val="00EE0256"/>
    <w:rsid w:val="00EE04AA"/>
    <w:rsid w:val="00EE0750"/>
    <w:rsid w:val="00EE08BC"/>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3085"/>
    <w:rsid w:val="00EE35D9"/>
    <w:rsid w:val="00EE37C9"/>
    <w:rsid w:val="00EE385D"/>
    <w:rsid w:val="00EE3A48"/>
    <w:rsid w:val="00EE3A56"/>
    <w:rsid w:val="00EE3AAF"/>
    <w:rsid w:val="00EE3B14"/>
    <w:rsid w:val="00EE4057"/>
    <w:rsid w:val="00EE40AE"/>
    <w:rsid w:val="00EE40B2"/>
    <w:rsid w:val="00EE4207"/>
    <w:rsid w:val="00EE447D"/>
    <w:rsid w:val="00EE44EB"/>
    <w:rsid w:val="00EE4749"/>
    <w:rsid w:val="00EE478B"/>
    <w:rsid w:val="00EE4C5F"/>
    <w:rsid w:val="00EE4FCB"/>
    <w:rsid w:val="00EE5344"/>
    <w:rsid w:val="00EE5778"/>
    <w:rsid w:val="00EE5914"/>
    <w:rsid w:val="00EE603E"/>
    <w:rsid w:val="00EE627A"/>
    <w:rsid w:val="00EE63AD"/>
    <w:rsid w:val="00EE6C20"/>
    <w:rsid w:val="00EE7473"/>
    <w:rsid w:val="00EE750F"/>
    <w:rsid w:val="00EE7824"/>
    <w:rsid w:val="00EE7B90"/>
    <w:rsid w:val="00EE7CFA"/>
    <w:rsid w:val="00EE7D98"/>
    <w:rsid w:val="00EE7DD1"/>
    <w:rsid w:val="00EE7F82"/>
    <w:rsid w:val="00EE7FE7"/>
    <w:rsid w:val="00EF0068"/>
    <w:rsid w:val="00EF0414"/>
    <w:rsid w:val="00EF06D4"/>
    <w:rsid w:val="00EF09C2"/>
    <w:rsid w:val="00EF0E77"/>
    <w:rsid w:val="00EF0F91"/>
    <w:rsid w:val="00EF1110"/>
    <w:rsid w:val="00EF14A3"/>
    <w:rsid w:val="00EF14B7"/>
    <w:rsid w:val="00EF158A"/>
    <w:rsid w:val="00EF19AB"/>
    <w:rsid w:val="00EF1A10"/>
    <w:rsid w:val="00EF1C7E"/>
    <w:rsid w:val="00EF1CB0"/>
    <w:rsid w:val="00EF1DBC"/>
    <w:rsid w:val="00EF1E25"/>
    <w:rsid w:val="00EF23F8"/>
    <w:rsid w:val="00EF2577"/>
    <w:rsid w:val="00EF2AE9"/>
    <w:rsid w:val="00EF2B7B"/>
    <w:rsid w:val="00EF2CF8"/>
    <w:rsid w:val="00EF3425"/>
    <w:rsid w:val="00EF34B2"/>
    <w:rsid w:val="00EF35A0"/>
    <w:rsid w:val="00EF387A"/>
    <w:rsid w:val="00EF3946"/>
    <w:rsid w:val="00EF424C"/>
    <w:rsid w:val="00EF4254"/>
    <w:rsid w:val="00EF42B0"/>
    <w:rsid w:val="00EF473E"/>
    <w:rsid w:val="00EF4CFE"/>
    <w:rsid w:val="00EF4EAD"/>
    <w:rsid w:val="00EF4F5A"/>
    <w:rsid w:val="00EF5511"/>
    <w:rsid w:val="00EF59ED"/>
    <w:rsid w:val="00EF5E3B"/>
    <w:rsid w:val="00EF5F37"/>
    <w:rsid w:val="00EF62E1"/>
    <w:rsid w:val="00EF633A"/>
    <w:rsid w:val="00EF6461"/>
    <w:rsid w:val="00EF694E"/>
    <w:rsid w:val="00EF6A48"/>
    <w:rsid w:val="00EF6C23"/>
    <w:rsid w:val="00EF730F"/>
    <w:rsid w:val="00EF734E"/>
    <w:rsid w:val="00EF7916"/>
    <w:rsid w:val="00EF7FAB"/>
    <w:rsid w:val="00F00002"/>
    <w:rsid w:val="00F00333"/>
    <w:rsid w:val="00F0075F"/>
    <w:rsid w:val="00F00880"/>
    <w:rsid w:val="00F00A0B"/>
    <w:rsid w:val="00F00C8A"/>
    <w:rsid w:val="00F0100F"/>
    <w:rsid w:val="00F011E8"/>
    <w:rsid w:val="00F01258"/>
    <w:rsid w:val="00F014B6"/>
    <w:rsid w:val="00F015F7"/>
    <w:rsid w:val="00F01E5B"/>
    <w:rsid w:val="00F01E73"/>
    <w:rsid w:val="00F020BB"/>
    <w:rsid w:val="00F0218C"/>
    <w:rsid w:val="00F02284"/>
    <w:rsid w:val="00F02365"/>
    <w:rsid w:val="00F02A57"/>
    <w:rsid w:val="00F02B02"/>
    <w:rsid w:val="00F02B25"/>
    <w:rsid w:val="00F02BA8"/>
    <w:rsid w:val="00F02BDD"/>
    <w:rsid w:val="00F02EDF"/>
    <w:rsid w:val="00F03460"/>
    <w:rsid w:val="00F03AEE"/>
    <w:rsid w:val="00F03B63"/>
    <w:rsid w:val="00F03FDB"/>
    <w:rsid w:val="00F0460B"/>
    <w:rsid w:val="00F0486E"/>
    <w:rsid w:val="00F048A2"/>
    <w:rsid w:val="00F049DD"/>
    <w:rsid w:val="00F04CC2"/>
    <w:rsid w:val="00F04D9F"/>
    <w:rsid w:val="00F05415"/>
    <w:rsid w:val="00F054D7"/>
    <w:rsid w:val="00F05CF4"/>
    <w:rsid w:val="00F05D8D"/>
    <w:rsid w:val="00F06FCB"/>
    <w:rsid w:val="00F0702F"/>
    <w:rsid w:val="00F07C5C"/>
    <w:rsid w:val="00F07E7B"/>
    <w:rsid w:val="00F1078C"/>
    <w:rsid w:val="00F10F16"/>
    <w:rsid w:val="00F1133D"/>
    <w:rsid w:val="00F1171B"/>
    <w:rsid w:val="00F118FD"/>
    <w:rsid w:val="00F11DD9"/>
    <w:rsid w:val="00F11DDC"/>
    <w:rsid w:val="00F11E8F"/>
    <w:rsid w:val="00F1208F"/>
    <w:rsid w:val="00F12434"/>
    <w:rsid w:val="00F1298E"/>
    <w:rsid w:val="00F12A64"/>
    <w:rsid w:val="00F12AD0"/>
    <w:rsid w:val="00F12E43"/>
    <w:rsid w:val="00F12FBA"/>
    <w:rsid w:val="00F13282"/>
    <w:rsid w:val="00F135ED"/>
    <w:rsid w:val="00F1369E"/>
    <w:rsid w:val="00F136E5"/>
    <w:rsid w:val="00F142FE"/>
    <w:rsid w:val="00F14306"/>
    <w:rsid w:val="00F14398"/>
    <w:rsid w:val="00F14507"/>
    <w:rsid w:val="00F1473C"/>
    <w:rsid w:val="00F14787"/>
    <w:rsid w:val="00F1481C"/>
    <w:rsid w:val="00F149CA"/>
    <w:rsid w:val="00F14AEB"/>
    <w:rsid w:val="00F14E46"/>
    <w:rsid w:val="00F150BC"/>
    <w:rsid w:val="00F1518A"/>
    <w:rsid w:val="00F15220"/>
    <w:rsid w:val="00F153AC"/>
    <w:rsid w:val="00F15B5A"/>
    <w:rsid w:val="00F161CD"/>
    <w:rsid w:val="00F16359"/>
    <w:rsid w:val="00F1635E"/>
    <w:rsid w:val="00F165AE"/>
    <w:rsid w:val="00F167C8"/>
    <w:rsid w:val="00F169E5"/>
    <w:rsid w:val="00F16A16"/>
    <w:rsid w:val="00F16C6E"/>
    <w:rsid w:val="00F16C78"/>
    <w:rsid w:val="00F16E8D"/>
    <w:rsid w:val="00F16F19"/>
    <w:rsid w:val="00F17080"/>
    <w:rsid w:val="00F170A4"/>
    <w:rsid w:val="00F17178"/>
    <w:rsid w:val="00F176E1"/>
    <w:rsid w:val="00F17AAB"/>
    <w:rsid w:val="00F204D5"/>
    <w:rsid w:val="00F2084A"/>
    <w:rsid w:val="00F20889"/>
    <w:rsid w:val="00F20BDE"/>
    <w:rsid w:val="00F20C78"/>
    <w:rsid w:val="00F2103C"/>
    <w:rsid w:val="00F217E4"/>
    <w:rsid w:val="00F21B1E"/>
    <w:rsid w:val="00F21D49"/>
    <w:rsid w:val="00F2200E"/>
    <w:rsid w:val="00F22047"/>
    <w:rsid w:val="00F2218A"/>
    <w:rsid w:val="00F22968"/>
    <w:rsid w:val="00F22B0A"/>
    <w:rsid w:val="00F22CBA"/>
    <w:rsid w:val="00F23476"/>
    <w:rsid w:val="00F234BC"/>
    <w:rsid w:val="00F234D5"/>
    <w:rsid w:val="00F23930"/>
    <w:rsid w:val="00F23A27"/>
    <w:rsid w:val="00F2410C"/>
    <w:rsid w:val="00F243C0"/>
    <w:rsid w:val="00F24576"/>
    <w:rsid w:val="00F24617"/>
    <w:rsid w:val="00F249FC"/>
    <w:rsid w:val="00F24F3D"/>
    <w:rsid w:val="00F24F41"/>
    <w:rsid w:val="00F250DE"/>
    <w:rsid w:val="00F2516E"/>
    <w:rsid w:val="00F2546F"/>
    <w:rsid w:val="00F2562C"/>
    <w:rsid w:val="00F25E18"/>
    <w:rsid w:val="00F26705"/>
    <w:rsid w:val="00F26A24"/>
    <w:rsid w:val="00F26B18"/>
    <w:rsid w:val="00F26C05"/>
    <w:rsid w:val="00F272F0"/>
    <w:rsid w:val="00F27318"/>
    <w:rsid w:val="00F27731"/>
    <w:rsid w:val="00F27BBB"/>
    <w:rsid w:val="00F27C78"/>
    <w:rsid w:val="00F27FAD"/>
    <w:rsid w:val="00F301BB"/>
    <w:rsid w:val="00F306C6"/>
    <w:rsid w:val="00F30A74"/>
    <w:rsid w:val="00F30D53"/>
    <w:rsid w:val="00F31015"/>
    <w:rsid w:val="00F311DD"/>
    <w:rsid w:val="00F316A6"/>
    <w:rsid w:val="00F318BF"/>
    <w:rsid w:val="00F3246F"/>
    <w:rsid w:val="00F32479"/>
    <w:rsid w:val="00F32D3C"/>
    <w:rsid w:val="00F3311B"/>
    <w:rsid w:val="00F3371E"/>
    <w:rsid w:val="00F33847"/>
    <w:rsid w:val="00F340BB"/>
    <w:rsid w:val="00F35164"/>
    <w:rsid w:val="00F3551F"/>
    <w:rsid w:val="00F35527"/>
    <w:rsid w:val="00F35A78"/>
    <w:rsid w:val="00F35F00"/>
    <w:rsid w:val="00F35FB2"/>
    <w:rsid w:val="00F36AD6"/>
    <w:rsid w:val="00F370F1"/>
    <w:rsid w:val="00F3712C"/>
    <w:rsid w:val="00F37261"/>
    <w:rsid w:val="00F37528"/>
    <w:rsid w:val="00F37BC9"/>
    <w:rsid w:val="00F37D83"/>
    <w:rsid w:val="00F400D5"/>
    <w:rsid w:val="00F403ED"/>
    <w:rsid w:val="00F41309"/>
    <w:rsid w:val="00F4180E"/>
    <w:rsid w:val="00F420B1"/>
    <w:rsid w:val="00F4243A"/>
    <w:rsid w:val="00F4278C"/>
    <w:rsid w:val="00F42830"/>
    <w:rsid w:val="00F43125"/>
    <w:rsid w:val="00F43193"/>
    <w:rsid w:val="00F43223"/>
    <w:rsid w:val="00F433A7"/>
    <w:rsid w:val="00F436F2"/>
    <w:rsid w:val="00F43A78"/>
    <w:rsid w:val="00F43C42"/>
    <w:rsid w:val="00F43E8A"/>
    <w:rsid w:val="00F43EB3"/>
    <w:rsid w:val="00F4401E"/>
    <w:rsid w:val="00F440BF"/>
    <w:rsid w:val="00F44104"/>
    <w:rsid w:val="00F4471C"/>
    <w:rsid w:val="00F452FC"/>
    <w:rsid w:val="00F454F8"/>
    <w:rsid w:val="00F455B8"/>
    <w:rsid w:val="00F455E6"/>
    <w:rsid w:val="00F45713"/>
    <w:rsid w:val="00F45748"/>
    <w:rsid w:val="00F465D6"/>
    <w:rsid w:val="00F4661A"/>
    <w:rsid w:val="00F4680C"/>
    <w:rsid w:val="00F46CF9"/>
    <w:rsid w:val="00F46D7D"/>
    <w:rsid w:val="00F471EF"/>
    <w:rsid w:val="00F4746F"/>
    <w:rsid w:val="00F47889"/>
    <w:rsid w:val="00F47A74"/>
    <w:rsid w:val="00F47DE7"/>
    <w:rsid w:val="00F47E22"/>
    <w:rsid w:val="00F47E3D"/>
    <w:rsid w:val="00F500B6"/>
    <w:rsid w:val="00F506DE"/>
    <w:rsid w:val="00F5077D"/>
    <w:rsid w:val="00F50953"/>
    <w:rsid w:val="00F50EE8"/>
    <w:rsid w:val="00F50EF1"/>
    <w:rsid w:val="00F515FF"/>
    <w:rsid w:val="00F518A2"/>
    <w:rsid w:val="00F52702"/>
    <w:rsid w:val="00F5281C"/>
    <w:rsid w:val="00F52BD9"/>
    <w:rsid w:val="00F52CA2"/>
    <w:rsid w:val="00F530D8"/>
    <w:rsid w:val="00F5368B"/>
    <w:rsid w:val="00F53947"/>
    <w:rsid w:val="00F53E27"/>
    <w:rsid w:val="00F53FD7"/>
    <w:rsid w:val="00F540F0"/>
    <w:rsid w:val="00F541BC"/>
    <w:rsid w:val="00F54275"/>
    <w:rsid w:val="00F546AF"/>
    <w:rsid w:val="00F550FB"/>
    <w:rsid w:val="00F55151"/>
    <w:rsid w:val="00F551DA"/>
    <w:rsid w:val="00F55259"/>
    <w:rsid w:val="00F553DA"/>
    <w:rsid w:val="00F55684"/>
    <w:rsid w:val="00F559F1"/>
    <w:rsid w:val="00F55D33"/>
    <w:rsid w:val="00F56124"/>
    <w:rsid w:val="00F564DA"/>
    <w:rsid w:val="00F565CB"/>
    <w:rsid w:val="00F56650"/>
    <w:rsid w:val="00F56A91"/>
    <w:rsid w:val="00F56DD3"/>
    <w:rsid w:val="00F56EC2"/>
    <w:rsid w:val="00F57674"/>
    <w:rsid w:val="00F57932"/>
    <w:rsid w:val="00F57B27"/>
    <w:rsid w:val="00F57E33"/>
    <w:rsid w:val="00F605C7"/>
    <w:rsid w:val="00F60DCA"/>
    <w:rsid w:val="00F61072"/>
    <w:rsid w:val="00F61518"/>
    <w:rsid w:val="00F61651"/>
    <w:rsid w:val="00F6170F"/>
    <w:rsid w:val="00F61C8E"/>
    <w:rsid w:val="00F623D9"/>
    <w:rsid w:val="00F624CD"/>
    <w:rsid w:val="00F6292B"/>
    <w:rsid w:val="00F62D0F"/>
    <w:rsid w:val="00F6313E"/>
    <w:rsid w:val="00F6354E"/>
    <w:rsid w:val="00F635F9"/>
    <w:rsid w:val="00F636F4"/>
    <w:rsid w:val="00F63FBC"/>
    <w:rsid w:val="00F64637"/>
    <w:rsid w:val="00F64D2A"/>
    <w:rsid w:val="00F65364"/>
    <w:rsid w:val="00F65684"/>
    <w:rsid w:val="00F65DFC"/>
    <w:rsid w:val="00F65EE4"/>
    <w:rsid w:val="00F661EB"/>
    <w:rsid w:val="00F6637E"/>
    <w:rsid w:val="00F66490"/>
    <w:rsid w:val="00F66538"/>
    <w:rsid w:val="00F669E7"/>
    <w:rsid w:val="00F66A7D"/>
    <w:rsid w:val="00F66AD5"/>
    <w:rsid w:val="00F67117"/>
    <w:rsid w:val="00F676BB"/>
    <w:rsid w:val="00F6776A"/>
    <w:rsid w:val="00F67BDE"/>
    <w:rsid w:val="00F67F62"/>
    <w:rsid w:val="00F70151"/>
    <w:rsid w:val="00F703A7"/>
    <w:rsid w:val="00F70630"/>
    <w:rsid w:val="00F706AB"/>
    <w:rsid w:val="00F709A3"/>
    <w:rsid w:val="00F7102F"/>
    <w:rsid w:val="00F710F6"/>
    <w:rsid w:val="00F7130D"/>
    <w:rsid w:val="00F7160F"/>
    <w:rsid w:val="00F718CE"/>
    <w:rsid w:val="00F71A49"/>
    <w:rsid w:val="00F71AF4"/>
    <w:rsid w:val="00F71C5A"/>
    <w:rsid w:val="00F72138"/>
    <w:rsid w:val="00F7216B"/>
    <w:rsid w:val="00F7227D"/>
    <w:rsid w:val="00F7256C"/>
    <w:rsid w:val="00F7262B"/>
    <w:rsid w:val="00F72770"/>
    <w:rsid w:val="00F72D8F"/>
    <w:rsid w:val="00F73020"/>
    <w:rsid w:val="00F7313B"/>
    <w:rsid w:val="00F734A8"/>
    <w:rsid w:val="00F73580"/>
    <w:rsid w:val="00F739B7"/>
    <w:rsid w:val="00F73AF2"/>
    <w:rsid w:val="00F73E6B"/>
    <w:rsid w:val="00F74195"/>
    <w:rsid w:val="00F74242"/>
    <w:rsid w:val="00F74388"/>
    <w:rsid w:val="00F74684"/>
    <w:rsid w:val="00F74877"/>
    <w:rsid w:val="00F74D16"/>
    <w:rsid w:val="00F7510B"/>
    <w:rsid w:val="00F7630E"/>
    <w:rsid w:val="00F76A25"/>
    <w:rsid w:val="00F770F2"/>
    <w:rsid w:val="00F772EC"/>
    <w:rsid w:val="00F773F6"/>
    <w:rsid w:val="00F777BE"/>
    <w:rsid w:val="00F77D36"/>
    <w:rsid w:val="00F77D7F"/>
    <w:rsid w:val="00F80004"/>
    <w:rsid w:val="00F800B1"/>
    <w:rsid w:val="00F8019F"/>
    <w:rsid w:val="00F801D3"/>
    <w:rsid w:val="00F80C5A"/>
    <w:rsid w:val="00F80C93"/>
    <w:rsid w:val="00F80ED3"/>
    <w:rsid w:val="00F811BC"/>
    <w:rsid w:val="00F814E2"/>
    <w:rsid w:val="00F8198C"/>
    <w:rsid w:val="00F81C41"/>
    <w:rsid w:val="00F81CCC"/>
    <w:rsid w:val="00F82164"/>
    <w:rsid w:val="00F821B8"/>
    <w:rsid w:val="00F82911"/>
    <w:rsid w:val="00F82994"/>
    <w:rsid w:val="00F82C47"/>
    <w:rsid w:val="00F82CFA"/>
    <w:rsid w:val="00F82EEB"/>
    <w:rsid w:val="00F8322A"/>
    <w:rsid w:val="00F8378A"/>
    <w:rsid w:val="00F83933"/>
    <w:rsid w:val="00F83AEC"/>
    <w:rsid w:val="00F84016"/>
    <w:rsid w:val="00F84621"/>
    <w:rsid w:val="00F847E6"/>
    <w:rsid w:val="00F84852"/>
    <w:rsid w:val="00F84A48"/>
    <w:rsid w:val="00F84C88"/>
    <w:rsid w:val="00F85290"/>
    <w:rsid w:val="00F855DB"/>
    <w:rsid w:val="00F85FBD"/>
    <w:rsid w:val="00F861C4"/>
    <w:rsid w:val="00F86508"/>
    <w:rsid w:val="00F8687D"/>
    <w:rsid w:val="00F86A22"/>
    <w:rsid w:val="00F86D76"/>
    <w:rsid w:val="00F87119"/>
    <w:rsid w:val="00F8776D"/>
    <w:rsid w:val="00F87F5E"/>
    <w:rsid w:val="00F906FC"/>
    <w:rsid w:val="00F90723"/>
    <w:rsid w:val="00F90A34"/>
    <w:rsid w:val="00F90C0E"/>
    <w:rsid w:val="00F90DC1"/>
    <w:rsid w:val="00F90DC2"/>
    <w:rsid w:val="00F91058"/>
    <w:rsid w:val="00F911B5"/>
    <w:rsid w:val="00F91205"/>
    <w:rsid w:val="00F912F4"/>
    <w:rsid w:val="00F914B7"/>
    <w:rsid w:val="00F917EB"/>
    <w:rsid w:val="00F91923"/>
    <w:rsid w:val="00F91BF9"/>
    <w:rsid w:val="00F91EB8"/>
    <w:rsid w:val="00F91F71"/>
    <w:rsid w:val="00F91F8B"/>
    <w:rsid w:val="00F922FC"/>
    <w:rsid w:val="00F92A8E"/>
    <w:rsid w:val="00F92CF7"/>
    <w:rsid w:val="00F92F55"/>
    <w:rsid w:val="00F931F6"/>
    <w:rsid w:val="00F933FA"/>
    <w:rsid w:val="00F93CF1"/>
    <w:rsid w:val="00F9428F"/>
    <w:rsid w:val="00F9438D"/>
    <w:rsid w:val="00F943C3"/>
    <w:rsid w:val="00F949F4"/>
    <w:rsid w:val="00F94F86"/>
    <w:rsid w:val="00F95523"/>
    <w:rsid w:val="00F955BF"/>
    <w:rsid w:val="00F956F5"/>
    <w:rsid w:val="00F957E7"/>
    <w:rsid w:val="00F95B84"/>
    <w:rsid w:val="00F95CA5"/>
    <w:rsid w:val="00F95E22"/>
    <w:rsid w:val="00F960D6"/>
    <w:rsid w:val="00F9621D"/>
    <w:rsid w:val="00F96614"/>
    <w:rsid w:val="00F96F71"/>
    <w:rsid w:val="00F9707F"/>
    <w:rsid w:val="00F973B8"/>
    <w:rsid w:val="00F9745E"/>
    <w:rsid w:val="00F97624"/>
    <w:rsid w:val="00F9764E"/>
    <w:rsid w:val="00F978AB"/>
    <w:rsid w:val="00F97908"/>
    <w:rsid w:val="00F979C7"/>
    <w:rsid w:val="00FA00D3"/>
    <w:rsid w:val="00FA00DD"/>
    <w:rsid w:val="00FA01B3"/>
    <w:rsid w:val="00FA0420"/>
    <w:rsid w:val="00FA0586"/>
    <w:rsid w:val="00FA066E"/>
    <w:rsid w:val="00FA06E7"/>
    <w:rsid w:val="00FA109C"/>
    <w:rsid w:val="00FA1426"/>
    <w:rsid w:val="00FA147E"/>
    <w:rsid w:val="00FA1603"/>
    <w:rsid w:val="00FA193A"/>
    <w:rsid w:val="00FA198B"/>
    <w:rsid w:val="00FA2062"/>
    <w:rsid w:val="00FA224D"/>
    <w:rsid w:val="00FA267C"/>
    <w:rsid w:val="00FA2B7A"/>
    <w:rsid w:val="00FA2C0A"/>
    <w:rsid w:val="00FA2D60"/>
    <w:rsid w:val="00FA2F1D"/>
    <w:rsid w:val="00FA368F"/>
    <w:rsid w:val="00FA37CC"/>
    <w:rsid w:val="00FA3A65"/>
    <w:rsid w:val="00FA3D1F"/>
    <w:rsid w:val="00FA4294"/>
    <w:rsid w:val="00FA4370"/>
    <w:rsid w:val="00FA4BA2"/>
    <w:rsid w:val="00FA4F68"/>
    <w:rsid w:val="00FA539C"/>
    <w:rsid w:val="00FA554C"/>
    <w:rsid w:val="00FA5643"/>
    <w:rsid w:val="00FA577E"/>
    <w:rsid w:val="00FA5C9E"/>
    <w:rsid w:val="00FA5DA0"/>
    <w:rsid w:val="00FA5EA0"/>
    <w:rsid w:val="00FA5F1D"/>
    <w:rsid w:val="00FA60A1"/>
    <w:rsid w:val="00FA631A"/>
    <w:rsid w:val="00FA644F"/>
    <w:rsid w:val="00FA6B6D"/>
    <w:rsid w:val="00FA6C3F"/>
    <w:rsid w:val="00FA6FD8"/>
    <w:rsid w:val="00FA707B"/>
    <w:rsid w:val="00FA70C7"/>
    <w:rsid w:val="00FA79D5"/>
    <w:rsid w:val="00FA7D13"/>
    <w:rsid w:val="00FB006B"/>
    <w:rsid w:val="00FB02B7"/>
    <w:rsid w:val="00FB0350"/>
    <w:rsid w:val="00FB06CE"/>
    <w:rsid w:val="00FB0AEC"/>
    <w:rsid w:val="00FB0B03"/>
    <w:rsid w:val="00FB15F6"/>
    <w:rsid w:val="00FB1C59"/>
    <w:rsid w:val="00FB1FEF"/>
    <w:rsid w:val="00FB2430"/>
    <w:rsid w:val="00FB25B1"/>
    <w:rsid w:val="00FB2747"/>
    <w:rsid w:val="00FB28FD"/>
    <w:rsid w:val="00FB2E64"/>
    <w:rsid w:val="00FB392B"/>
    <w:rsid w:val="00FB395D"/>
    <w:rsid w:val="00FB39C1"/>
    <w:rsid w:val="00FB4287"/>
    <w:rsid w:val="00FB4399"/>
    <w:rsid w:val="00FB4B70"/>
    <w:rsid w:val="00FB4D45"/>
    <w:rsid w:val="00FB4ED5"/>
    <w:rsid w:val="00FB5892"/>
    <w:rsid w:val="00FB590D"/>
    <w:rsid w:val="00FB5940"/>
    <w:rsid w:val="00FB5B10"/>
    <w:rsid w:val="00FB5D4F"/>
    <w:rsid w:val="00FB5FEF"/>
    <w:rsid w:val="00FB63E8"/>
    <w:rsid w:val="00FB65C7"/>
    <w:rsid w:val="00FB6A2F"/>
    <w:rsid w:val="00FB751A"/>
    <w:rsid w:val="00FC0099"/>
    <w:rsid w:val="00FC0358"/>
    <w:rsid w:val="00FC03F5"/>
    <w:rsid w:val="00FC05AA"/>
    <w:rsid w:val="00FC0681"/>
    <w:rsid w:val="00FC082F"/>
    <w:rsid w:val="00FC0BAC"/>
    <w:rsid w:val="00FC0C90"/>
    <w:rsid w:val="00FC141A"/>
    <w:rsid w:val="00FC1E04"/>
    <w:rsid w:val="00FC1FE4"/>
    <w:rsid w:val="00FC2119"/>
    <w:rsid w:val="00FC2754"/>
    <w:rsid w:val="00FC293B"/>
    <w:rsid w:val="00FC2964"/>
    <w:rsid w:val="00FC2AC1"/>
    <w:rsid w:val="00FC3007"/>
    <w:rsid w:val="00FC342D"/>
    <w:rsid w:val="00FC364E"/>
    <w:rsid w:val="00FC371D"/>
    <w:rsid w:val="00FC3A56"/>
    <w:rsid w:val="00FC3E5B"/>
    <w:rsid w:val="00FC4114"/>
    <w:rsid w:val="00FC4212"/>
    <w:rsid w:val="00FC42B1"/>
    <w:rsid w:val="00FC45E1"/>
    <w:rsid w:val="00FC47AE"/>
    <w:rsid w:val="00FC4BD7"/>
    <w:rsid w:val="00FC4E37"/>
    <w:rsid w:val="00FC4FA1"/>
    <w:rsid w:val="00FC56BB"/>
    <w:rsid w:val="00FC5963"/>
    <w:rsid w:val="00FC5F1B"/>
    <w:rsid w:val="00FC60FB"/>
    <w:rsid w:val="00FC6A06"/>
    <w:rsid w:val="00FC6A56"/>
    <w:rsid w:val="00FC6AA3"/>
    <w:rsid w:val="00FC6C16"/>
    <w:rsid w:val="00FC6F6F"/>
    <w:rsid w:val="00FC7008"/>
    <w:rsid w:val="00FC743D"/>
    <w:rsid w:val="00FC7498"/>
    <w:rsid w:val="00FC75D5"/>
    <w:rsid w:val="00FC7639"/>
    <w:rsid w:val="00FC76CE"/>
    <w:rsid w:val="00FC78E6"/>
    <w:rsid w:val="00FC79BD"/>
    <w:rsid w:val="00FC7D3D"/>
    <w:rsid w:val="00FC7E0B"/>
    <w:rsid w:val="00FD0019"/>
    <w:rsid w:val="00FD0065"/>
    <w:rsid w:val="00FD0229"/>
    <w:rsid w:val="00FD083F"/>
    <w:rsid w:val="00FD0B47"/>
    <w:rsid w:val="00FD0E95"/>
    <w:rsid w:val="00FD0F75"/>
    <w:rsid w:val="00FD11A8"/>
    <w:rsid w:val="00FD1525"/>
    <w:rsid w:val="00FD15BC"/>
    <w:rsid w:val="00FD176B"/>
    <w:rsid w:val="00FD19AC"/>
    <w:rsid w:val="00FD1AFE"/>
    <w:rsid w:val="00FD1DE4"/>
    <w:rsid w:val="00FD26FE"/>
    <w:rsid w:val="00FD2C8A"/>
    <w:rsid w:val="00FD2F78"/>
    <w:rsid w:val="00FD37F7"/>
    <w:rsid w:val="00FD3AFB"/>
    <w:rsid w:val="00FD40EC"/>
    <w:rsid w:val="00FD41AF"/>
    <w:rsid w:val="00FD46F7"/>
    <w:rsid w:val="00FD4770"/>
    <w:rsid w:val="00FD496A"/>
    <w:rsid w:val="00FD5667"/>
    <w:rsid w:val="00FD589C"/>
    <w:rsid w:val="00FD5939"/>
    <w:rsid w:val="00FD5A41"/>
    <w:rsid w:val="00FD634A"/>
    <w:rsid w:val="00FD659C"/>
    <w:rsid w:val="00FD66B6"/>
    <w:rsid w:val="00FD6FA2"/>
    <w:rsid w:val="00FD78DE"/>
    <w:rsid w:val="00FD79D2"/>
    <w:rsid w:val="00FD7AE2"/>
    <w:rsid w:val="00FD7D1A"/>
    <w:rsid w:val="00FE038B"/>
    <w:rsid w:val="00FE03AA"/>
    <w:rsid w:val="00FE04CC"/>
    <w:rsid w:val="00FE0721"/>
    <w:rsid w:val="00FE08DC"/>
    <w:rsid w:val="00FE1666"/>
    <w:rsid w:val="00FE1EEF"/>
    <w:rsid w:val="00FE1F11"/>
    <w:rsid w:val="00FE2962"/>
    <w:rsid w:val="00FE2C04"/>
    <w:rsid w:val="00FE2CC2"/>
    <w:rsid w:val="00FE2EFA"/>
    <w:rsid w:val="00FE2F7A"/>
    <w:rsid w:val="00FE30F9"/>
    <w:rsid w:val="00FE3BE7"/>
    <w:rsid w:val="00FE4901"/>
    <w:rsid w:val="00FE4BF4"/>
    <w:rsid w:val="00FE520E"/>
    <w:rsid w:val="00FE5294"/>
    <w:rsid w:val="00FE5860"/>
    <w:rsid w:val="00FE590A"/>
    <w:rsid w:val="00FE5FF1"/>
    <w:rsid w:val="00FE66FE"/>
    <w:rsid w:val="00FE6711"/>
    <w:rsid w:val="00FE68F3"/>
    <w:rsid w:val="00FE6BA5"/>
    <w:rsid w:val="00FE6C88"/>
    <w:rsid w:val="00FE6FE6"/>
    <w:rsid w:val="00FE7297"/>
    <w:rsid w:val="00FE7866"/>
    <w:rsid w:val="00FE7932"/>
    <w:rsid w:val="00FE7CE9"/>
    <w:rsid w:val="00FE7F41"/>
    <w:rsid w:val="00FF0303"/>
    <w:rsid w:val="00FF05F0"/>
    <w:rsid w:val="00FF0652"/>
    <w:rsid w:val="00FF06C7"/>
    <w:rsid w:val="00FF0891"/>
    <w:rsid w:val="00FF0A87"/>
    <w:rsid w:val="00FF0A89"/>
    <w:rsid w:val="00FF0A96"/>
    <w:rsid w:val="00FF0C39"/>
    <w:rsid w:val="00FF0C76"/>
    <w:rsid w:val="00FF11C7"/>
    <w:rsid w:val="00FF167A"/>
    <w:rsid w:val="00FF176B"/>
    <w:rsid w:val="00FF18B3"/>
    <w:rsid w:val="00FF25AB"/>
    <w:rsid w:val="00FF322E"/>
    <w:rsid w:val="00FF327B"/>
    <w:rsid w:val="00FF36D7"/>
    <w:rsid w:val="00FF3758"/>
    <w:rsid w:val="00FF3913"/>
    <w:rsid w:val="00FF3AA5"/>
    <w:rsid w:val="00FF40F8"/>
    <w:rsid w:val="00FF417C"/>
    <w:rsid w:val="00FF4211"/>
    <w:rsid w:val="00FF449B"/>
    <w:rsid w:val="00FF45F7"/>
    <w:rsid w:val="00FF4977"/>
    <w:rsid w:val="00FF4A11"/>
    <w:rsid w:val="00FF5361"/>
    <w:rsid w:val="00FF556E"/>
    <w:rsid w:val="00FF5786"/>
    <w:rsid w:val="00FF57F6"/>
    <w:rsid w:val="00FF5C2A"/>
    <w:rsid w:val="00FF5F67"/>
    <w:rsid w:val="00FF604D"/>
    <w:rsid w:val="00FF6343"/>
    <w:rsid w:val="00FF66CD"/>
    <w:rsid w:val="00FF6A03"/>
    <w:rsid w:val="00FF6BAC"/>
    <w:rsid w:val="00FF6E34"/>
    <w:rsid w:val="00FF776A"/>
    <w:rsid w:val="00FF7808"/>
    <w:rsid w:val="00FF7B77"/>
    <w:rsid w:val="00FF7C7D"/>
    <w:rsid w:val="00FF7C9D"/>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1A673"/>
  <w15:docId w15:val="{E7016A30-C6B3-4C7B-93B6-90FCF8B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1779"/>
    <w:rPr>
      <w:sz w:val="24"/>
      <w:szCs w:val="24"/>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eastAsia="es-ES"/>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9F025B"/>
    <w:pPr>
      <w:numPr>
        <w:numId w:val="1"/>
      </w:numPr>
      <w:spacing w:before="180"/>
      <w:ind w:right="1072"/>
      <w:jc w:val="both"/>
    </w:pPr>
    <w:rPr>
      <w:rFonts w:ascii="Arial" w:hAnsi="Arial"/>
      <w:b/>
      <w:color w:val="000080"/>
      <w:sz w:val="22"/>
      <w:szCs w:val="20"/>
      <w:lang w:val="es-ES_tradnl" w:eastAsia="es-ES"/>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eastAsia="es-ES"/>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eastAsia="es-ES"/>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eastAsia="es-ES"/>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eastAsia="es-ES"/>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uiPriority w:val="99"/>
    <w:rsid w:val="009F025B"/>
    <w:pPr>
      <w:tabs>
        <w:tab w:val="center" w:pos="4419"/>
        <w:tab w:val="right" w:pos="8838"/>
      </w:tabs>
    </w:pPr>
    <w:rPr>
      <w:lang w:val="es-ES" w:eastAsia="es-ES"/>
    </w:rPr>
  </w:style>
  <w:style w:type="paragraph" w:styleId="Piedepgina">
    <w:name w:val="footer"/>
    <w:basedOn w:val="Normal"/>
    <w:link w:val="PiedepginaCar"/>
    <w:uiPriority w:val="99"/>
    <w:rsid w:val="009F025B"/>
    <w:pPr>
      <w:tabs>
        <w:tab w:val="center" w:pos="4419"/>
        <w:tab w:val="right" w:pos="8838"/>
      </w:tabs>
    </w:pPr>
    <w:rPr>
      <w:lang w:val="es-ES" w:eastAsia="es-ES"/>
    </w:r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lang w:val="es-ES" w:eastAsia="es-ES"/>
    </w:rPr>
  </w:style>
  <w:style w:type="paragraph" w:styleId="Sangra2detindependiente">
    <w:name w:val="Body Text Indent 2"/>
    <w:basedOn w:val="Normal"/>
    <w:rsid w:val="009F025B"/>
    <w:pPr>
      <w:spacing w:after="240"/>
      <w:ind w:firstLine="567"/>
      <w:jc w:val="both"/>
    </w:pPr>
    <w:rPr>
      <w:rFonts w:ascii="Arial" w:hAnsi="Arial"/>
      <w:sz w:val="20"/>
      <w:szCs w:val="20"/>
      <w:lang w:val="es-ES" w:eastAsia="es-ES"/>
    </w:rPr>
  </w:style>
  <w:style w:type="paragraph" w:styleId="Textoindependiente2">
    <w:name w:val="Body Text 2"/>
    <w:basedOn w:val="Normal"/>
    <w:rsid w:val="009F025B"/>
    <w:pPr>
      <w:keepNext/>
      <w:spacing w:after="240"/>
      <w:jc w:val="both"/>
    </w:pPr>
    <w:rPr>
      <w:sz w:val="20"/>
      <w:szCs w:val="20"/>
      <w:lang w:val="es-ES" w:eastAsia="es-ES"/>
    </w:rPr>
  </w:style>
  <w:style w:type="paragraph" w:styleId="Textodebloque">
    <w:name w:val="Block Text"/>
    <w:basedOn w:val="Normal"/>
    <w:rsid w:val="009F025B"/>
    <w:pPr>
      <w:numPr>
        <w:ilvl w:val="12"/>
      </w:numPr>
      <w:spacing w:before="360"/>
      <w:ind w:left="567" w:right="902"/>
      <w:jc w:val="both"/>
    </w:pPr>
    <w:rPr>
      <w:rFonts w:ascii="Arial" w:hAnsi="Arial"/>
      <w:b/>
      <w:sz w:val="20"/>
      <w:lang w:val="es-ES" w:eastAsia="es-ES"/>
    </w:rPr>
  </w:style>
  <w:style w:type="paragraph" w:styleId="Textonotapie">
    <w:name w:val="footnote text"/>
    <w:basedOn w:val="Normal"/>
    <w:link w:val="TextonotapieCar"/>
    <w:rsid w:val="009F025B"/>
    <w:rPr>
      <w:sz w:val="20"/>
      <w:szCs w:val="20"/>
      <w:lang w:val="es-ES" w:eastAsia="es-ES"/>
    </w:rPr>
  </w:style>
  <w:style w:type="character" w:styleId="Refdenotaalpie">
    <w:name w:val="footnote reference"/>
    <w:basedOn w:val="Fuentedeprrafopredeter"/>
    <w:semiHidden/>
    <w:rsid w:val="009F025B"/>
    <w:rPr>
      <w:vertAlign w:val="superscript"/>
    </w:rPr>
  </w:style>
  <w:style w:type="paragraph" w:styleId="Textodeglobo">
    <w:name w:val="Balloon Text"/>
    <w:basedOn w:val="Normal"/>
    <w:semiHidden/>
    <w:rsid w:val="00C02D9D"/>
    <w:rPr>
      <w:rFonts w:ascii="Tahoma" w:hAnsi="Tahoma" w:cs="Tahoma"/>
      <w:sz w:val="16"/>
      <w:szCs w:val="16"/>
      <w:lang w:val="es-ES" w:eastAsia="es-ES"/>
    </w:rPr>
  </w:style>
  <w:style w:type="character" w:customStyle="1" w:styleId="EncabezadoCar">
    <w:name w:val="Encabezado Car"/>
    <w:basedOn w:val="Fuentedeprrafopredeter"/>
    <w:link w:val="Encabezado"/>
    <w:uiPriority w:val="99"/>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eastAsia="es-ES"/>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eastAsia="es-ES"/>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eastAsia="es-ES"/>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eastAsia="es-ES"/>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eastAsia="es-ES"/>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eastAsia="es-ES"/>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eastAsia="es-ES"/>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eastAsia="es-ES"/>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eastAsia="es-ES"/>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eastAsia="es-ES"/>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eastAsia="es-ES"/>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eastAsia="es-ES"/>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eastAsia="es-ES"/>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eastAsia="es-ES"/>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eastAsia="es-ES"/>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eastAsia="es-ES"/>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eastAsia="es-ES"/>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eastAsia="es-ES"/>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eastAsia="es-ES"/>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eastAsia="es-ES"/>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eastAsia="es-ES"/>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eastAsia="es-ES"/>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eastAsia="es-ES"/>
    </w:rPr>
  </w:style>
  <w:style w:type="paragraph" w:styleId="Textoindependiente">
    <w:name w:val="Body Text"/>
    <w:basedOn w:val="Normal"/>
    <w:link w:val="TextoindependienteCar"/>
    <w:rsid w:val="00581D9B"/>
    <w:pPr>
      <w:spacing w:after="120"/>
    </w:pPr>
    <w:rPr>
      <w:lang w:val="es-ES" w:eastAsia="es-ES"/>
    </w:r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rPr>
  </w:style>
  <w:style w:type="paragraph" w:styleId="NormalWeb">
    <w:name w:val="Normal (Web)"/>
    <w:basedOn w:val="Normal"/>
    <w:uiPriority w:val="99"/>
    <w:unhideWhenUsed/>
    <w:rsid w:val="00ED59F3"/>
    <w:pPr>
      <w:spacing w:before="100" w:beforeAutospacing="1" w:after="100" w:afterAutospacing="1"/>
    </w:pPr>
    <w:rPr>
      <w:rFonts w:eastAsiaTheme="minorEastAsia"/>
    </w:rPr>
  </w:style>
  <w:style w:type="paragraph" w:customStyle="1" w:styleId="Grfica">
    <w:name w:val="Gráfica"/>
    <w:basedOn w:val="Normal"/>
    <w:next w:val="Normal"/>
    <w:qFormat/>
    <w:rsid w:val="00264E48"/>
    <w:pPr>
      <w:spacing w:after="120"/>
      <w:jc w:val="both"/>
    </w:pPr>
    <w:rPr>
      <w:rFonts w:ascii="Calibri" w:hAnsi="Calibri"/>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eastAsia="es-ES"/>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eastAsia="es-ES"/>
    </w:rPr>
  </w:style>
  <w:style w:type="paragraph" w:styleId="Revisin">
    <w:name w:val="Revision"/>
    <w:hidden/>
    <w:uiPriority w:val="99"/>
    <w:semiHidden/>
    <w:rsid w:val="00EB141E"/>
    <w:rPr>
      <w:sz w:val="24"/>
      <w:szCs w:val="24"/>
    </w:rPr>
  </w:style>
  <w:style w:type="character" w:styleId="Refdecomentario">
    <w:name w:val="annotation reference"/>
    <w:basedOn w:val="Fuentedeprrafopredeter"/>
    <w:semiHidden/>
    <w:unhideWhenUsed/>
    <w:rsid w:val="0050620C"/>
    <w:rPr>
      <w:sz w:val="16"/>
      <w:szCs w:val="16"/>
    </w:rPr>
  </w:style>
  <w:style w:type="paragraph" w:styleId="Textocomentario">
    <w:name w:val="annotation text"/>
    <w:basedOn w:val="Normal"/>
    <w:link w:val="TextocomentarioCar"/>
    <w:unhideWhenUsed/>
    <w:rsid w:val="0050620C"/>
    <w:rPr>
      <w:sz w:val="20"/>
      <w:szCs w:val="20"/>
    </w:rPr>
  </w:style>
  <w:style w:type="character" w:customStyle="1" w:styleId="TextocomentarioCar">
    <w:name w:val="Texto comentario Car"/>
    <w:basedOn w:val="Fuentedeprrafopredeter"/>
    <w:link w:val="Textocomentario"/>
    <w:rsid w:val="0050620C"/>
  </w:style>
  <w:style w:type="paragraph" w:styleId="Asuntodelcomentario">
    <w:name w:val="annotation subject"/>
    <w:basedOn w:val="Textocomentario"/>
    <w:next w:val="Textocomentario"/>
    <w:link w:val="AsuntodelcomentarioCar"/>
    <w:semiHidden/>
    <w:unhideWhenUsed/>
    <w:rsid w:val="0050620C"/>
    <w:rPr>
      <w:b/>
      <w:bCs/>
    </w:rPr>
  </w:style>
  <w:style w:type="character" w:customStyle="1" w:styleId="AsuntodelcomentarioCar">
    <w:name w:val="Asunto del comentario Car"/>
    <w:basedOn w:val="TextocomentarioCar"/>
    <w:link w:val="Asuntodelcomentario"/>
    <w:semiHidden/>
    <w:rsid w:val="0050620C"/>
    <w:rPr>
      <w:b/>
      <w:bCs/>
    </w:rPr>
  </w:style>
  <w:style w:type="paragraph" w:customStyle="1" w:styleId="Profesin">
    <w:name w:val="Profesión"/>
    <w:basedOn w:val="Normal"/>
    <w:rsid w:val="00D207E4"/>
    <w:pPr>
      <w:jc w:val="center"/>
    </w:pPr>
    <w:rPr>
      <w:rFonts w:ascii="Arial" w:hAnsi="Arial" w:cs="Arial"/>
      <w:b/>
      <w:bCs/>
      <w:caps/>
      <w:sz w:val="28"/>
      <w:szCs w:val="28"/>
      <w:lang w:val="es-ES_tradnl" w:eastAsia="es-ES"/>
    </w:rPr>
  </w:style>
  <w:style w:type="character" w:styleId="Hipervnculo">
    <w:name w:val="Hyperlink"/>
    <w:basedOn w:val="Fuentedeprrafopredeter"/>
    <w:rsid w:val="00D207E4"/>
    <w:rPr>
      <w:color w:val="0000FF"/>
      <w:u w:val="single"/>
    </w:rPr>
  </w:style>
  <w:style w:type="character" w:customStyle="1" w:styleId="TextonotapieCar">
    <w:name w:val="Texto nota pie Car"/>
    <w:basedOn w:val="Fuentedeprrafopredeter"/>
    <w:link w:val="Textonotapie"/>
    <w:rsid w:val="00D207E4"/>
    <w:rPr>
      <w:lang w:val="es-ES" w:eastAsia="es-ES"/>
    </w:rPr>
  </w:style>
  <w:style w:type="paragraph" w:styleId="Ttulo">
    <w:name w:val="Title"/>
    <w:basedOn w:val="Normal"/>
    <w:link w:val="TtuloCar"/>
    <w:uiPriority w:val="10"/>
    <w:qFormat/>
    <w:rsid w:val="00D207E4"/>
    <w:pPr>
      <w:jc w:val="center"/>
    </w:pPr>
    <w:rPr>
      <w:rFonts w:ascii="Arial" w:hAnsi="Arial"/>
      <w:b/>
      <w:szCs w:val="20"/>
      <w:lang w:val="es-ES" w:eastAsia="es-ES"/>
    </w:rPr>
  </w:style>
  <w:style w:type="character" w:customStyle="1" w:styleId="TtuloCar">
    <w:name w:val="Título Car"/>
    <w:basedOn w:val="Fuentedeprrafopredeter"/>
    <w:link w:val="Ttulo"/>
    <w:uiPriority w:val="10"/>
    <w:rsid w:val="00D207E4"/>
    <w:rPr>
      <w:rFonts w:ascii="Arial" w:hAnsi="Arial"/>
      <w:b/>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9483">
      <w:bodyDiv w:val="1"/>
      <w:marLeft w:val="0"/>
      <w:marRight w:val="0"/>
      <w:marTop w:val="0"/>
      <w:marBottom w:val="0"/>
      <w:divBdr>
        <w:top w:val="none" w:sz="0" w:space="0" w:color="auto"/>
        <w:left w:val="none" w:sz="0" w:space="0" w:color="auto"/>
        <w:bottom w:val="none" w:sz="0" w:space="0" w:color="auto"/>
        <w:right w:val="none" w:sz="0" w:space="0" w:color="auto"/>
      </w:divBdr>
    </w:div>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34703165">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420874565">
      <w:bodyDiv w:val="1"/>
      <w:marLeft w:val="0"/>
      <w:marRight w:val="0"/>
      <w:marTop w:val="0"/>
      <w:marBottom w:val="0"/>
      <w:divBdr>
        <w:top w:val="none" w:sz="0" w:space="0" w:color="auto"/>
        <w:left w:val="none" w:sz="0" w:space="0" w:color="auto"/>
        <w:bottom w:val="none" w:sz="0" w:space="0" w:color="auto"/>
        <w:right w:val="none" w:sz="0" w:space="0" w:color="auto"/>
      </w:divBdr>
    </w:div>
    <w:div w:id="549420463">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751121824">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818152476">
      <w:bodyDiv w:val="1"/>
      <w:marLeft w:val="0"/>
      <w:marRight w:val="0"/>
      <w:marTop w:val="0"/>
      <w:marBottom w:val="0"/>
      <w:divBdr>
        <w:top w:val="none" w:sz="0" w:space="0" w:color="auto"/>
        <w:left w:val="none" w:sz="0" w:space="0" w:color="auto"/>
        <w:bottom w:val="none" w:sz="0" w:space="0" w:color="auto"/>
        <w:right w:val="none" w:sz="0" w:space="0" w:color="auto"/>
      </w:divBdr>
    </w:div>
    <w:div w:id="826559667">
      <w:bodyDiv w:val="1"/>
      <w:marLeft w:val="0"/>
      <w:marRight w:val="0"/>
      <w:marTop w:val="0"/>
      <w:marBottom w:val="0"/>
      <w:divBdr>
        <w:top w:val="none" w:sz="0" w:space="0" w:color="auto"/>
        <w:left w:val="none" w:sz="0" w:space="0" w:color="auto"/>
        <w:bottom w:val="none" w:sz="0" w:space="0" w:color="auto"/>
        <w:right w:val="none" w:sz="0" w:space="0" w:color="auto"/>
      </w:divBdr>
    </w:div>
    <w:div w:id="827016150">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45460124">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07330240">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49535483">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738815808">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3552661">
              <w:marLeft w:val="0"/>
              <w:marRight w:val="0"/>
              <w:marTop w:val="0"/>
              <w:marBottom w:val="0"/>
              <w:divBdr>
                <w:top w:val="none" w:sz="0" w:space="0" w:color="auto"/>
                <w:left w:val="none" w:sz="0" w:space="0" w:color="auto"/>
                <w:bottom w:val="none" w:sz="0" w:space="0" w:color="auto"/>
                <w:right w:val="none" w:sz="0" w:space="0" w:color="auto"/>
              </w:divBdr>
            </w:div>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778990043">
                      <w:marLeft w:val="225"/>
                      <w:marRight w:val="0"/>
                      <w:marTop w:val="15"/>
                      <w:marBottom w:val="0"/>
                      <w:divBdr>
                        <w:top w:val="none" w:sz="0" w:space="4" w:color="auto"/>
                        <w:left w:val="dotted" w:sz="6" w:space="3" w:color="777777"/>
                        <w:bottom w:val="none" w:sz="0" w:space="0" w:color="auto"/>
                        <w:right w:val="none" w:sz="0" w:space="3" w:color="auto"/>
                      </w:divBdr>
                    </w:div>
                    <w:div w:id="1352611091">
                      <w:marLeft w:val="0"/>
                      <w:marRight w:val="0"/>
                      <w:marTop w:val="15"/>
                      <w:marBottom w:val="0"/>
                      <w:divBdr>
                        <w:top w:val="none" w:sz="0" w:space="4" w:color="auto"/>
                        <w:left w:val="none" w:sz="0" w:space="0" w:color="auto"/>
                        <w:bottom w:val="none" w:sz="0" w:space="0" w:color="auto"/>
                        <w:right w:val="none" w:sz="0" w:space="3"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21" Type="http://schemas.openxmlformats.org/officeDocument/2006/relationships/chart" Target="charts/chart1.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footer" Target="footer2.xm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DGIAI\Balanza\2022\11-22\graficas%20Bal%20opor%20desestacionalizada-opotunas%20desde%202009%20(Autoguardado).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E:\DGIAI\Balanza\2022\11-22\graficas%20Bal%20opor%20desestacionalizada-opotunas%20desde%202009%20(Autoguardado).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E:\DGIAI\Balanza\2022\11-22\graficas%20Bal%20opor%20desestacionalizada-opotunas%20desde%202009%20(Autoguardado).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E:\DGIAI\Balanza\2022\11-22\graficas%20Bal%20opor%20desestacionalizada-opotunas%20desde%202009%20(Autoguardad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DGIAI\Balanza\2022\11-22\graficas%20Bal%20opor%20desestacionalizada-opotunas%20desde%202009%20(Autoguardad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DGIAI\Balanza\2022\11-22\graficas%20Bal%20opor%20desestacionalizada-opotunas%20desde%202009%20(Autoguardad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DGIAI\Balanza\2022\11-22\graficas%20Bal%20opor%20desestacionalizada-opotunas%20desde%202009%20(Autoguardad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DGIAI\Balanza\2022\11-22\graficas%20Bal%20opor%20desestacionalizada-opotunas%20desde%202009%20(Autoguardado).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E:\DGIAI\Balanza\2022\11-22\graficas%20Bal%20opor%20desestacionalizada-opotunas%20desde%202009%20(Autoguardad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E:\DGIAI\Balanza\2022\11-22\graficas%20Bal%20opor%20desestacionalizada-opotunas%20desde%202009%20(Autoguardad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E:\DGIAI\Balanza\2022\11-22\graficas%20Bal%20opor%20desestacionalizada-opotunas%20desde%202009%20(Autoguardad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E:\DGIAI\Balanza\2022\11-22\graficas%20Bal%20opor%20desestacionalizada-opotunas%20desde%202009%20(Autoguardado).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E:\DGIAI\Balanza\2022\11-22\graficas%20Bal%20opor%20desestacionalizada-opotunas%20desde%202009%20(Autoguarda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751326328910886E-2"/>
          <c:y val="3.9495865891773979E-2"/>
          <c:w val="0.87810900140646975"/>
          <c:h val="0.86464797668043236"/>
        </c:manualLayout>
      </c:layout>
      <c:lineChart>
        <c:grouping val="standard"/>
        <c:varyColors val="0"/>
        <c:ser>
          <c:idx val="1"/>
          <c:order val="0"/>
          <c:tx>
            <c:strRef>
              <c:f>datos!$C$4</c:f>
              <c:strCache>
                <c:ptCount val="1"/>
                <c:pt idx="0">
                  <c:v>Serie Desestacionalizada</c:v>
                </c:pt>
              </c:strCache>
            </c:strRef>
          </c:tx>
          <c:spPr>
            <a:ln w="15875" cap="flat">
              <a:solidFill>
                <a:schemeClr val="tx2">
                  <a:lumMod val="75000"/>
                  <a:alpha val="98000"/>
                </a:schemeClr>
              </a:solidFill>
              <a:prstDash val="solid"/>
            </a:ln>
            <a:effectLst/>
          </c:spPr>
          <c:marker>
            <c:symbol val="none"/>
          </c:marker>
          <c:cat>
            <c:multiLvlStrRef>
              <c:f>datos!$A$5:$B$87</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datos!$C$5:$C$87</c:f>
              <c:numCache>
                <c:formatCode>#,##0.0</c:formatCode>
                <c:ptCount val="83"/>
                <c:pt idx="0">
                  <c:v>-1028.76519084812</c:v>
                </c:pt>
                <c:pt idx="1">
                  <c:v>-1879.81373585099</c:v>
                </c:pt>
                <c:pt idx="2">
                  <c:v>-1912.07418676932</c:v>
                </c:pt>
                <c:pt idx="3">
                  <c:v>-2283.7032483091398</c:v>
                </c:pt>
                <c:pt idx="4">
                  <c:v>-965.97646065413403</c:v>
                </c:pt>
                <c:pt idx="5">
                  <c:v>-1161.4537643686001</c:v>
                </c:pt>
                <c:pt idx="6">
                  <c:v>-933.08885369713403</c:v>
                </c:pt>
                <c:pt idx="7">
                  <c:v>-677.50254286391305</c:v>
                </c:pt>
                <c:pt idx="8">
                  <c:v>-996.02304197676096</c:v>
                </c:pt>
                <c:pt idx="9">
                  <c:v>-250.573194305953</c:v>
                </c:pt>
                <c:pt idx="10">
                  <c:v>-22.901149592383501</c:v>
                </c:pt>
                <c:pt idx="11">
                  <c:v>-1052.84277020384</c:v>
                </c:pt>
                <c:pt idx="12">
                  <c:v>-687.53667192354305</c:v>
                </c:pt>
                <c:pt idx="13">
                  <c:v>-547.064638343448</c:v>
                </c:pt>
                <c:pt idx="14">
                  <c:v>-1067.5296987576201</c:v>
                </c:pt>
                <c:pt idx="15">
                  <c:v>-556.31458406451395</c:v>
                </c:pt>
                <c:pt idx="16">
                  <c:v>-1392.0828884858299</c:v>
                </c:pt>
                <c:pt idx="17">
                  <c:v>-894.60327286035397</c:v>
                </c:pt>
                <c:pt idx="18">
                  <c:v>-711.76858301333004</c:v>
                </c:pt>
                <c:pt idx="19">
                  <c:v>-1629.36203498432</c:v>
                </c:pt>
                <c:pt idx="20">
                  <c:v>-1283.15264030919</c:v>
                </c:pt>
                <c:pt idx="21">
                  <c:v>-1260.4666485067501</c:v>
                </c:pt>
                <c:pt idx="22">
                  <c:v>263.74876328051602</c:v>
                </c:pt>
                <c:pt idx="23">
                  <c:v>-1204.4502721173301</c:v>
                </c:pt>
                <c:pt idx="24">
                  <c:v>-700.92265696537095</c:v>
                </c:pt>
                <c:pt idx="25">
                  <c:v>-489.77939011937201</c:v>
                </c:pt>
                <c:pt idx="26">
                  <c:v>-892.12423078933898</c:v>
                </c:pt>
                <c:pt idx="27">
                  <c:v>-827.04255481338703</c:v>
                </c:pt>
                <c:pt idx="28">
                  <c:v>-2309.1022180483101</c:v>
                </c:pt>
                <c:pt idx="29">
                  <c:v>-2087.29737988547</c:v>
                </c:pt>
                <c:pt idx="30">
                  <c:v>-1818.9755539289599</c:v>
                </c:pt>
                <c:pt idx="31">
                  <c:v>-1061.3883762605799</c:v>
                </c:pt>
                <c:pt idx="32">
                  <c:v>-14.393551918275501</c:v>
                </c:pt>
                <c:pt idx="33">
                  <c:v>-1118.70292430275</c:v>
                </c:pt>
                <c:pt idx="34">
                  <c:v>-2373.1091389636899</c:v>
                </c:pt>
                <c:pt idx="35">
                  <c:v>275.14481805419001</c:v>
                </c:pt>
                <c:pt idx="36">
                  <c:v>-942.33418596655702</c:v>
                </c:pt>
                <c:pt idx="37">
                  <c:v>43.439853664613601</c:v>
                </c:pt>
                <c:pt idx="38">
                  <c:v>-121.1097299139</c:v>
                </c:pt>
                <c:pt idx="39">
                  <c:v>-183.647122522926</c:v>
                </c:pt>
                <c:pt idx="40">
                  <c:v>503.122951876032</c:v>
                </c:pt>
                <c:pt idx="41">
                  <c:v>933.52963630167199</c:v>
                </c:pt>
                <c:pt idx="42">
                  <c:v>463.30012914508598</c:v>
                </c:pt>
                <c:pt idx="43">
                  <c:v>1203.49584931307</c:v>
                </c:pt>
                <c:pt idx="44">
                  <c:v>778.38146039189098</c:v>
                </c:pt>
                <c:pt idx="45">
                  <c:v>403.60037388766602</c:v>
                </c:pt>
                <c:pt idx="46">
                  <c:v>1000.61310855131</c:v>
                </c:pt>
                <c:pt idx="47">
                  <c:v>1110.5634650870099</c:v>
                </c:pt>
                <c:pt idx="48">
                  <c:v>1947.54187652466</c:v>
                </c:pt>
                <c:pt idx="49">
                  <c:v>1210.0949140144101</c:v>
                </c:pt>
                <c:pt idx="50">
                  <c:v>1703.5535775854401</c:v>
                </c:pt>
                <c:pt idx="51">
                  <c:v>-4386.3797043716704</c:v>
                </c:pt>
                <c:pt idx="52">
                  <c:v>-3792.3533783335902</c:v>
                </c:pt>
                <c:pt idx="53">
                  <c:v>4313.9180097486596</c:v>
                </c:pt>
                <c:pt idx="54">
                  <c:v>7001.0770549587096</c:v>
                </c:pt>
                <c:pt idx="55">
                  <c:v>7182.0607290667303</c:v>
                </c:pt>
                <c:pt idx="56">
                  <c:v>5193.3805511344499</c:v>
                </c:pt>
                <c:pt idx="57">
                  <c:v>6793.4272728287697</c:v>
                </c:pt>
                <c:pt idx="58">
                  <c:v>3593.3789839076198</c:v>
                </c:pt>
                <c:pt idx="59">
                  <c:v>3625.6161393285902</c:v>
                </c:pt>
                <c:pt idx="60">
                  <c:v>2941.9756671330301</c:v>
                </c:pt>
                <c:pt idx="61">
                  <c:v>1571.51685341696</c:v>
                </c:pt>
                <c:pt idx="62">
                  <c:v>-3945.8600471987302</c:v>
                </c:pt>
                <c:pt idx="63">
                  <c:v>-138.61799460621401</c:v>
                </c:pt>
                <c:pt idx="64">
                  <c:v>-710.53838289463704</c:v>
                </c:pt>
                <c:pt idx="65">
                  <c:v>-766.57234395211299</c:v>
                </c:pt>
                <c:pt idx="66">
                  <c:v>-2627.24006942802</c:v>
                </c:pt>
                <c:pt idx="67">
                  <c:v>-2212.9283146200301</c:v>
                </c:pt>
                <c:pt idx="68">
                  <c:v>-1265.51020597396</c:v>
                </c:pt>
                <c:pt idx="69">
                  <c:v>-1615.3572480943301</c:v>
                </c:pt>
                <c:pt idx="70">
                  <c:v>562.27309823293206</c:v>
                </c:pt>
                <c:pt idx="71">
                  <c:v>-1915.36260543868</c:v>
                </c:pt>
                <c:pt idx="72">
                  <c:v>-2831.5669592815102</c:v>
                </c:pt>
                <c:pt idx="73">
                  <c:v>-432.95159777089998</c:v>
                </c:pt>
                <c:pt idx="74">
                  <c:v>-1855.83577661655</c:v>
                </c:pt>
                <c:pt idx="75">
                  <c:v>-3936.6369498357199</c:v>
                </c:pt>
                <c:pt idx="76">
                  <c:v>-3409.3505519308101</c:v>
                </c:pt>
                <c:pt idx="77">
                  <c:v>-5857.8274645568899</c:v>
                </c:pt>
                <c:pt idx="78">
                  <c:v>-3953.8649091883899</c:v>
                </c:pt>
                <c:pt idx="79">
                  <c:v>-2690.6500012319302</c:v>
                </c:pt>
                <c:pt idx="80">
                  <c:v>122.591097679733</c:v>
                </c:pt>
                <c:pt idx="81">
                  <c:v>-872.76569105602505</c:v>
                </c:pt>
                <c:pt idx="82">
                  <c:v>666.48505417229899</c:v>
                </c:pt>
              </c:numCache>
            </c:numRef>
          </c:val>
          <c:smooth val="0"/>
          <c:extLst>
            <c:ext xmlns:c16="http://schemas.microsoft.com/office/drawing/2014/chart" uri="{C3380CC4-5D6E-409C-BE32-E72D297353CC}">
              <c16:uniqueId val="{00000000-86F0-4131-825C-01E5350949EB}"/>
            </c:ext>
          </c:extLst>
        </c:ser>
        <c:dLbls>
          <c:showLegendKey val="0"/>
          <c:showVal val="0"/>
          <c:showCatName val="0"/>
          <c:showSerName val="0"/>
          <c:showPercent val="0"/>
          <c:showBubbleSize val="0"/>
        </c:dLbls>
        <c:smooth val="0"/>
        <c:axId val="441886288"/>
        <c:axId val="616597096"/>
      </c:lineChart>
      <c:catAx>
        <c:axId val="4418862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a:pPr>
            <a:endParaRPr lang="es-MX"/>
          </a:p>
        </c:txPr>
        <c:crossAx val="616597096"/>
        <c:crosses val="autoZero"/>
        <c:auto val="1"/>
        <c:lblAlgn val="ctr"/>
        <c:lblOffset val="0"/>
        <c:tickLblSkip val="1"/>
        <c:tickMarkSkip val="1"/>
        <c:noMultiLvlLbl val="1"/>
      </c:catAx>
      <c:valAx>
        <c:axId val="616597096"/>
        <c:scaling>
          <c:orientation val="minMax"/>
          <c:max val="9000"/>
          <c:min val="-7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441886288"/>
        <c:crosses val="max"/>
        <c:crossBetween val="between"/>
        <c:majorUnit val="2000"/>
        <c:minorUnit val="200"/>
      </c:valAx>
      <c:spPr>
        <a:noFill/>
        <a:ln w="15875">
          <a:solidFill>
            <a:schemeClr val="bg1"/>
          </a:solidFill>
          <a:prstDash val="solid"/>
        </a:ln>
      </c:spPr>
    </c:plotArea>
    <c:plotVisOnly val="1"/>
    <c:dispBlanksAs val="zero"/>
    <c:showDLblsOverMax val="0"/>
  </c:chart>
  <c:spPr>
    <a:noFill/>
    <a:ln w="3175">
      <a:solidFill>
        <a:schemeClr val="tx1"/>
      </a:solidFill>
      <a:prstDash val="solid"/>
    </a:ln>
    <a:effectLst>
      <a:outerShdw dist="19050" dir="2700000" algn="tl" rotWithShape="0">
        <a:prstClr val="black"/>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No Petroleras</a:t>
            </a:r>
          </a:p>
        </c:rich>
      </c:tx>
      <c:layout>
        <c:manualLayout>
          <c:xMode val="edge"/>
          <c:yMode val="edge"/>
          <c:x val="0.36994854664791382"/>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datos!$U$4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datos!$A$5:$B$87</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datos!$U$5:$U$87</c:f>
              <c:numCache>
                <c:formatCode>#,##0.0</c:formatCode>
                <c:ptCount val="83"/>
                <c:pt idx="0">
                  <c:v>29618.9973937082</c:v>
                </c:pt>
                <c:pt idx="1">
                  <c:v>29525.398036007598</c:v>
                </c:pt>
                <c:pt idx="2">
                  <c:v>29021.808968209902</c:v>
                </c:pt>
                <c:pt idx="3">
                  <c:v>29899.345186780301</c:v>
                </c:pt>
                <c:pt idx="4">
                  <c:v>28986.517275214701</c:v>
                </c:pt>
                <c:pt idx="5">
                  <c:v>29232.515762316201</c:v>
                </c:pt>
                <c:pt idx="6">
                  <c:v>29313.090763354699</c:v>
                </c:pt>
                <c:pt idx="7">
                  <c:v>29282.769609166098</c:v>
                </c:pt>
                <c:pt idx="8">
                  <c:v>30336.295430130998</c:v>
                </c:pt>
                <c:pt idx="9">
                  <c:v>29351.1827850021</c:v>
                </c:pt>
                <c:pt idx="10">
                  <c:v>30013.706968344701</c:v>
                </c:pt>
                <c:pt idx="11">
                  <c:v>30477.180480915398</c:v>
                </c:pt>
                <c:pt idx="12">
                  <c:v>30315.119975971102</c:v>
                </c:pt>
                <c:pt idx="13">
                  <c:v>30392.058383718399</c:v>
                </c:pt>
                <c:pt idx="14">
                  <c:v>30731.6977209611</c:v>
                </c:pt>
                <c:pt idx="15">
                  <c:v>30685.4857358601</c:v>
                </c:pt>
                <c:pt idx="16">
                  <c:v>31593.837071690501</c:v>
                </c:pt>
                <c:pt idx="17">
                  <c:v>32051.164636151501</c:v>
                </c:pt>
                <c:pt idx="18">
                  <c:v>31448.6479496795</c:v>
                </c:pt>
                <c:pt idx="19">
                  <c:v>32183.139369928202</c:v>
                </c:pt>
                <c:pt idx="20">
                  <c:v>31875.1057091156</c:v>
                </c:pt>
                <c:pt idx="21">
                  <c:v>32503.0338667176</c:v>
                </c:pt>
                <c:pt idx="22">
                  <c:v>31871.475101330001</c:v>
                </c:pt>
                <c:pt idx="23">
                  <c:v>33388.460028483103</c:v>
                </c:pt>
                <c:pt idx="24">
                  <c:v>32695.351006283701</c:v>
                </c:pt>
                <c:pt idx="25">
                  <c:v>33202.2370711478</c:v>
                </c:pt>
                <c:pt idx="26">
                  <c:v>34429.457066211697</c:v>
                </c:pt>
                <c:pt idx="27">
                  <c:v>33775.575280448204</c:v>
                </c:pt>
                <c:pt idx="28">
                  <c:v>34428.468622326203</c:v>
                </c:pt>
                <c:pt idx="29">
                  <c:v>34360.042379177503</c:v>
                </c:pt>
                <c:pt idx="30">
                  <c:v>34530.181554660798</c:v>
                </c:pt>
                <c:pt idx="31">
                  <c:v>34465.753374653999</c:v>
                </c:pt>
                <c:pt idx="32">
                  <c:v>34911.5736984873</c:v>
                </c:pt>
                <c:pt idx="33">
                  <c:v>34832.536002547597</c:v>
                </c:pt>
                <c:pt idx="34">
                  <c:v>34929.404385962604</c:v>
                </c:pt>
                <c:pt idx="35">
                  <c:v>33599.011001044397</c:v>
                </c:pt>
                <c:pt idx="36">
                  <c:v>34611.273076798003</c:v>
                </c:pt>
                <c:pt idx="37">
                  <c:v>34427.754257025401</c:v>
                </c:pt>
                <c:pt idx="38">
                  <c:v>34059.148264452197</c:v>
                </c:pt>
                <c:pt idx="39">
                  <c:v>34634.092956515298</c:v>
                </c:pt>
                <c:pt idx="40">
                  <c:v>34212.529121084001</c:v>
                </c:pt>
                <c:pt idx="41">
                  <c:v>33818.161048849797</c:v>
                </c:pt>
                <c:pt idx="42">
                  <c:v>34468.681477056001</c:v>
                </c:pt>
                <c:pt idx="43">
                  <c:v>34542.537477330399</c:v>
                </c:pt>
                <c:pt idx="44">
                  <c:v>33846.872161426203</c:v>
                </c:pt>
                <c:pt idx="45">
                  <c:v>33601.263516019797</c:v>
                </c:pt>
                <c:pt idx="46">
                  <c:v>32847.636132108099</c:v>
                </c:pt>
                <c:pt idx="47">
                  <c:v>32851.698312086497</c:v>
                </c:pt>
                <c:pt idx="48">
                  <c:v>33083.812335456198</c:v>
                </c:pt>
                <c:pt idx="49">
                  <c:v>32751.242004168202</c:v>
                </c:pt>
                <c:pt idx="50">
                  <c:v>31468.390151420899</c:v>
                </c:pt>
                <c:pt idx="51">
                  <c:v>24962.6087197329</c:v>
                </c:pt>
                <c:pt idx="52">
                  <c:v>20542.428319639399</c:v>
                </c:pt>
                <c:pt idx="53">
                  <c:v>25862.0434858595</c:v>
                </c:pt>
                <c:pt idx="54">
                  <c:v>26150.494203174399</c:v>
                </c:pt>
                <c:pt idx="55">
                  <c:v>28477.412554463899</c:v>
                </c:pt>
                <c:pt idx="56">
                  <c:v>30214.914312208999</c:v>
                </c:pt>
                <c:pt idx="57">
                  <c:v>30825.891302990301</c:v>
                </c:pt>
                <c:pt idx="58">
                  <c:v>32853.237406755798</c:v>
                </c:pt>
                <c:pt idx="59">
                  <c:v>33323.575964718002</c:v>
                </c:pt>
                <c:pt idx="60">
                  <c:v>34406.028827752802</c:v>
                </c:pt>
                <c:pt idx="61">
                  <c:v>33172.252931602998</c:v>
                </c:pt>
                <c:pt idx="62">
                  <c:v>37498.583791485296</c:v>
                </c:pt>
                <c:pt idx="63">
                  <c:v>36178.051308905997</c:v>
                </c:pt>
                <c:pt idx="64">
                  <c:v>37358.262375149301</c:v>
                </c:pt>
                <c:pt idx="65">
                  <c:v>37313.490463980001</c:v>
                </c:pt>
                <c:pt idx="66">
                  <c:v>39432.988494555801</c:v>
                </c:pt>
                <c:pt idx="67">
                  <c:v>37959.362664575398</c:v>
                </c:pt>
                <c:pt idx="68">
                  <c:v>37886.913086523899</c:v>
                </c:pt>
                <c:pt idx="69">
                  <c:v>38612.998227692602</c:v>
                </c:pt>
                <c:pt idx="70">
                  <c:v>39743.561233747598</c:v>
                </c:pt>
                <c:pt idx="71">
                  <c:v>41141.807208516097</c:v>
                </c:pt>
                <c:pt idx="72">
                  <c:v>39774.104093363298</c:v>
                </c:pt>
                <c:pt idx="73">
                  <c:v>44074.160087985299</c:v>
                </c:pt>
                <c:pt idx="74">
                  <c:v>43814.629530049802</c:v>
                </c:pt>
                <c:pt idx="75">
                  <c:v>45239.724967689799</c:v>
                </c:pt>
                <c:pt idx="76">
                  <c:v>44893.366478006399</c:v>
                </c:pt>
                <c:pt idx="77">
                  <c:v>46528.7587231859</c:v>
                </c:pt>
                <c:pt idx="78">
                  <c:v>45144.148578047403</c:v>
                </c:pt>
                <c:pt idx="79">
                  <c:v>44995.893232911301</c:v>
                </c:pt>
                <c:pt idx="80">
                  <c:v>44757.938848687401</c:v>
                </c:pt>
                <c:pt idx="81">
                  <c:v>44651.975672050597</c:v>
                </c:pt>
                <c:pt idx="82">
                  <c:v>43078.081879948302</c:v>
                </c:pt>
              </c:numCache>
            </c:numRef>
          </c:val>
          <c:smooth val="0"/>
          <c:extLst>
            <c:ext xmlns:c16="http://schemas.microsoft.com/office/drawing/2014/chart" uri="{C3380CC4-5D6E-409C-BE32-E72D297353CC}">
              <c16:uniqueId val="{00000000-1783-4296-BF9C-83DD62323839}"/>
            </c:ext>
          </c:extLst>
        </c:ser>
        <c:ser>
          <c:idx val="0"/>
          <c:order val="1"/>
          <c:tx>
            <c:strRef>
              <c:f>datos!$V$4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datos!$A$5:$B$87</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datos!$V$5:$V$87</c:f>
              <c:numCache>
                <c:formatCode>#,##0.0</c:formatCode>
                <c:ptCount val="83"/>
                <c:pt idx="0">
                  <c:v>29618.83553501463</c:v>
                </c:pt>
                <c:pt idx="1">
                  <c:v>29383.322724929814</c:v>
                </c:pt>
                <c:pt idx="2">
                  <c:v>29179.211338296238</c:v>
                </c:pt>
                <c:pt idx="3">
                  <c:v>29061.9857511263</c:v>
                </c:pt>
                <c:pt idx="4">
                  <c:v>29042.175182887237</c:v>
                </c:pt>
                <c:pt idx="5">
                  <c:v>29093.832771363683</c:v>
                </c:pt>
                <c:pt idx="6">
                  <c:v>29209.568651140842</c:v>
                </c:pt>
                <c:pt idx="7">
                  <c:v>29385.491030624169</c:v>
                </c:pt>
                <c:pt idx="8">
                  <c:v>29593.04150189842</c:v>
                </c:pt>
                <c:pt idx="9">
                  <c:v>29809.636543679433</c:v>
                </c:pt>
                <c:pt idx="10">
                  <c:v>30012.34727852757</c:v>
                </c:pt>
                <c:pt idx="11">
                  <c:v>30187.54127683608</c:v>
                </c:pt>
                <c:pt idx="12">
                  <c:v>30373.002385770942</c:v>
                </c:pt>
                <c:pt idx="13">
                  <c:v>30585.121224519658</c:v>
                </c:pt>
                <c:pt idx="14">
                  <c:v>30831.486903994381</c:v>
                </c:pt>
                <c:pt idx="15">
                  <c:v>31094.46748808437</c:v>
                </c:pt>
                <c:pt idx="16">
                  <c:v>31361.14909331988</c:v>
                </c:pt>
                <c:pt idx="17">
                  <c:v>31607.141893028249</c:v>
                </c:pt>
                <c:pt idx="18">
                  <c:v>31808.227800485762</c:v>
                </c:pt>
                <c:pt idx="19">
                  <c:v>31961.048878212689</c:v>
                </c:pt>
                <c:pt idx="20">
                  <c:v>32077.326190307162</c:v>
                </c:pt>
                <c:pt idx="21">
                  <c:v>32222.697782618608</c:v>
                </c:pt>
                <c:pt idx="22">
                  <c:v>32433.668585323154</c:v>
                </c:pt>
                <c:pt idx="23">
                  <c:v>32724.464307712424</c:v>
                </c:pt>
                <c:pt idx="24">
                  <c:v>33064.312119368398</c:v>
                </c:pt>
                <c:pt idx="25">
                  <c:v>33424.141014769673</c:v>
                </c:pt>
                <c:pt idx="26">
                  <c:v>33769.773254185056</c:v>
                </c:pt>
                <c:pt idx="27">
                  <c:v>34057.473455935637</c:v>
                </c:pt>
                <c:pt idx="28">
                  <c:v>34276.593631707663</c:v>
                </c:pt>
                <c:pt idx="29">
                  <c:v>34448.017909047703</c:v>
                </c:pt>
                <c:pt idx="30">
                  <c:v>34580.802183971515</c:v>
                </c:pt>
                <c:pt idx="31">
                  <c:v>34662.180069443995</c:v>
                </c:pt>
                <c:pt idx="32">
                  <c:v>34712.350984635559</c:v>
                </c:pt>
                <c:pt idx="33">
                  <c:v>34702.458959276883</c:v>
                </c:pt>
                <c:pt idx="34">
                  <c:v>34628.663465772093</c:v>
                </c:pt>
                <c:pt idx="35">
                  <c:v>34536.290962719861</c:v>
                </c:pt>
                <c:pt idx="36">
                  <c:v>34431.902674746561</c:v>
                </c:pt>
                <c:pt idx="37">
                  <c:v>34345.876945896831</c:v>
                </c:pt>
                <c:pt idx="38">
                  <c:v>34313.079222977336</c:v>
                </c:pt>
                <c:pt idx="39">
                  <c:v>34337.323618251015</c:v>
                </c:pt>
                <c:pt idx="40">
                  <c:v>34387.12396384895</c:v>
                </c:pt>
                <c:pt idx="41">
                  <c:v>34407.624630651517</c:v>
                </c:pt>
                <c:pt idx="42">
                  <c:v>34338.079785501548</c:v>
                </c:pt>
                <c:pt idx="43">
                  <c:v>34167.77957178167</c:v>
                </c:pt>
                <c:pt idx="44">
                  <c:v>33914.32895529447</c:v>
                </c:pt>
                <c:pt idx="45">
                  <c:v>33610.09140993176</c:v>
                </c:pt>
                <c:pt idx="46">
                  <c:v>33271.666399207919</c:v>
                </c:pt>
                <c:pt idx="47">
                  <c:v>32902.9756113162</c:v>
                </c:pt>
                <c:pt idx="48">
                  <c:v>32537.531442836138</c:v>
                </c:pt>
                <c:pt idx="49">
                  <c:v>32222.54041729687</c:v>
                </c:pt>
                <c:pt idx="50">
                  <c:v>32016.197025525329</c:v>
                </c:pt>
                <c:pt idx="51">
                  <c:v>25167.893955855347</c:v>
                </c:pt>
                <c:pt idx="52">
                  <c:v>25476.392125551167</c:v>
                </c:pt>
                <c:pt idx="53">
                  <c:v>26158.566691502507</c:v>
                </c:pt>
                <c:pt idx="54">
                  <c:v>27199.776881918169</c:v>
                </c:pt>
                <c:pt idx="55">
                  <c:v>28485.0157108645</c:v>
                </c:pt>
                <c:pt idx="56">
                  <c:v>29856.766116421899</c:v>
                </c:pt>
                <c:pt idx="57">
                  <c:v>31192.989785775149</c:v>
                </c:pt>
                <c:pt idx="58">
                  <c:v>32416.028458596469</c:v>
                </c:pt>
                <c:pt idx="59">
                  <c:v>33490.526090886997</c:v>
                </c:pt>
                <c:pt idx="60">
                  <c:v>34418.681104143208</c:v>
                </c:pt>
                <c:pt idx="61">
                  <c:v>35225.735561810048</c:v>
                </c:pt>
                <c:pt idx="62">
                  <c:v>35937.147444591203</c:v>
                </c:pt>
                <c:pt idx="63">
                  <c:v>36544.252746014041</c:v>
                </c:pt>
                <c:pt idx="64">
                  <c:v>37013.49505164197</c:v>
                </c:pt>
                <c:pt idx="65">
                  <c:v>37346.67825049565</c:v>
                </c:pt>
                <c:pt idx="66">
                  <c:v>37602.203549915917</c:v>
                </c:pt>
                <c:pt idx="67">
                  <c:v>37894.868277348542</c:v>
                </c:pt>
                <c:pt idx="68">
                  <c:v>38319.750996669864</c:v>
                </c:pt>
                <c:pt idx="69">
                  <c:v>38934.501592031054</c:v>
                </c:pt>
                <c:pt idx="70">
                  <c:v>39766.098819654588</c:v>
                </c:pt>
                <c:pt idx="71">
                  <c:v>40774.20673079876</c:v>
                </c:pt>
                <c:pt idx="72">
                  <c:v>41862.415743852871</c:v>
                </c:pt>
                <c:pt idx="73">
                  <c:v>42918.19617957517</c:v>
                </c:pt>
                <c:pt idx="74">
                  <c:v>43827.772888744978</c:v>
                </c:pt>
                <c:pt idx="75">
                  <c:v>44520.178748787781</c:v>
                </c:pt>
                <c:pt idx="76">
                  <c:v>44987.970232027947</c:v>
                </c:pt>
                <c:pt idx="77">
                  <c:v>45209.228773543204</c:v>
                </c:pt>
                <c:pt idx="78">
                  <c:v>45191.642832466532</c:v>
                </c:pt>
                <c:pt idx="79">
                  <c:v>44982.036848147</c:v>
                </c:pt>
                <c:pt idx="80">
                  <c:v>44662.990291692629</c:v>
                </c:pt>
                <c:pt idx="81">
                  <c:v>44348.52580389948</c:v>
                </c:pt>
                <c:pt idx="82">
                  <c:v>44150.804575169583</c:v>
                </c:pt>
              </c:numCache>
            </c:numRef>
          </c:val>
          <c:smooth val="0"/>
          <c:extLst>
            <c:ext xmlns:c16="http://schemas.microsoft.com/office/drawing/2014/chart" uri="{C3380CC4-5D6E-409C-BE32-E72D297353CC}">
              <c16:uniqueId val="{00000001-1783-4296-BF9C-83DD62323839}"/>
            </c:ext>
          </c:extLst>
        </c:ser>
        <c:dLbls>
          <c:showLegendKey val="0"/>
          <c:showVal val="0"/>
          <c:showCatName val="0"/>
          <c:showSerName val="0"/>
          <c:showPercent val="0"/>
          <c:showBubbleSize val="0"/>
        </c:dLbls>
        <c:smooth val="0"/>
        <c:axId val="530007200"/>
        <c:axId val="530007984"/>
      </c:lineChart>
      <c:catAx>
        <c:axId val="530007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984"/>
        <c:crosses val="autoZero"/>
        <c:auto val="1"/>
        <c:lblAlgn val="ctr"/>
        <c:lblOffset val="0"/>
        <c:tickLblSkip val="1"/>
        <c:tickMarkSkip val="1"/>
        <c:noMultiLvlLbl val="1"/>
      </c:catAx>
      <c:valAx>
        <c:axId val="530007984"/>
        <c:scaling>
          <c:orientation val="minMax"/>
          <c:max val="51000"/>
          <c:min val="186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7200"/>
        <c:crosses val="max"/>
        <c:crossBetween val="between"/>
        <c:majorUnit val="3600"/>
        <c:minorUnit val="1000"/>
      </c:valAx>
      <c:spPr>
        <a:noFill/>
        <a:ln w="3175">
          <a:no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827890422485205"/>
          <c:w val="0.9947888526761592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Consumo</a:t>
            </a:r>
          </a:p>
        </c:rich>
      </c:tx>
      <c:layout>
        <c:manualLayout>
          <c:xMode val="edge"/>
          <c:yMode val="edge"/>
          <c:x val="0.33466326769809185"/>
          <c:y val="0"/>
        </c:manualLayout>
      </c:layout>
      <c:overlay val="1"/>
    </c:title>
    <c:autoTitleDeleted val="0"/>
    <c:plotArea>
      <c:layout>
        <c:manualLayout>
          <c:layoutTarget val="inner"/>
          <c:xMode val="edge"/>
          <c:yMode val="edge"/>
          <c:x val="2.7150492264416341E-2"/>
          <c:y val="5.8894204389574774E-2"/>
          <c:w val="0.88382032348804562"/>
          <c:h val="0.79060819615914713"/>
        </c:manualLayout>
      </c:layout>
      <c:lineChart>
        <c:grouping val="standard"/>
        <c:varyColors val="0"/>
        <c:ser>
          <c:idx val="1"/>
          <c:order val="0"/>
          <c:tx>
            <c:strRef>
              <c:f>datos!$W$4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datos!$A$5:$B$87</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datos!$W$5:$W$87</c:f>
              <c:numCache>
                <c:formatCode>#,##0.0</c:formatCode>
                <c:ptCount val="83"/>
                <c:pt idx="0">
                  <c:v>4347.2250047489697</c:v>
                </c:pt>
                <c:pt idx="1">
                  <c:v>4248.1725565215402</c:v>
                </c:pt>
                <c:pt idx="2">
                  <c:v>4152.8352059799699</c:v>
                </c:pt>
                <c:pt idx="3">
                  <c:v>4253.0611324353404</c:v>
                </c:pt>
                <c:pt idx="4">
                  <c:v>4372.3737326481796</c:v>
                </c:pt>
                <c:pt idx="5">
                  <c:v>4260.4740057291501</c:v>
                </c:pt>
                <c:pt idx="6">
                  <c:v>4611.3255253178204</c:v>
                </c:pt>
                <c:pt idx="7">
                  <c:v>4189.7055238859502</c:v>
                </c:pt>
                <c:pt idx="8">
                  <c:v>4460.4455892479</c:v>
                </c:pt>
                <c:pt idx="9">
                  <c:v>4326.7161843823396</c:v>
                </c:pt>
                <c:pt idx="10">
                  <c:v>4239.7682230316796</c:v>
                </c:pt>
                <c:pt idx="11">
                  <c:v>4478.7301149811801</c:v>
                </c:pt>
                <c:pt idx="12">
                  <c:v>4464.4118642326403</c:v>
                </c:pt>
                <c:pt idx="13">
                  <c:v>4704.7959774718902</c:v>
                </c:pt>
                <c:pt idx="14">
                  <c:v>4719.3999566288703</c:v>
                </c:pt>
                <c:pt idx="15">
                  <c:v>4549.5275521105004</c:v>
                </c:pt>
                <c:pt idx="16">
                  <c:v>4645.6816232243</c:v>
                </c:pt>
                <c:pt idx="17">
                  <c:v>4735.8953920314098</c:v>
                </c:pt>
                <c:pt idx="18">
                  <c:v>4706.7772095018199</c:v>
                </c:pt>
                <c:pt idx="19">
                  <c:v>4721.1454753693297</c:v>
                </c:pt>
                <c:pt idx="20">
                  <c:v>4951.6588854769298</c:v>
                </c:pt>
                <c:pt idx="21">
                  <c:v>4889.3319894672504</c:v>
                </c:pt>
                <c:pt idx="22">
                  <c:v>4912.5997743151202</c:v>
                </c:pt>
                <c:pt idx="23">
                  <c:v>5461.3994333669098</c:v>
                </c:pt>
                <c:pt idx="24">
                  <c:v>5003.33461846101</c:v>
                </c:pt>
                <c:pt idx="25">
                  <c:v>5274.7990753887398</c:v>
                </c:pt>
                <c:pt idx="26">
                  <c:v>5414.6970543794296</c:v>
                </c:pt>
                <c:pt idx="27">
                  <c:v>5259.4265951768803</c:v>
                </c:pt>
                <c:pt idx="28">
                  <c:v>5252.1311342437502</c:v>
                </c:pt>
                <c:pt idx="29">
                  <c:v>5336.2015652489099</c:v>
                </c:pt>
                <c:pt idx="30">
                  <c:v>5305.8249922524401</c:v>
                </c:pt>
                <c:pt idx="31">
                  <c:v>5483.6272361520496</c:v>
                </c:pt>
                <c:pt idx="32">
                  <c:v>5296.5312703282398</c:v>
                </c:pt>
                <c:pt idx="33">
                  <c:v>5295.9159814090599</c:v>
                </c:pt>
                <c:pt idx="34">
                  <c:v>5178.6587318247302</c:v>
                </c:pt>
                <c:pt idx="35">
                  <c:v>4933.14769354699</c:v>
                </c:pt>
                <c:pt idx="36">
                  <c:v>4899.4713705233899</c:v>
                </c:pt>
                <c:pt idx="37">
                  <c:v>4971.6187029697103</c:v>
                </c:pt>
                <c:pt idx="38">
                  <c:v>5202.4393962747699</c:v>
                </c:pt>
                <c:pt idx="39">
                  <c:v>5375.1085821006</c:v>
                </c:pt>
                <c:pt idx="40">
                  <c:v>5341.9131304809998</c:v>
                </c:pt>
                <c:pt idx="41">
                  <c:v>5169.7100478278298</c:v>
                </c:pt>
                <c:pt idx="42">
                  <c:v>5020.1819025898703</c:v>
                </c:pt>
                <c:pt idx="43">
                  <c:v>5035.4942156630004</c:v>
                </c:pt>
                <c:pt idx="44">
                  <c:v>4873.3217543048804</c:v>
                </c:pt>
                <c:pt idx="45">
                  <c:v>5161.8461569726596</c:v>
                </c:pt>
                <c:pt idx="46">
                  <c:v>5117.62918821534</c:v>
                </c:pt>
                <c:pt idx="47">
                  <c:v>4946.3922548710798</c:v>
                </c:pt>
                <c:pt idx="48">
                  <c:v>5228.1431807041899</c:v>
                </c:pt>
                <c:pt idx="49">
                  <c:v>5035.19610636366</c:v>
                </c:pt>
                <c:pt idx="50">
                  <c:v>4387.80191479517</c:v>
                </c:pt>
                <c:pt idx="51">
                  <c:v>2916.0456986528602</c:v>
                </c:pt>
                <c:pt idx="52">
                  <c:v>2548.79791451133</c:v>
                </c:pt>
                <c:pt idx="53">
                  <c:v>2692.8763070965701</c:v>
                </c:pt>
                <c:pt idx="54">
                  <c:v>3220.4203170402602</c:v>
                </c:pt>
                <c:pt idx="55">
                  <c:v>3735.0788641947902</c:v>
                </c:pt>
                <c:pt idx="56">
                  <c:v>3793.3361243483901</c:v>
                </c:pt>
                <c:pt idx="57">
                  <c:v>3739.24816928165</c:v>
                </c:pt>
                <c:pt idx="58">
                  <c:v>4226.1731885617501</c:v>
                </c:pt>
                <c:pt idx="59">
                  <c:v>4423.3502096498296</c:v>
                </c:pt>
                <c:pt idx="60">
                  <c:v>4526.74192478436</c:v>
                </c:pt>
                <c:pt idx="61">
                  <c:v>4436.5292260657898</c:v>
                </c:pt>
                <c:pt idx="62">
                  <c:v>4857.6666117704499</c:v>
                </c:pt>
                <c:pt idx="63">
                  <c:v>4706.1662884522202</c:v>
                </c:pt>
                <c:pt idx="64">
                  <c:v>5483.9801233441103</c:v>
                </c:pt>
                <c:pt idx="65">
                  <c:v>5330.3452572523001</c:v>
                </c:pt>
                <c:pt idx="66">
                  <c:v>5341.3930456058597</c:v>
                </c:pt>
                <c:pt idx="67">
                  <c:v>5156.5012829765201</c:v>
                </c:pt>
                <c:pt idx="68">
                  <c:v>5177.6278065874503</c:v>
                </c:pt>
                <c:pt idx="69">
                  <c:v>5351.5264691592802</c:v>
                </c:pt>
                <c:pt idx="70">
                  <c:v>5485.1616466680298</c:v>
                </c:pt>
                <c:pt idx="71">
                  <c:v>5922.4401569378697</c:v>
                </c:pt>
                <c:pt idx="72">
                  <c:v>5952.4725761402296</c:v>
                </c:pt>
                <c:pt idx="73">
                  <c:v>6238.3817166465697</c:v>
                </c:pt>
                <c:pt idx="74">
                  <c:v>6705.0065554714502</c:v>
                </c:pt>
                <c:pt idx="75">
                  <c:v>6866.6622268234696</c:v>
                </c:pt>
                <c:pt idx="76">
                  <c:v>7022.7719295844799</c:v>
                </c:pt>
                <c:pt idx="77">
                  <c:v>7768.7562545027604</c:v>
                </c:pt>
                <c:pt idx="78">
                  <c:v>7520.0805302300396</c:v>
                </c:pt>
                <c:pt idx="79">
                  <c:v>7090.4991420242504</c:v>
                </c:pt>
                <c:pt idx="80">
                  <c:v>6925.3893575213797</c:v>
                </c:pt>
                <c:pt idx="81">
                  <c:v>6109.4922582704903</c:v>
                </c:pt>
                <c:pt idx="82">
                  <c:v>5798.6664632699503</c:v>
                </c:pt>
              </c:numCache>
            </c:numRef>
          </c:val>
          <c:smooth val="0"/>
          <c:extLst>
            <c:ext xmlns:c16="http://schemas.microsoft.com/office/drawing/2014/chart" uri="{C3380CC4-5D6E-409C-BE32-E72D297353CC}">
              <c16:uniqueId val="{00000000-AA90-42AB-803A-72126D259852}"/>
            </c:ext>
          </c:extLst>
        </c:ser>
        <c:ser>
          <c:idx val="0"/>
          <c:order val="1"/>
          <c:tx>
            <c:strRef>
              <c:f>datos!$X$4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datos!$A$5:$B$87</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datos!$X$5:$X$87</c:f>
              <c:numCache>
                <c:formatCode>#,##0.0</c:formatCode>
                <c:ptCount val="83"/>
                <c:pt idx="0">
                  <c:v>4406.6809819857572</c:v>
                </c:pt>
                <c:pt idx="1">
                  <c:v>4337.5863828234378</c:v>
                </c:pt>
                <c:pt idx="2">
                  <c:v>4292.0721338636813</c:v>
                </c:pt>
                <c:pt idx="3">
                  <c:v>4273.5747246991168</c:v>
                </c:pt>
                <c:pt idx="4">
                  <c:v>4282.7133041875904</c:v>
                </c:pt>
                <c:pt idx="5">
                  <c:v>4300.9224825518149</c:v>
                </c:pt>
                <c:pt idx="6">
                  <c:v>4310.9908585431276</c:v>
                </c:pt>
                <c:pt idx="7">
                  <c:v>4312.4742284324693</c:v>
                </c:pt>
                <c:pt idx="8">
                  <c:v>4320.9816000628598</c:v>
                </c:pt>
                <c:pt idx="9">
                  <c:v>4354.2712199723301</c:v>
                </c:pt>
                <c:pt idx="10">
                  <c:v>4413.6909777681303</c:v>
                </c:pt>
                <c:pt idx="11">
                  <c:v>4487.5786949976</c:v>
                </c:pt>
                <c:pt idx="12">
                  <c:v>4559.67448567463</c:v>
                </c:pt>
                <c:pt idx="13">
                  <c:v>4619.2820216539894</c:v>
                </c:pt>
                <c:pt idx="14">
                  <c:v>4653.5265568108007</c:v>
                </c:pt>
                <c:pt idx="15">
                  <c:v>4667.5010362402199</c:v>
                </c:pt>
                <c:pt idx="16">
                  <c:v>4670.2036259956303</c:v>
                </c:pt>
                <c:pt idx="17">
                  <c:v>4682.7459872406198</c:v>
                </c:pt>
                <c:pt idx="18">
                  <c:v>4726.2554432385205</c:v>
                </c:pt>
                <c:pt idx="19">
                  <c:v>4794.3666790665402</c:v>
                </c:pt>
                <c:pt idx="20">
                  <c:v>4872.4461522658003</c:v>
                </c:pt>
                <c:pt idx="21">
                  <c:v>4953.87933383979</c:v>
                </c:pt>
                <c:pt idx="22">
                  <c:v>5036.2097124326501</c:v>
                </c:pt>
                <c:pt idx="23">
                  <c:v>5115.3696592054894</c:v>
                </c:pt>
                <c:pt idx="24">
                  <c:v>5182.3660151926197</c:v>
                </c:pt>
                <c:pt idx="25">
                  <c:v>5230.4292898574504</c:v>
                </c:pt>
                <c:pt idx="26">
                  <c:v>5266.8689225677799</c:v>
                </c:pt>
                <c:pt idx="27">
                  <c:v>5296.9423613827894</c:v>
                </c:pt>
                <c:pt idx="28">
                  <c:v>5322.4089945488704</c:v>
                </c:pt>
                <c:pt idx="29">
                  <c:v>5348.1670346987303</c:v>
                </c:pt>
                <c:pt idx="30">
                  <c:v>5363.5524271977602</c:v>
                </c:pt>
                <c:pt idx="31">
                  <c:v>5354.1490033902201</c:v>
                </c:pt>
                <c:pt idx="32">
                  <c:v>5309.05205781927</c:v>
                </c:pt>
                <c:pt idx="33">
                  <c:v>5221.9606868238998</c:v>
                </c:pt>
                <c:pt idx="34">
                  <c:v>5118.55548031734</c:v>
                </c:pt>
                <c:pt idx="35">
                  <c:v>5044.5576226653702</c:v>
                </c:pt>
                <c:pt idx="36">
                  <c:v>5030.8925642820195</c:v>
                </c:pt>
                <c:pt idx="37">
                  <c:v>5075.5295856940502</c:v>
                </c:pt>
                <c:pt idx="38">
                  <c:v>5151.8707732593402</c:v>
                </c:pt>
                <c:pt idx="39">
                  <c:v>5211.4644938793899</c:v>
                </c:pt>
                <c:pt idx="40">
                  <c:v>5224.8789279884895</c:v>
                </c:pt>
                <c:pt idx="41">
                  <c:v>5189.5254286414702</c:v>
                </c:pt>
                <c:pt idx="42">
                  <c:v>5122.2972824543103</c:v>
                </c:pt>
                <c:pt idx="43">
                  <c:v>5061.5210969468899</c:v>
                </c:pt>
                <c:pt idx="44">
                  <c:v>5044.1574344802993</c:v>
                </c:pt>
                <c:pt idx="45">
                  <c:v>5064.8982134774797</c:v>
                </c:pt>
                <c:pt idx="46">
                  <c:v>5086.00052361909</c:v>
                </c:pt>
                <c:pt idx="47">
                  <c:v>5063.0908625861302</c:v>
                </c:pt>
                <c:pt idx="48">
                  <c:v>4972.3948284108201</c:v>
                </c:pt>
                <c:pt idx="49">
                  <c:v>4826.4040035345206</c:v>
                </c:pt>
                <c:pt idx="50">
                  <c:v>4668.6737431477495</c:v>
                </c:pt>
                <c:pt idx="51">
                  <c:v>2935.1264554483228</c:v>
                </c:pt>
                <c:pt idx="52">
                  <c:v>2950.0990531853531</c:v>
                </c:pt>
                <c:pt idx="53">
                  <c:v>3050.2589969150449</c:v>
                </c:pt>
                <c:pt idx="54">
                  <c:v>3233.3738794663541</c:v>
                </c:pt>
                <c:pt idx="55">
                  <c:v>3474.7940802313501</c:v>
                </c:pt>
                <c:pt idx="56">
                  <c:v>3732.3756228111106</c:v>
                </c:pt>
                <c:pt idx="57">
                  <c:v>3976.8798052663933</c:v>
                </c:pt>
                <c:pt idx="58">
                  <c:v>4193.8587539638411</c:v>
                </c:pt>
                <c:pt idx="59">
                  <c:v>4377.6593217838054</c:v>
                </c:pt>
                <c:pt idx="60">
                  <c:v>4540.7467858818482</c:v>
                </c:pt>
                <c:pt idx="61">
                  <c:v>4701.6375116041499</c:v>
                </c:pt>
                <c:pt idx="62">
                  <c:v>4864.81368345585</c:v>
                </c:pt>
                <c:pt idx="63">
                  <c:v>5015.80683674587</c:v>
                </c:pt>
                <c:pt idx="64">
                  <c:v>5134.2874368022603</c:v>
                </c:pt>
                <c:pt idx="65">
                  <c:v>5204.0872173897797</c:v>
                </c:pt>
                <c:pt idx="66">
                  <c:v>5234.2865991906301</c:v>
                </c:pt>
                <c:pt idx="67">
                  <c:v>5252.4882309014101</c:v>
                </c:pt>
                <c:pt idx="68">
                  <c:v>5290.94735362749</c:v>
                </c:pt>
                <c:pt idx="69">
                  <c:v>5382.2237685234104</c:v>
                </c:pt>
                <c:pt idx="70">
                  <c:v>5543.8946514774098</c:v>
                </c:pt>
                <c:pt idx="71">
                  <c:v>5770.5616603812596</c:v>
                </c:pt>
                <c:pt idx="72">
                  <c:v>6036.5268305234504</c:v>
                </c:pt>
                <c:pt idx="73">
                  <c:v>6323.8883158019598</c:v>
                </c:pt>
                <c:pt idx="74">
                  <c:v>6614.9549389434806</c:v>
                </c:pt>
                <c:pt idx="75">
                  <c:v>6889.121011075511</c:v>
                </c:pt>
                <c:pt idx="76">
                  <c:v>7112.3848508645806</c:v>
                </c:pt>
                <c:pt idx="77">
                  <c:v>7240.6911362947103</c:v>
                </c:pt>
                <c:pt idx="78">
                  <c:v>7238.4562687043499</c:v>
                </c:pt>
                <c:pt idx="79">
                  <c:v>7101.0903615934003</c:v>
                </c:pt>
                <c:pt idx="80">
                  <c:v>6871.0408488739695</c:v>
                </c:pt>
                <c:pt idx="81">
                  <c:v>6615.3916459541806</c:v>
                </c:pt>
                <c:pt idx="82">
                  <c:v>6400.1780331381206</c:v>
                </c:pt>
              </c:numCache>
            </c:numRef>
          </c:val>
          <c:smooth val="0"/>
          <c:extLst>
            <c:ext xmlns:c16="http://schemas.microsoft.com/office/drawing/2014/chart" uri="{C3380CC4-5D6E-409C-BE32-E72D297353CC}">
              <c16:uniqueId val="{00000001-AA90-42AB-803A-72126D259852}"/>
            </c:ext>
          </c:extLst>
        </c:ser>
        <c:dLbls>
          <c:showLegendKey val="0"/>
          <c:showVal val="0"/>
          <c:showCatName val="0"/>
          <c:showSerName val="0"/>
          <c:showPercent val="0"/>
          <c:showBubbleSize val="0"/>
        </c:dLbls>
        <c:smooth val="0"/>
        <c:axId val="530006808"/>
        <c:axId val="530008376"/>
      </c:lineChart>
      <c:catAx>
        <c:axId val="5300068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8376"/>
        <c:crosses val="autoZero"/>
        <c:auto val="1"/>
        <c:lblAlgn val="ctr"/>
        <c:lblOffset val="0"/>
        <c:tickLblSkip val="1"/>
        <c:tickMarkSkip val="1"/>
        <c:noMultiLvlLbl val="1"/>
      </c:catAx>
      <c:valAx>
        <c:axId val="530008376"/>
        <c:scaling>
          <c:orientation val="minMax"/>
          <c:max val="8600"/>
          <c:min val="22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6808"/>
        <c:crosses val="max"/>
        <c:crossBetween val="between"/>
        <c:majorUnit val="8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3.4014198251236874E-3"/>
          <c:y val="0.93832860922146633"/>
          <c:w val="0.98575444260001788"/>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Intermedios</a:t>
            </a:r>
          </a:p>
        </c:rich>
      </c:tx>
      <c:layout>
        <c:manualLayout>
          <c:xMode val="edge"/>
          <c:yMode val="edge"/>
          <c:x val="0.33368834974216727"/>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datos!$Y$4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datos!$A$5:$B$87</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datos!$Y$5:$Y$87</c:f>
              <c:numCache>
                <c:formatCode>#,##0.0</c:formatCode>
                <c:ptCount val="83"/>
                <c:pt idx="0">
                  <c:v>24254.484423652801</c:v>
                </c:pt>
                <c:pt idx="1">
                  <c:v>24087.093172725901</c:v>
                </c:pt>
                <c:pt idx="2">
                  <c:v>23769.935480835298</c:v>
                </c:pt>
                <c:pt idx="3">
                  <c:v>24923.424630101701</c:v>
                </c:pt>
                <c:pt idx="4">
                  <c:v>23939.044146093998</c:v>
                </c:pt>
                <c:pt idx="5">
                  <c:v>23988.840315736099</c:v>
                </c:pt>
                <c:pt idx="6">
                  <c:v>24352.8283358722</c:v>
                </c:pt>
                <c:pt idx="7">
                  <c:v>24273.7425030308</c:v>
                </c:pt>
                <c:pt idx="8">
                  <c:v>25387.966998940901</c:v>
                </c:pt>
                <c:pt idx="9">
                  <c:v>24638.007122842399</c:v>
                </c:pt>
                <c:pt idx="10">
                  <c:v>25376.474073821999</c:v>
                </c:pt>
                <c:pt idx="11">
                  <c:v>25896.3862615342</c:v>
                </c:pt>
                <c:pt idx="12">
                  <c:v>26003.7357498581</c:v>
                </c:pt>
                <c:pt idx="13">
                  <c:v>25894.719471824901</c:v>
                </c:pt>
                <c:pt idx="14">
                  <c:v>26100.811610901499</c:v>
                </c:pt>
                <c:pt idx="15">
                  <c:v>25901.092001031</c:v>
                </c:pt>
                <c:pt idx="16">
                  <c:v>26515.269690313198</c:v>
                </c:pt>
                <c:pt idx="17">
                  <c:v>26917.5029844766</c:v>
                </c:pt>
                <c:pt idx="18">
                  <c:v>26494.851960272601</c:v>
                </c:pt>
                <c:pt idx="19">
                  <c:v>27551.674434734599</c:v>
                </c:pt>
                <c:pt idx="20">
                  <c:v>27092.6020078402</c:v>
                </c:pt>
                <c:pt idx="21">
                  <c:v>27969.297821520398</c:v>
                </c:pt>
                <c:pt idx="22">
                  <c:v>27441.895568706401</c:v>
                </c:pt>
                <c:pt idx="23">
                  <c:v>28661.059993452302</c:v>
                </c:pt>
                <c:pt idx="24">
                  <c:v>27795.871157675901</c:v>
                </c:pt>
                <c:pt idx="25">
                  <c:v>28543.422832237</c:v>
                </c:pt>
                <c:pt idx="26">
                  <c:v>29792.756876322699</c:v>
                </c:pt>
                <c:pt idx="27">
                  <c:v>29068.246891262999</c:v>
                </c:pt>
                <c:pt idx="28">
                  <c:v>29933.0126500691</c:v>
                </c:pt>
                <c:pt idx="29">
                  <c:v>29940.372351467999</c:v>
                </c:pt>
                <c:pt idx="30">
                  <c:v>29907.361917029899</c:v>
                </c:pt>
                <c:pt idx="31">
                  <c:v>29626.2248899855</c:v>
                </c:pt>
                <c:pt idx="32">
                  <c:v>30191.183763050001</c:v>
                </c:pt>
                <c:pt idx="33">
                  <c:v>30251.162236027802</c:v>
                </c:pt>
                <c:pt idx="34">
                  <c:v>30966.858192699099</c:v>
                </c:pt>
                <c:pt idx="35">
                  <c:v>29306.3304847781</c:v>
                </c:pt>
                <c:pt idx="36">
                  <c:v>30025.794417194498</c:v>
                </c:pt>
                <c:pt idx="37">
                  <c:v>29893.382924769601</c:v>
                </c:pt>
                <c:pt idx="38">
                  <c:v>29581.7580566496</c:v>
                </c:pt>
                <c:pt idx="39">
                  <c:v>30124.509355529099</c:v>
                </c:pt>
                <c:pt idx="40">
                  <c:v>29869.084251042299</c:v>
                </c:pt>
                <c:pt idx="41">
                  <c:v>29562.5697683045</c:v>
                </c:pt>
                <c:pt idx="42">
                  <c:v>29894.525716610999</c:v>
                </c:pt>
                <c:pt idx="43">
                  <c:v>29687.9570790215</c:v>
                </c:pt>
                <c:pt idx="44">
                  <c:v>29174.2451814222</c:v>
                </c:pt>
                <c:pt idx="45">
                  <c:v>28632.441409131501</c:v>
                </c:pt>
                <c:pt idx="46">
                  <c:v>28187.170875067299</c:v>
                </c:pt>
                <c:pt idx="47">
                  <c:v>28217.8841630555</c:v>
                </c:pt>
                <c:pt idx="48">
                  <c:v>28690.744977544298</c:v>
                </c:pt>
                <c:pt idx="49">
                  <c:v>28382.533625193399</c:v>
                </c:pt>
                <c:pt idx="50">
                  <c:v>27598.692535570899</c:v>
                </c:pt>
                <c:pt idx="51">
                  <c:v>21553.956761235899</c:v>
                </c:pt>
                <c:pt idx="52">
                  <c:v>17132.913444863399</c:v>
                </c:pt>
                <c:pt idx="53">
                  <c:v>22230.392127528899</c:v>
                </c:pt>
                <c:pt idx="54">
                  <c:v>22366.453657169601</c:v>
                </c:pt>
                <c:pt idx="55">
                  <c:v>24453.6496099346</c:v>
                </c:pt>
                <c:pt idx="56">
                  <c:v>26161.413405682299</c:v>
                </c:pt>
                <c:pt idx="57">
                  <c:v>26973.442435179</c:v>
                </c:pt>
                <c:pt idx="58">
                  <c:v>28460.1354605665</c:v>
                </c:pt>
                <c:pt idx="59">
                  <c:v>28977.044272152001</c:v>
                </c:pt>
                <c:pt idx="60">
                  <c:v>29982.308851760099</c:v>
                </c:pt>
                <c:pt idx="61">
                  <c:v>28779.411823419501</c:v>
                </c:pt>
                <c:pt idx="62">
                  <c:v>35579.363341655997</c:v>
                </c:pt>
                <c:pt idx="63">
                  <c:v>31884.7439622602</c:v>
                </c:pt>
                <c:pt idx="64">
                  <c:v>32735.965756547499</c:v>
                </c:pt>
                <c:pt idx="65">
                  <c:v>33036.483536074302</c:v>
                </c:pt>
                <c:pt idx="66">
                  <c:v>35218.495985167501</c:v>
                </c:pt>
                <c:pt idx="67">
                  <c:v>34225.0496058024</c:v>
                </c:pt>
                <c:pt idx="68">
                  <c:v>33805.218393859301</c:v>
                </c:pt>
                <c:pt idx="69">
                  <c:v>34577.415205474201</c:v>
                </c:pt>
                <c:pt idx="70">
                  <c:v>35434.497567647297</c:v>
                </c:pt>
                <c:pt idx="71">
                  <c:v>36723.7675996287</c:v>
                </c:pt>
                <c:pt idx="72">
                  <c:v>35155.428244554103</c:v>
                </c:pt>
                <c:pt idx="73">
                  <c:v>39052.4152744081</c:v>
                </c:pt>
                <c:pt idx="74">
                  <c:v>38824.672687215098</c:v>
                </c:pt>
                <c:pt idx="75">
                  <c:v>40806.591115979099</c:v>
                </c:pt>
                <c:pt idx="76">
                  <c:v>40813.421558606897</c:v>
                </c:pt>
                <c:pt idx="77">
                  <c:v>43109.240442995098</c:v>
                </c:pt>
                <c:pt idx="78">
                  <c:v>41274.538050311698</c:v>
                </c:pt>
                <c:pt idx="79">
                  <c:v>40487.374093019003</c:v>
                </c:pt>
                <c:pt idx="80">
                  <c:v>40245.895524986197</c:v>
                </c:pt>
                <c:pt idx="81">
                  <c:v>39805.1624858418</c:v>
                </c:pt>
                <c:pt idx="82">
                  <c:v>37961.753875934497</c:v>
                </c:pt>
              </c:numCache>
            </c:numRef>
          </c:val>
          <c:smooth val="0"/>
          <c:extLst>
            <c:ext xmlns:c16="http://schemas.microsoft.com/office/drawing/2014/chart" uri="{C3380CC4-5D6E-409C-BE32-E72D297353CC}">
              <c16:uniqueId val="{00000000-08D5-45C7-9FBC-BEAA03938A47}"/>
            </c:ext>
          </c:extLst>
        </c:ser>
        <c:ser>
          <c:idx val="0"/>
          <c:order val="1"/>
          <c:tx>
            <c:strRef>
              <c:f>datos!$Z$4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datos!$A$5:$B$87</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datos!$Z$5:$Z$87</c:f>
              <c:numCache>
                <c:formatCode>#,##0.0</c:formatCode>
                <c:ptCount val="83"/>
                <c:pt idx="0">
                  <c:v>24249.654825643818</c:v>
                </c:pt>
                <c:pt idx="1">
                  <c:v>24104.02251296899</c:v>
                </c:pt>
                <c:pt idx="2">
                  <c:v>23992.207860711431</c:v>
                </c:pt>
                <c:pt idx="3">
                  <c:v>23952.28222196499</c:v>
                </c:pt>
                <c:pt idx="4">
                  <c:v>23989.97247824656</c:v>
                </c:pt>
                <c:pt idx="5">
                  <c:v>24083.138706878581</c:v>
                </c:pt>
                <c:pt idx="6">
                  <c:v>24237.255262948653</c:v>
                </c:pt>
                <c:pt idx="7">
                  <c:v>24460.861919281109</c:v>
                </c:pt>
                <c:pt idx="8">
                  <c:v>24740.83653816575</c:v>
                </c:pt>
                <c:pt idx="9">
                  <c:v>25055.709290820861</c:v>
                </c:pt>
                <c:pt idx="10">
                  <c:v>25366.73105443145</c:v>
                </c:pt>
                <c:pt idx="11">
                  <c:v>25625.901460157173</c:v>
                </c:pt>
                <c:pt idx="12">
                  <c:v>25837.966152122801</c:v>
                </c:pt>
                <c:pt idx="13">
                  <c:v>26000.260424935201</c:v>
                </c:pt>
                <c:pt idx="14">
                  <c:v>26137.221916770781</c:v>
                </c:pt>
                <c:pt idx="15">
                  <c:v>26269.073597672421</c:v>
                </c:pt>
                <c:pt idx="16">
                  <c:v>26429.869833352703</c:v>
                </c:pt>
                <c:pt idx="17">
                  <c:v>26629.30259968085</c:v>
                </c:pt>
                <c:pt idx="18">
                  <c:v>26861.903635012241</c:v>
                </c:pt>
                <c:pt idx="19">
                  <c:v>27109.42004509244</c:v>
                </c:pt>
                <c:pt idx="20">
                  <c:v>27342.105761955372</c:v>
                </c:pt>
                <c:pt idx="21">
                  <c:v>27585.512872703537</c:v>
                </c:pt>
                <c:pt idx="22">
                  <c:v>27847.712995027341</c:v>
                </c:pt>
                <c:pt idx="23">
                  <c:v>28140.778624556871</c:v>
                </c:pt>
                <c:pt idx="24">
                  <c:v>28462.61197571316</c:v>
                </c:pt>
                <c:pt idx="25">
                  <c:v>28812.452410078822</c:v>
                </c:pt>
                <c:pt idx="26">
                  <c:v>29162.331330514833</c:v>
                </c:pt>
                <c:pt idx="27">
                  <c:v>29458.802100054319</c:v>
                </c:pt>
                <c:pt idx="28">
                  <c:v>29679.220065715901</c:v>
                </c:pt>
                <c:pt idx="29">
                  <c:v>29838.83487105809</c:v>
                </c:pt>
                <c:pt idx="30">
                  <c:v>29955.574496244437</c:v>
                </c:pt>
                <c:pt idx="31">
                  <c:v>30025.591295348531</c:v>
                </c:pt>
                <c:pt idx="32">
                  <c:v>30080.247323152162</c:v>
                </c:pt>
                <c:pt idx="33">
                  <c:v>30092.853373640261</c:v>
                </c:pt>
                <c:pt idx="34">
                  <c:v>30052.062593132421</c:v>
                </c:pt>
                <c:pt idx="35">
                  <c:v>29995.505714296432</c:v>
                </c:pt>
                <c:pt idx="36">
                  <c:v>29920.582553414632</c:v>
                </c:pt>
                <c:pt idx="37">
                  <c:v>29854.085198544351</c:v>
                </c:pt>
                <c:pt idx="38">
                  <c:v>29827.782476081091</c:v>
                </c:pt>
                <c:pt idx="39">
                  <c:v>29846.909800275622</c:v>
                </c:pt>
                <c:pt idx="40">
                  <c:v>29864.741633223857</c:v>
                </c:pt>
                <c:pt idx="41">
                  <c:v>29820.046855823599</c:v>
                </c:pt>
                <c:pt idx="42">
                  <c:v>29662.50325429954</c:v>
                </c:pt>
                <c:pt idx="43">
                  <c:v>29411.516528756019</c:v>
                </c:pt>
                <c:pt idx="44">
                  <c:v>29111.432480295818</c:v>
                </c:pt>
                <c:pt idx="45">
                  <c:v>28822.087405642349</c:v>
                </c:pt>
                <c:pt idx="46">
                  <c:v>28567.343618135601</c:v>
                </c:pt>
                <c:pt idx="47">
                  <c:v>28335.73181661417</c:v>
                </c:pt>
                <c:pt idx="48">
                  <c:v>28118.01703078159</c:v>
                </c:pt>
                <c:pt idx="49">
                  <c:v>27917.9935311103</c:v>
                </c:pt>
                <c:pt idx="50">
                  <c:v>27762.758976266668</c:v>
                </c:pt>
                <c:pt idx="51">
                  <c:v>21772.025313701721</c:v>
                </c:pt>
                <c:pt idx="52">
                  <c:v>21978.53725561779</c:v>
                </c:pt>
                <c:pt idx="53">
                  <c:v>22526.529585197099</c:v>
                </c:pt>
                <c:pt idx="54">
                  <c:v>23420.35921689048</c:v>
                </c:pt>
                <c:pt idx="55">
                  <c:v>24566.384118233473</c:v>
                </c:pt>
                <c:pt idx="56">
                  <c:v>25813.753568074499</c:v>
                </c:pt>
                <c:pt idx="57">
                  <c:v>27032.95068337128</c:v>
                </c:pt>
                <c:pt idx="58">
                  <c:v>28136.911536075051</c:v>
                </c:pt>
                <c:pt idx="59">
                  <c:v>29093.598421128889</c:v>
                </c:pt>
                <c:pt idx="60">
                  <c:v>29917.96638711953</c:v>
                </c:pt>
                <c:pt idx="61">
                  <c:v>30648.675957074109</c:v>
                </c:pt>
                <c:pt idx="62">
                  <c:v>31336.145376551929</c:v>
                </c:pt>
                <c:pt idx="63">
                  <c:v>31987.328055484162</c:v>
                </c:pt>
                <c:pt idx="64">
                  <c:v>32569.14563729049</c:v>
                </c:pt>
                <c:pt idx="65">
                  <c:v>33055.926911943381</c:v>
                </c:pt>
                <c:pt idx="66">
                  <c:v>33463.941303182211</c:v>
                </c:pt>
                <c:pt idx="67">
                  <c:v>33852.08301146375</c:v>
                </c:pt>
                <c:pt idx="68">
                  <c:v>34286.107929487378</c:v>
                </c:pt>
                <c:pt idx="69">
                  <c:v>34815.554218913931</c:v>
                </c:pt>
                <c:pt idx="70">
                  <c:v>35497.217743051879</c:v>
                </c:pt>
                <c:pt idx="71">
                  <c:v>36348.855108024341</c:v>
                </c:pt>
                <c:pt idx="72">
                  <c:v>37331.881151812464</c:v>
                </c:pt>
                <c:pt idx="73">
                  <c:v>38381.062234627592</c:v>
                </c:pt>
                <c:pt idx="74">
                  <c:v>39379.961774651878</c:v>
                </c:pt>
                <c:pt idx="75">
                  <c:v>40211.025948833463</c:v>
                </c:pt>
                <c:pt idx="76">
                  <c:v>40806.604654568742</c:v>
                </c:pt>
                <c:pt idx="77">
                  <c:v>41085.267735010028</c:v>
                </c:pt>
                <c:pt idx="78">
                  <c:v>41021.877026831862</c:v>
                </c:pt>
                <c:pt idx="79">
                  <c:v>40663.110796017922</c:v>
                </c:pt>
                <c:pt idx="80">
                  <c:v>40134.1672244254</c:v>
                </c:pt>
                <c:pt idx="81">
                  <c:v>39603.976845977821</c:v>
                </c:pt>
                <c:pt idx="82">
                  <c:v>39232.136258013896</c:v>
                </c:pt>
              </c:numCache>
            </c:numRef>
          </c:val>
          <c:smooth val="0"/>
          <c:extLst>
            <c:ext xmlns:c16="http://schemas.microsoft.com/office/drawing/2014/chart" uri="{C3380CC4-5D6E-409C-BE32-E72D297353CC}">
              <c16:uniqueId val="{00000001-08D5-45C7-9FBC-BEAA03938A47}"/>
            </c:ext>
          </c:extLst>
        </c:ser>
        <c:dLbls>
          <c:showLegendKey val="0"/>
          <c:showVal val="0"/>
          <c:showCatName val="0"/>
          <c:showSerName val="0"/>
          <c:showPercent val="0"/>
          <c:showBubbleSize val="0"/>
        </c:dLbls>
        <c:smooth val="0"/>
        <c:axId val="440193776"/>
        <c:axId val="440192992"/>
      </c:lineChart>
      <c:catAx>
        <c:axId val="44019377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2992"/>
        <c:crosses val="autoZero"/>
        <c:auto val="1"/>
        <c:lblAlgn val="ctr"/>
        <c:lblOffset val="0"/>
        <c:tickLblSkip val="1"/>
        <c:tickMarkSkip val="1"/>
        <c:noMultiLvlLbl val="1"/>
      </c:catAx>
      <c:valAx>
        <c:axId val="440192992"/>
        <c:scaling>
          <c:orientation val="minMax"/>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3776"/>
        <c:crosses val="max"/>
        <c:crossBetween val="between"/>
        <c:majorUnit val="32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4039978655312817"/>
          <c:w val="0.9947888526761592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Capital</a:t>
            </a:r>
          </a:p>
        </c:rich>
      </c:tx>
      <c:layout>
        <c:manualLayout>
          <c:xMode val="edge"/>
          <c:yMode val="edge"/>
          <c:x val="0.35402144866385382"/>
          <c:y val="2.1776406035665294E-3"/>
        </c:manualLayout>
      </c:layout>
      <c:overlay val="1"/>
    </c:title>
    <c:autoTitleDeleted val="0"/>
    <c:plotArea>
      <c:layout>
        <c:manualLayout>
          <c:layoutTarget val="inner"/>
          <c:xMode val="edge"/>
          <c:yMode val="edge"/>
          <c:x val="3.914609053497943E-2"/>
          <c:y val="7.1312164776479031E-2"/>
          <c:w val="0.88382032348804562"/>
          <c:h val="0.78407527434844926"/>
        </c:manualLayout>
      </c:layout>
      <c:lineChart>
        <c:grouping val="standard"/>
        <c:varyColors val="0"/>
        <c:ser>
          <c:idx val="1"/>
          <c:order val="0"/>
          <c:tx>
            <c:strRef>
              <c:f>datos!$AA$4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datos!$A$5:$B$87</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datos!$AA$5:$AA$87</c:f>
              <c:numCache>
                <c:formatCode>#,##0.0</c:formatCode>
                <c:ptCount val="83"/>
                <c:pt idx="0">
                  <c:v>3233.1389365056498</c:v>
                </c:pt>
                <c:pt idx="1">
                  <c:v>3204.9426973427198</c:v>
                </c:pt>
                <c:pt idx="2">
                  <c:v>3203.5703907583702</c:v>
                </c:pt>
                <c:pt idx="3">
                  <c:v>3158.4127238016699</c:v>
                </c:pt>
                <c:pt idx="4">
                  <c:v>3243.99014822558</c:v>
                </c:pt>
                <c:pt idx="5">
                  <c:v>3536.2388619356798</c:v>
                </c:pt>
                <c:pt idx="6">
                  <c:v>3346.35058066704</c:v>
                </c:pt>
                <c:pt idx="7">
                  <c:v>3335.0439168202101</c:v>
                </c:pt>
                <c:pt idx="8">
                  <c:v>3454.9217180742198</c:v>
                </c:pt>
                <c:pt idx="9">
                  <c:v>3298.6465239149302</c:v>
                </c:pt>
                <c:pt idx="10">
                  <c:v>3294.8128807108401</c:v>
                </c:pt>
                <c:pt idx="11">
                  <c:v>3347.5077530386202</c:v>
                </c:pt>
                <c:pt idx="12">
                  <c:v>3251.5037560946398</c:v>
                </c:pt>
                <c:pt idx="13">
                  <c:v>3224.9830119807898</c:v>
                </c:pt>
                <c:pt idx="14">
                  <c:v>3240.2899171858298</c:v>
                </c:pt>
                <c:pt idx="15">
                  <c:v>3416.5826689813798</c:v>
                </c:pt>
                <c:pt idx="16">
                  <c:v>3431.6013316176</c:v>
                </c:pt>
                <c:pt idx="17">
                  <c:v>3455.7879185822098</c:v>
                </c:pt>
                <c:pt idx="18">
                  <c:v>3386.3775382543799</c:v>
                </c:pt>
                <c:pt idx="19">
                  <c:v>3596.35317675434</c:v>
                </c:pt>
                <c:pt idx="20">
                  <c:v>3474.6552852793302</c:v>
                </c:pt>
                <c:pt idx="21">
                  <c:v>3483.1825008400801</c:v>
                </c:pt>
                <c:pt idx="22">
                  <c:v>3523.36507709132</c:v>
                </c:pt>
                <c:pt idx="23">
                  <c:v>3603.83739189374</c:v>
                </c:pt>
                <c:pt idx="24">
                  <c:v>3638.5367116903499</c:v>
                </c:pt>
                <c:pt idx="25">
                  <c:v>3801.9079962824699</c:v>
                </c:pt>
                <c:pt idx="26">
                  <c:v>3786.2988264917099</c:v>
                </c:pt>
                <c:pt idx="27">
                  <c:v>3779.16707011571</c:v>
                </c:pt>
                <c:pt idx="28">
                  <c:v>3735.1459286167601</c:v>
                </c:pt>
                <c:pt idx="29">
                  <c:v>3942.5266931034498</c:v>
                </c:pt>
                <c:pt idx="30">
                  <c:v>4010.60525045756</c:v>
                </c:pt>
                <c:pt idx="31">
                  <c:v>3874.9565163797101</c:v>
                </c:pt>
                <c:pt idx="32">
                  <c:v>3932.9242009056202</c:v>
                </c:pt>
                <c:pt idx="33">
                  <c:v>3940.9764246782001</c:v>
                </c:pt>
                <c:pt idx="34">
                  <c:v>3672.0565978217701</c:v>
                </c:pt>
                <c:pt idx="35">
                  <c:v>3417.07698362253</c:v>
                </c:pt>
                <c:pt idx="36">
                  <c:v>3691.1065074471999</c:v>
                </c:pt>
                <c:pt idx="37">
                  <c:v>3535.5821362356401</c:v>
                </c:pt>
                <c:pt idx="38">
                  <c:v>3576.0134507119201</c:v>
                </c:pt>
                <c:pt idx="39">
                  <c:v>3606.91091005315</c:v>
                </c:pt>
                <c:pt idx="40">
                  <c:v>3556.3429691607598</c:v>
                </c:pt>
                <c:pt idx="41">
                  <c:v>3197.9402242045599</c:v>
                </c:pt>
                <c:pt idx="42">
                  <c:v>3224.6835744619402</c:v>
                </c:pt>
                <c:pt idx="43">
                  <c:v>3465.4388589508299</c:v>
                </c:pt>
                <c:pt idx="44">
                  <c:v>3330.8786244641801</c:v>
                </c:pt>
                <c:pt idx="45">
                  <c:v>3449.5662953144501</c:v>
                </c:pt>
                <c:pt idx="46">
                  <c:v>3348.26731556308</c:v>
                </c:pt>
                <c:pt idx="47">
                  <c:v>3264.1494262114702</c:v>
                </c:pt>
                <c:pt idx="48">
                  <c:v>3171.10409403536</c:v>
                </c:pt>
                <c:pt idx="49">
                  <c:v>3064.89860445978</c:v>
                </c:pt>
                <c:pt idx="50">
                  <c:v>2768.6575550446701</c:v>
                </c:pt>
                <c:pt idx="51">
                  <c:v>2609.2840170642698</c:v>
                </c:pt>
                <c:pt idx="52">
                  <c:v>2355.38906687697</c:v>
                </c:pt>
                <c:pt idx="53">
                  <c:v>2620.25882487438</c:v>
                </c:pt>
                <c:pt idx="54">
                  <c:v>2580.1823422767702</c:v>
                </c:pt>
                <c:pt idx="55">
                  <c:v>2632.4714054631199</c:v>
                </c:pt>
                <c:pt idx="56">
                  <c:v>2714.2504096298399</c:v>
                </c:pt>
                <c:pt idx="57">
                  <c:v>2692.1418686670399</c:v>
                </c:pt>
                <c:pt idx="58">
                  <c:v>2908.1200711476399</c:v>
                </c:pt>
                <c:pt idx="59">
                  <c:v>2967.5002874821498</c:v>
                </c:pt>
                <c:pt idx="60">
                  <c:v>3072.6261395551101</c:v>
                </c:pt>
                <c:pt idx="61">
                  <c:v>3231.4362297745402</c:v>
                </c:pt>
                <c:pt idx="62">
                  <c:v>3455.0778727470702</c:v>
                </c:pt>
                <c:pt idx="63">
                  <c:v>3301.4407834259</c:v>
                </c:pt>
                <c:pt idx="64">
                  <c:v>3358.2261169582998</c:v>
                </c:pt>
                <c:pt idx="65">
                  <c:v>3264.42483800629</c:v>
                </c:pt>
                <c:pt idx="66">
                  <c:v>3423.0372855178998</c:v>
                </c:pt>
                <c:pt idx="67">
                  <c:v>3329.9364074520299</c:v>
                </c:pt>
                <c:pt idx="68">
                  <c:v>3392.6202305921502</c:v>
                </c:pt>
                <c:pt idx="69">
                  <c:v>3417.7750798533398</c:v>
                </c:pt>
                <c:pt idx="70">
                  <c:v>3572.9035600030302</c:v>
                </c:pt>
                <c:pt idx="71">
                  <c:v>3596.3612283601201</c:v>
                </c:pt>
                <c:pt idx="72">
                  <c:v>3601.9289866331401</c:v>
                </c:pt>
                <c:pt idx="73">
                  <c:v>3652.3630063672999</c:v>
                </c:pt>
                <c:pt idx="74">
                  <c:v>3890.2443661142102</c:v>
                </c:pt>
                <c:pt idx="75">
                  <c:v>4183.0039566125497</c:v>
                </c:pt>
                <c:pt idx="76">
                  <c:v>4082.07156486132</c:v>
                </c:pt>
                <c:pt idx="77">
                  <c:v>4044.1957664740098</c:v>
                </c:pt>
                <c:pt idx="78">
                  <c:v>4048.08288804719</c:v>
                </c:pt>
                <c:pt idx="79">
                  <c:v>4171.9095449556198</c:v>
                </c:pt>
                <c:pt idx="80">
                  <c:v>4145.0534155907098</c:v>
                </c:pt>
                <c:pt idx="81">
                  <c:v>4168.7646184738296</c:v>
                </c:pt>
                <c:pt idx="82">
                  <c:v>4044.9033711571701</c:v>
                </c:pt>
              </c:numCache>
            </c:numRef>
          </c:val>
          <c:smooth val="0"/>
          <c:extLst>
            <c:ext xmlns:c16="http://schemas.microsoft.com/office/drawing/2014/chart" uri="{C3380CC4-5D6E-409C-BE32-E72D297353CC}">
              <c16:uniqueId val="{00000000-A124-45F7-803D-68A672037AE7}"/>
            </c:ext>
          </c:extLst>
        </c:ser>
        <c:ser>
          <c:idx val="0"/>
          <c:order val="1"/>
          <c:tx>
            <c:strRef>
              <c:f>datos!$AB$4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datos!$A$5:$B$87</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datos!$AB$5:$AB$87</c:f>
              <c:numCache>
                <c:formatCode>#,##0.0</c:formatCode>
                <c:ptCount val="83"/>
                <c:pt idx="0">
                  <c:v>3233.6812072467101</c:v>
                </c:pt>
                <c:pt idx="1">
                  <c:v>3200.0658627746802</c:v>
                </c:pt>
                <c:pt idx="2">
                  <c:v>3190.9877241214099</c:v>
                </c:pt>
                <c:pt idx="3">
                  <c:v>3207.9205813936201</c:v>
                </c:pt>
                <c:pt idx="4">
                  <c:v>3243.2085778568298</c:v>
                </c:pt>
                <c:pt idx="5">
                  <c:v>3283.9715061035699</c:v>
                </c:pt>
                <c:pt idx="6">
                  <c:v>3321.0675326321398</c:v>
                </c:pt>
                <c:pt idx="7">
                  <c:v>3347.6617978030799</c:v>
                </c:pt>
                <c:pt idx="8">
                  <c:v>3356.1297993121402</c:v>
                </c:pt>
                <c:pt idx="9">
                  <c:v>3342.4703566701901</c:v>
                </c:pt>
                <c:pt idx="10">
                  <c:v>3313.9170527240099</c:v>
                </c:pt>
                <c:pt idx="11">
                  <c:v>3285.63040020478</c:v>
                </c:pt>
                <c:pt idx="12">
                  <c:v>3272.5598653254301</c:v>
                </c:pt>
                <c:pt idx="13">
                  <c:v>3280.3060924023698</c:v>
                </c:pt>
                <c:pt idx="14">
                  <c:v>3308.1960305235598</c:v>
                </c:pt>
                <c:pt idx="15">
                  <c:v>3349.5380899752199</c:v>
                </c:pt>
                <c:pt idx="16">
                  <c:v>3392.5675138013798</c:v>
                </c:pt>
                <c:pt idx="17">
                  <c:v>3429.1717586258101</c:v>
                </c:pt>
                <c:pt idx="18">
                  <c:v>3453.4693483851902</c:v>
                </c:pt>
                <c:pt idx="19">
                  <c:v>3465.2744374102599</c:v>
                </c:pt>
                <c:pt idx="20">
                  <c:v>3478.0160559952301</c:v>
                </c:pt>
                <c:pt idx="21">
                  <c:v>3505.1574437250501</c:v>
                </c:pt>
                <c:pt idx="22">
                  <c:v>3551.6615650384401</c:v>
                </c:pt>
                <c:pt idx="23">
                  <c:v>3607.04627403635</c:v>
                </c:pt>
                <c:pt idx="24">
                  <c:v>3662.5422836304301</c:v>
                </c:pt>
                <c:pt idx="25">
                  <c:v>3717.17521272671</c:v>
                </c:pt>
                <c:pt idx="26">
                  <c:v>3769.3699533603399</c:v>
                </c:pt>
                <c:pt idx="27">
                  <c:v>3815.12147650415</c:v>
                </c:pt>
                <c:pt idx="28">
                  <c:v>3859.75401171883</c:v>
                </c:pt>
                <c:pt idx="29">
                  <c:v>3900.2220332777702</c:v>
                </c:pt>
                <c:pt idx="30">
                  <c:v>3925.3372542464699</c:v>
                </c:pt>
                <c:pt idx="31">
                  <c:v>3926.6905691043899</c:v>
                </c:pt>
                <c:pt idx="32">
                  <c:v>3897.7107782485</c:v>
                </c:pt>
                <c:pt idx="33">
                  <c:v>3838.0069249653998</c:v>
                </c:pt>
                <c:pt idx="34">
                  <c:v>3763.1108529928501</c:v>
                </c:pt>
                <c:pt idx="35">
                  <c:v>3693.8223029642299</c:v>
                </c:pt>
                <c:pt idx="36">
                  <c:v>3642.5634435731199</c:v>
                </c:pt>
                <c:pt idx="37">
                  <c:v>3604.9479391044702</c:v>
                </c:pt>
                <c:pt idx="38">
                  <c:v>3577.3588719806999</c:v>
                </c:pt>
                <c:pt idx="39">
                  <c:v>3551.5457695292898</c:v>
                </c:pt>
                <c:pt idx="40">
                  <c:v>3520.07496900359</c:v>
                </c:pt>
                <c:pt idx="41">
                  <c:v>3485.3310777052302</c:v>
                </c:pt>
                <c:pt idx="42">
                  <c:v>3455.1344287291199</c:v>
                </c:pt>
                <c:pt idx="43">
                  <c:v>3430.1798374394898</c:v>
                </c:pt>
                <c:pt idx="44">
                  <c:v>3409.3812304512298</c:v>
                </c:pt>
                <c:pt idx="45">
                  <c:v>3385.51866142672</c:v>
                </c:pt>
                <c:pt idx="46">
                  <c:v>3337.7259617868499</c:v>
                </c:pt>
                <c:pt idx="47">
                  <c:v>3249.1945428337199</c:v>
                </c:pt>
                <c:pt idx="48">
                  <c:v>3121.41408235878</c:v>
                </c:pt>
                <c:pt idx="49">
                  <c:v>2970.94897748125</c:v>
                </c:pt>
                <c:pt idx="50">
                  <c:v>2821.0020437660801</c:v>
                </c:pt>
                <c:pt idx="51">
                  <c:v>2697.40940391494</c:v>
                </c:pt>
                <c:pt idx="52">
                  <c:v>2616.5123153504901</c:v>
                </c:pt>
                <c:pt idx="53">
                  <c:v>2580.8247029305098</c:v>
                </c:pt>
                <c:pt idx="54">
                  <c:v>2587.8162304569901</c:v>
                </c:pt>
                <c:pt idx="55">
                  <c:v>2626.5188576914302</c:v>
                </c:pt>
                <c:pt idx="56">
                  <c:v>2687.9585080944498</c:v>
                </c:pt>
                <c:pt idx="57">
                  <c:v>2768.8590751752199</c:v>
                </c:pt>
                <c:pt idx="58">
                  <c:v>2867.6653890776802</c:v>
                </c:pt>
                <c:pt idx="59">
                  <c:v>2979.6409798611899</c:v>
                </c:pt>
                <c:pt idx="60">
                  <c:v>3088.5194939840198</c:v>
                </c:pt>
                <c:pt idx="61">
                  <c:v>3182.6921171857898</c:v>
                </c:pt>
                <c:pt idx="62">
                  <c:v>3254.7131148339799</c:v>
                </c:pt>
                <c:pt idx="63">
                  <c:v>3301.75962986387</c:v>
                </c:pt>
                <c:pt idx="64">
                  <c:v>3325.93466676771</c:v>
                </c:pt>
                <c:pt idx="65">
                  <c:v>3338.38149499888</c:v>
                </c:pt>
                <c:pt idx="66">
                  <c:v>3350.5733122311499</c:v>
                </c:pt>
                <c:pt idx="67">
                  <c:v>3374.1765671103399</c:v>
                </c:pt>
                <c:pt idx="68">
                  <c:v>3408.6441857974901</c:v>
                </c:pt>
                <c:pt idx="69">
                  <c:v>3451.7911684617602</c:v>
                </c:pt>
                <c:pt idx="70">
                  <c:v>3503.9783216388601</c:v>
                </c:pt>
                <c:pt idx="71">
                  <c:v>3569.4198512727899</c:v>
                </c:pt>
                <c:pt idx="72">
                  <c:v>3650.79797053832</c:v>
                </c:pt>
                <c:pt idx="73">
                  <c:v>3743.9883842282002</c:v>
                </c:pt>
                <c:pt idx="74">
                  <c:v>3839.4348232236198</c:v>
                </c:pt>
                <c:pt idx="75">
                  <c:v>3931.11257856049</c:v>
                </c:pt>
                <c:pt idx="76">
                  <c:v>4012.5380081155899</c:v>
                </c:pt>
                <c:pt idx="77">
                  <c:v>4075.5601555778999</c:v>
                </c:pt>
                <c:pt idx="78">
                  <c:v>4112.5584684715204</c:v>
                </c:pt>
                <c:pt idx="79">
                  <c:v>4126.5978637895396</c:v>
                </c:pt>
                <c:pt idx="80">
                  <c:v>4125.8621104254698</c:v>
                </c:pt>
                <c:pt idx="81">
                  <c:v>4117.0028424532002</c:v>
                </c:pt>
                <c:pt idx="82">
                  <c:v>4107.7389804164504</c:v>
                </c:pt>
              </c:numCache>
            </c:numRef>
          </c:val>
          <c:smooth val="0"/>
          <c:extLst>
            <c:ext xmlns:c16="http://schemas.microsoft.com/office/drawing/2014/chart" uri="{C3380CC4-5D6E-409C-BE32-E72D297353CC}">
              <c16:uniqueId val="{00000001-A124-45F7-803D-68A672037AE7}"/>
            </c:ext>
          </c:extLst>
        </c:ser>
        <c:dLbls>
          <c:showLegendKey val="0"/>
          <c:showVal val="0"/>
          <c:showCatName val="0"/>
          <c:showSerName val="0"/>
          <c:showPercent val="0"/>
          <c:showBubbleSize val="0"/>
        </c:dLbls>
        <c:smooth val="0"/>
        <c:axId val="440194952"/>
        <c:axId val="440193384"/>
      </c:lineChart>
      <c:catAx>
        <c:axId val="44019495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3384"/>
        <c:crosses val="autoZero"/>
        <c:auto val="1"/>
        <c:lblAlgn val="ctr"/>
        <c:lblOffset val="0"/>
        <c:tickLblSkip val="1"/>
        <c:tickMarkSkip val="1"/>
        <c:noMultiLvlLbl val="1"/>
      </c:catAx>
      <c:valAx>
        <c:axId val="440193384"/>
        <c:scaling>
          <c:orientation val="minMax"/>
          <c:min val="22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4952"/>
        <c:crosses val="max"/>
        <c:crossBetween val="between"/>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8.012639937724492E-3"/>
          <c:y val="0.94104303184509264"/>
          <c:w val="0.98556039960118069"/>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b="1"/>
            </a:pPr>
            <a:r>
              <a:rPr lang="es-ES" sz="700" b="1" cap="small" baseline="0"/>
              <a:t>Totales</a:t>
            </a:r>
          </a:p>
        </c:rich>
      </c:tx>
      <c:layout>
        <c:manualLayout>
          <c:xMode val="edge"/>
          <c:yMode val="edge"/>
          <c:x val="0.42851406469762776"/>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datos!$E$4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(datos!$A$5:$B$5,datos!$A$7:$B$87)</c:f>
              <c:multiLvlStrCache>
                <c:ptCount val="82"/>
                <c:lvl>
                  <c:pt idx="0">
                    <c:v>E</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pt idx="79">
                    <c:v>S</c:v>
                  </c:pt>
                  <c:pt idx="80">
                    <c:v>O</c:v>
                  </c:pt>
                  <c:pt idx="81">
                    <c:v>N*</c:v>
                  </c:pt>
                </c:lvl>
                <c:lvl>
                  <c:pt idx="0">
                    <c:v>2016</c:v>
                  </c:pt>
                  <c:pt idx="11">
                    <c:v>2017</c:v>
                  </c:pt>
                  <c:pt idx="23">
                    <c:v>2018</c:v>
                  </c:pt>
                  <c:pt idx="35">
                    <c:v>2019</c:v>
                  </c:pt>
                  <c:pt idx="47">
                    <c:v>2020</c:v>
                  </c:pt>
                  <c:pt idx="59">
                    <c:v>2021</c:v>
                  </c:pt>
                  <c:pt idx="71">
                    <c:v>2022</c:v>
                  </c:pt>
                </c:lvl>
              </c:multiLvlStrCache>
              <c:extLst/>
            </c:multiLvlStrRef>
          </c:cat>
          <c:val>
            <c:numRef>
              <c:f>(datos!$E$5,datos!$E$7:$E$87)</c:f>
              <c:numCache>
                <c:formatCode>#,##0.0</c:formatCode>
                <c:ptCount val="82"/>
                <c:pt idx="0">
                  <c:v>30806.083174059298</c:v>
                </c:pt>
                <c:pt idx="1">
                  <c:v>29214.266890804302</c:v>
                </c:pt>
                <c:pt idx="2">
                  <c:v>30051.195238029599</c:v>
                </c:pt>
                <c:pt idx="3">
                  <c:v>30589.431566313699</c:v>
                </c:pt>
                <c:pt idx="4">
                  <c:v>30624.099419032402</c:v>
                </c:pt>
                <c:pt idx="5">
                  <c:v>31377.4155881599</c:v>
                </c:pt>
                <c:pt idx="6">
                  <c:v>31120.989400873001</c:v>
                </c:pt>
                <c:pt idx="7">
                  <c:v>32307.3112642862</c:v>
                </c:pt>
                <c:pt idx="8">
                  <c:v>32012.7966368337</c:v>
                </c:pt>
                <c:pt idx="9">
                  <c:v>32888.154027972101</c:v>
                </c:pt>
                <c:pt idx="10">
                  <c:v>32669.7813593502</c:v>
                </c:pt>
                <c:pt idx="11">
                  <c:v>33032.114698261801</c:v>
                </c:pt>
                <c:pt idx="12">
                  <c:v>33277.433822934203</c:v>
                </c:pt>
                <c:pt idx="13">
                  <c:v>32992.971785958602</c:v>
                </c:pt>
                <c:pt idx="14">
                  <c:v>33310.887638058397</c:v>
                </c:pt>
                <c:pt idx="15">
                  <c:v>33200.469756669198</c:v>
                </c:pt>
                <c:pt idx="16">
                  <c:v>34214.583022229897</c:v>
                </c:pt>
                <c:pt idx="17">
                  <c:v>33876.238125015501</c:v>
                </c:pt>
                <c:pt idx="18">
                  <c:v>34239.811051874</c:v>
                </c:pt>
                <c:pt idx="19">
                  <c:v>34235.763538287203</c:v>
                </c:pt>
                <c:pt idx="20">
                  <c:v>35081.345663320899</c:v>
                </c:pt>
                <c:pt idx="21">
                  <c:v>36141.609183393302</c:v>
                </c:pt>
                <c:pt idx="22">
                  <c:v>36521.846546595698</c:v>
                </c:pt>
                <c:pt idx="23">
                  <c:v>35736.819830861903</c:v>
                </c:pt>
                <c:pt idx="24">
                  <c:v>37130.350513788799</c:v>
                </c:pt>
                <c:pt idx="25">
                  <c:v>38101.6285264045</c:v>
                </c:pt>
                <c:pt idx="26">
                  <c:v>37279.798001742201</c:v>
                </c:pt>
                <c:pt idx="27">
                  <c:v>36611.187494881298</c:v>
                </c:pt>
                <c:pt idx="28">
                  <c:v>37131.8032299349</c:v>
                </c:pt>
                <c:pt idx="29">
                  <c:v>37404.816605811</c:v>
                </c:pt>
                <c:pt idx="30">
                  <c:v>37923.420266256697</c:v>
                </c:pt>
                <c:pt idx="31">
                  <c:v>39406.245682365603</c:v>
                </c:pt>
                <c:pt idx="32">
                  <c:v>38369.3517178123</c:v>
                </c:pt>
                <c:pt idx="33">
                  <c:v>37444.464383381899</c:v>
                </c:pt>
                <c:pt idx="34">
                  <c:v>37931.699980001802</c:v>
                </c:pt>
                <c:pt idx="35">
                  <c:v>37674.038109198496</c:v>
                </c:pt>
                <c:pt idx="36">
                  <c:v>38444.023617639497</c:v>
                </c:pt>
                <c:pt idx="37">
                  <c:v>38239.101173722403</c:v>
                </c:pt>
                <c:pt idx="38">
                  <c:v>38922.881725159903</c:v>
                </c:pt>
                <c:pt idx="39">
                  <c:v>39270.4633025601</c:v>
                </c:pt>
                <c:pt idx="40">
                  <c:v>38863.749676638603</c:v>
                </c:pt>
                <c:pt idx="41">
                  <c:v>38602.691322807797</c:v>
                </c:pt>
                <c:pt idx="42">
                  <c:v>39392.386002948399</c:v>
                </c:pt>
                <c:pt idx="43">
                  <c:v>38156.8270205831</c:v>
                </c:pt>
                <c:pt idx="44">
                  <c:v>37647.454235306301</c:v>
                </c:pt>
                <c:pt idx="45">
                  <c:v>37653.680487397003</c:v>
                </c:pt>
                <c:pt idx="46">
                  <c:v>37538.9893092251</c:v>
                </c:pt>
                <c:pt idx="47">
                  <c:v>39037.534128808496</c:v>
                </c:pt>
                <c:pt idx="48">
                  <c:v>37692.723250031297</c:v>
                </c:pt>
                <c:pt idx="49">
                  <c:v>36458.705582996197</c:v>
                </c:pt>
                <c:pt idx="50">
                  <c:v>22692.9067725813</c:v>
                </c:pt>
                <c:pt idx="51">
                  <c:v>18244.747047918099</c:v>
                </c:pt>
                <c:pt idx="52">
                  <c:v>31857.445269248499</c:v>
                </c:pt>
                <c:pt idx="53">
                  <c:v>35168.133371445401</c:v>
                </c:pt>
                <c:pt idx="54">
                  <c:v>38003.260608659199</c:v>
                </c:pt>
                <c:pt idx="55">
                  <c:v>37862.380490795003</c:v>
                </c:pt>
                <c:pt idx="56">
                  <c:v>40198.259745956399</c:v>
                </c:pt>
                <c:pt idx="57">
                  <c:v>39187.807704183499</c:v>
                </c:pt>
                <c:pt idx="58">
                  <c:v>39993.510908612603</c:v>
                </c:pt>
                <c:pt idx="59">
                  <c:v>40523.652583232601</c:v>
                </c:pt>
                <c:pt idx="60">
                  <c:v>38018.894132676804</c:v>
                </c:pt>
                <c:pt idx="61">
                  <c:v>39946.247778974699</c:v>
                </c:pt>
                <c:pt idx="62">
                  <c:v>39753.733039532097</c:v>
                </c:pt>
                <c:pt idx="63">
                  <c:v>40867.633613955302</c:v>
                </c:pt>
                <c:pt idx="64">
                  <c:v>40864.681287380801</c:v>
                </c:pt>
                <c:pt idx="65">
                  <c:v>41355.686246863203</c:v>
                </c:pt>
                <c:pt idx="66">
                  <c:v>40498.558981611</c:v>
                </c:pt>
                <c:pt idx="67">
                  <c:v>41109.956225064903</c:v>
                </c:pt>
                <c:pt idx="68">
                  <c:v>41731.359506392502</c:v>
                </c:pt>
                <c:pt idx="69">
                  <c:v>45054.835872551303</c:v>
                </c:pt>
                <c:pt idx="70">
                  <c:v>44327.206379488001</c:v>
                </c:pt>
                <c:pt idx="71">
                  <c:v>41878.262848045903</c:v>
                </c:pt>
                <c:pt idx="72">
                  <c:v>48510.208399650997</c:v>
                </c:pt>
                <c:pt idx="73">
                  <c:v>47564.087832184203</c:v>
                </c:pt>
                <c:pt idx="74">
                  <c:v>47919.620349579403</c:v>
                </c:pt>
                <c:pt idx="75">
                  <c:v>48508.914501121901</c:v>
                </c:pt>
                <c:pt idx="76">
                  <c:v>49064.364999414902</c:v>
                </c:pt>
                <c:pt idx="77">
                  <c:v>48888.836559400501</c:v>
                </c:pt>
                <c:pt idx="78">
                  <c:v>49059.1327787669</c:v>
                </c:pt>
                <c:pt idx="79">
                  <c:v>51438.929395778003</c:v>
                </c:pt>
                <c:pt idx="80">
                  <c:v>49210.653671530097</c:v>
                </c:pt>
                <c:pt idx="81">
                  <c:v>48471.808764533896</c:v>
                </c:pt>
              </c:numCache>
              <c:extLst/>
            </c:numRef>
          </c:val>
          <c:smooth val="0"/>
          <c:extLst>
            <c:ext xmlns:c16="http://schemas.microsoft.com/office/drawing/2014/chart" uri="{C3380CC4-5D6E-409C-BE32-E72D297353CC}">
              <c16:uniqueId val="{00000000-2061-4A44-B40A-09A78ACA4749}"/>
            </c:ext>
          </c:extLst>
        </c:ser>
        <c:ser>
          <c:idx val="0"/>
          <c:order val="1"/>
          <c:tx>
            <c:strRef>
              <c:f>datos!$F$4</c:f>
              <c:strCache>
                <c:ptCount val="1"/>
                <c:pt idx="0">
                  <c:v>Serie de Tendencia-Ciclo</c:v>
                </c:pt>
              </c:strCache>
            </c:strRef>
          </c:tx>
          <c:spPr>
            <a:ln w="12700">
              <a:solidFill>
                <a:schemeClr val="tx2">
                  <a:lumMod val="75000"/>
                </a:schemeClr>
              </a:solidFill>
              <a:prstDash val="solid"/>
            </a:ln>
            <a:effectLst/>
          </c:spPr>
          <c:marker>
            <c:symbol val="none"/>
          </c:marker>
          <c:dPt>
            <c:idx val="1"/>
            <c:bubble3D val="0"/>
            <c:extLst>
              <c:ext xmlns:c16="http://schemas.microsoft.com/office/drawing/2014/chart" uri="{C3380CC4-5D6E-409C-BE32-E72D297353CC}">
                <c16:uniqueId val="{00000001-2061-4A44-B40A-09A78ACA4749}"/>
              </c:ext>
            </c:extLst>
          </c:dPt>
          <c:cat>
            <c:multiLvlStrRef>
              <c:f>(datos!$A$5:$B$5,datos!$A$7:$B$87)</c:f>
              <c:multiLvlStrCache>
                <c:ptCount val="82"/>
                <c:lvl>
                  <c:pt idx="0">
                    <c:v>E</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pt idx="79">
                    <c:v>S</c:v>
                  </c:pt>
                  <c:pt idx="80">
                    <c:v>O</c:v>
                  </c:pt>
                  <c:pt idx="81">
                    <c:v>N*</c:v>
                  </c:pt>
                </c:lvl>
                <c:lvl>
                  <c:pt idx="0">
                    <c:v>2016</c:v>
                  </c:pt>
                  <c:pt idx="11">
                    <c:v>2017</c:v>
                  </c:pt>
                  <c:pt idx="23">
                    <c:v>2018</c:v>
                  </c:pt>
                  <c:pt idx="35">
                    <c:v>2019</c:v>
                  </c:pt>
                  <c:pt idx="47">
                    <c:v>2020</c:v>
                  </c:pt>
                  <c:pt idx="59">
                    <c:v>2021</c:v>
                  </c:pt>
                  <c:pt idx="71">
                    <c:v>2022</c:v>
                  </c:pt>
                </c:lvl>
              </c:multiLvlStrCache>
              <c:extLst/>
            </c:multiLvlStrRef>
          </c:cat>
          <c:val>
            <c:numRef>
              <c:f>(datos!$F$5,datos!$F$7:$F$87)</c:f>
              <c:numCache>
                <c:formatCode>#,##0.0</c:formatCode>
                <c:ptCount val="82"/>
                <c:pt idx="0">
                  <c:v>30188.972805817182</c:v>
                </c:pt>
                <c:pt idx="1">
                  <c:v>29984.284498118624</c:v>
                </c:pt>
                <c:pt idx="2">
                  <c:v>30121.557922284854</c:v>
                </c:pt>
                <c:pt idx="3">
                  <c:v>30375.953346858914</c:v>
                </c:pt>
                <c:pt idx="4">
                  <c:v>30702.308992363534</c:v>
                </c:pt>
                <c:pt idx="5">
                  <c:v>31064.276866946224</c:v>
                </c:pt>
                <c:pt idx="6">
                  <c:v>31443.032596171131</c:v>
                </c:pt>
                <c:pt idx="7">
                  <c:v>31832.554036847163</c:v>
                </c:pt>
                <c:pt idx="8">
                  <c:v>32219.100828660699</c:v>
                </c:pt>
                <c:pt idx="9">
                  <c:v>32569.197248996461</c:v>
                </c:pt>
                <c:pt idx="10">
                  <c:v>32832.038523427611</c:v>
                </c:pt>
                <c:pt idx="11">
                  <c:v>33005.220772172426</c:v>
                </c:pt>
                <c:pt idx="12">
                  <c:v>33128.67157540247</c:v>
                </c:pt>
                <c:pt idx="13">
                  <c:v>33244.202795338766</c:v>
                </c:pt>
                <c:pt idx="14">
                  <c:v>33374.427992211262</c:v>
                </c:pt>
                <c:pt idx="15">
                  <c:v>33510.00486600749</c:v>
                </c:pt>
                <c:pt idx="16">
                  <c:v>33680.905481579364</c:v>
                </c:pt>
                <c:pt idx="17">
                  <c:v>33925.672741747912</c:v>
                </c:pt>
                <c:pt idx="18">
                  <c:v>34259.140002252767</c:v>
                </c:pt>
                <c:pt idx="19">
                  <c:v>34667.703097203128</c:v>
                </c:pt>
                <c:pt idx="20">
                  <c:v>35147.284932781222</c:v>
                </c:pt>
                <c:pt idx="21">
                  <c:v>35672.48666052497</c:v>
                </c:pt>
                <c:pt idx="22">
                  <c:v>36194.682946097375</c:v>
                </c:pt>
                <c:pt idx="23">
                  <c:v>36641.805742993361</c:v>
                </c:pt>
                <c:pt idx="24">
                  <c:v>36952.590250619374</c:v>
                </c:pt>
                <c:pt idx="25">
                  <c:v>37136.903703612952</c:v>
                </c:pt>
                <c:pt idx="26">
                  <c:v>37249.400584873409</c:v>
                </c:pt>
                <c:pt idx="27">
                  <c:v>37376.411308451847</c:v>
                </c:pt>
                <c:pt idx="28">
                  <c:v>37535.222614122657</c:v>
                </c:pt>
                <c:pt idx="29">
                  <c:v>37710.745224975959</c:v>
                </c:pt>
                <c:pt idx="30">
                  <c:v>37876.41764825811</c:v>
                </c:pt>
                <c:pt idx="31">
                  <c:v>37981.696589104678</c:v>
                </c:pt>
                <c:pt idx="32">
                  <c:v>37992.208458968991</c:v>
                </c:pt>
                <c:pt idx="33">
                  <c:v>37949.429262974685</c:v>
                </c:pt>
                <c:pt idx="34">
                  <c:v>37944.113789764902</c:v>
                </c:pt>
                <c:pt idx="35">
                  <c:v>38039.406076052139</c:v>
                </c:pt>
                <c:pt idx="36">
                  <c:v>38254.517406439802</c:v>
                </c:pt>
                <c:pt idx="37">
                  <c:v>38563.817655255662</c:v>
                </c:pt>
                <c:pt idx="38">
                  <c:v>38885.389252685243</c:v>
                </c:pt>
                <c:pt idx="39">
                  <c:v>39102.785816629977</c:v>
                </c:pt>
                <c:pt idx="40">
                  <c:v>39151.110795380024</c:v>
                </c:pt>
                <c:pt idx="41">
                  <c:v>39007.996197396533</c:v>
                </c:pt>
                <c:pt idx="42">
                  <c:v>38722.61641439559</c:v>
                </c:pt>
                <c:pt idx="43">
                  <c:v>38407.117424447846</c:v>
                </c:pt>
                <c:pt idx="44">
                  <c:v>38121.462455883659</c:v>
                </c:pt>
                <c:pt idx="45">
                  <c:v>37886.668600815305</c:v>
                </c:pt>
                <c:pt idx="46">
                  <c:v>37705.363607214655</c:v>
                </c:pt>
                <c:pt idx="47">
                  <c:v>37538.879717910051</c:v>
                </c:pt>
                <c:pt idx="48">
                  <c:v>37338.659183414675</c:v>
                </c:pt>
                <c:pt idx="49">
                  <c:v>37105.771218279508</c:v>
                </c:pt>
                <c:pt idx="50">
                  <c:v>36883.229622511339</c:v>
                </c:pt>
                <c:pt idx="51">
                  <c:v>36794.151981304582</c:v>
                </c:pt>
                <c:pt idx="52">
                  <c:v>36912.156677565668</c:v>
                </c:pt>
                <c:pt idx="53">
                  <c:v>37257.697741038042</c:v>
                </c:pt>
                <c:pt idx="54">
                  <c:v>37784.875326471592</c:v>
                </c:pt>
                <c:pt idx="55">
                  <c:v>38382.414201123684</c:v>
                </c:pt>
                <c:pt idx="56">
                  <c:v>38944.902928154166</c:v>
                </c:pt>
                <c:pt idx="57">
                  <c:v>39377.538503375741</c:v>
                </c:pt>
                <c:pt idx="58">
                  <c:v>39624.131808121609</c:v>
                </c:pt>
                <c:pt idx="59">
                  <c:v>39716.40240289754</c:v>
                </c:pt>
                <c:pt idx="60">
                  <c:v>39765.773893451762</c:v>
                </c:pt>
                <c:pt idx="61">
                  <c:v>39847.722579372203</c:v>
                </c:pt>
                <c:pt idx="62">
                  <c:v>40004.76583211562</c:v>
                </c:pt>
                <c:pt idx="63">
                  <c:v>40221.48214990001</c:v>
                </c:pt>
                <c:pt idx="64">
                  <c:v>40448.53318382537</c:v>
                </c:pt>
                <c:pt idx="65">
                  <c:v>40706.019578841617</c:v>
                </c:pt>
                <c:pt idx="66">
                  <c:v>41015.895044253972</c:v>
                </c:pt>
                <c:pt idx="67">
                  <c:v>41457.049265104069</c:v>
                </c:pt>
                <c:pt idx="68">
                  <c:v>42118.056828898763</c:v>
                </c:pt>
                <c:pt idx="69">
                  <c:v>43029.209461257582</c:v>
                </c:pt>
                <c:pt idx="70">
                  <c:v>44114.949861748973</c:v>
                </c:pt>
                <c:pt idx="71">
                  <c:v>45267.84617513336</c:v>
                </c:pt>
                <c:pt idx="72">
                  <c:v>46348.303583160785</c:v>
                </c:pt>
                <c:pt idx="73">
                  <c:v>47239.941723358133</c:v>
                </c:pt>
                <c:pt idx="74">
                  <c:v>47948.260568876583</c:v>
                </c:pt>
                <c:pt idx="75">
                  <c:v>48499.766346970064</c:v>
                </c:pt>
                <c:pt idx="76">
                  <c:v>48904.375557345287</c:v>
                </c:pt>
                <c:pt idx="77">
                  <c:v>49153.174898089426</c:v>
                </c:pt>
                <c:pt idx="78">
                  <c:v>49251.862710046691</c:v>
                </c:pt>
                <c:pt idx="79">
                  <c:v>49234.139585900084</c:v>
                </c:pt>
                <c:pt idx="80">
                  <c:v>49155.01549411696</c:v>
                </c:pt>
                <c:pt idx="81">
                  <c:v>49094.187464701929</c:v>
                </c:pt>
              </c:numCache>
              <c:extLst/>
            </c:numRef>
          </c:val>
          <c:smooth val="0"/>
          <c:extLst>
            <c:ext xmlns:c16="http://schemas.microsoft.com/office/drawing/2014/chart" uri="{C3380CC4-5D6E-409C-BE32-E72D297353CC}">
              <c16:uniqueId val="{00000002-2061-4A44-B40A-09A78ACA4749}"/>
            </c:ext>
          </c:extLst>
        </c:ser>
        <c:dLbls>
          <c:showLegendKey val="0"/>
          <c:showVal val="0"/>
          <c:showCatName val="0"/>
          <c:showSerName val="0"/>
          <c:showPercent val="0"/>
          <c:showBubbleSize val="0"/>
        </c:dLbls>
        <c:smooth val="0"/>
        <c:axId val="440195736"/>
        <c:axId val="440194168"/>
      </c:lineChart>
      <c:catAx>
        <c:axId val="4401957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400"/>
            </a:pPr>
            <a:endParaRPr lang="es-MX"/>
          </a:p>
        </c:txPr>
        <c:crossAx val="440194168"/>
        <c:crosses val="autoZero"/>
        <c:auto val="1"/>
        <c:lblAlgn val="ctr"/>
        <c:lblOffset val="0"/>
        <c:tickLblSkip val="1"/>
        <c:tickMarkSkip val="1"/>
        <c:noMultiLvlLbl val="1"/>
      </c:catAx>
      <c:valAx>
        <c:axId val="440194168"/>
        <c:scaling>
          <c:orientation val="minMax"/>
          <c:max val="552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440195736"/>
        <c:crosses val="max"/>
        <c:crossBetween val="between"/>
        <c:majorUnit val="5600"/>
        <c:minorUnit val="400"/>
      </c:valAx>
      <c:spPr>
        <a:noFill/>
        <a:ln w="3175">
          <a:solidFill>
            <a:schemeClr val="bg1"/>
          </a:solidFill>
          <a:prstDash val="solid"/>
        </a:ln>
      </c:spPr>
    </c:plotArea>
    <c:legend>
      <c:legendPos val="b"/>
      <c:layout>
        <c:manualLayout>
          <c:xMode val="edge"/>
          <c:yMode val="edge"/>
          <c:x val="0"/>
          <c:y val="0.93397297808012092"/>
          <c:w val="0.99432857405669794"/>
          <c:h val="4.9672325102880673E-2"/>
        </c:manualLayout>
      </c:layout>
      <c:overlay val="0"/>
      <c:spPr>
        <a:noFill/>
        <a:ln w="25400">
          <a:noFill/>
        </a:ln>
      </c:spPr>
    </c:legend>
    <c:plotVisOnly val="1"/>
    <c:dispBlanksAs val="zero"/>
    <c:showDLblsOverMax val="0"/>
  </c:chart>
  <c:spPr>
    <a:noFill/>
    <a:ln w="3175">
      <a:solidFill>
        <a:schemeClr val="tx1"/>
      </a:solidFill>
      <a:prstDash val="solid"/>
    </a:ln>
    <a:effectLst/>
  </c:spPr>
  <c:txPr>
    <a:bodyPr/>
    <a:lstStyle/>
    <a:p>
      <a:pPr>
        <a:defRPr sz="5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s-MX" sz="700" b="1" i="0" cap="small" baseline="0"/>
            </a:pPr>
            <a:r>
              <a:rPr lang="es-ES" sz="700" b="1" i="0" cap="small" baseline="0"/>
              <a:t>Petroleras</a:t>
            </a:r>
          </a:p>
        </c:rich>
      </c:tx>
      <c:layout>
        <c:manualLayout>
          <c:xMode val="edge"/>
          <c:yMode val="edge"/>
          <c:x val="0.37839580403188638"/>
          <c:y val="6.5329218106995914E-3"/>
        </c:manualLayout>
      </c:layout>
      <c:overlay val="1"/>
    </c:title>
    <c:autoTitleDeleted val="0"/>
    <c:plotArea>
      <c:layout>
        <c:manualLayout>
          <c:layoutTarget val="inner"/>
          <c:xMode val="edge"/>
          <c:yMode val="edge"/>
          <c:x val="3.9390166028097064E-2"/>
          <c:y val="5.4538999734452885E-2"/>
          <c:w val="0.88382032348804562"/>
          <c:h val="0.79278583676269065"/>
        </c:manualLayout>
      </c:layout>
      <c:lineChart>
        <c:grouping val="standard"/>
        <c:varyColors val="0"/>
        <c:ser>
          <c:idx val="1"/>
          <c:order val="0"/>
          <c:tx>
            <c:strRef>
              <c:f>datos!$G$4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datos!$A$5:$B$87</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datos!$G$5:$G$87</c:f>
              <c:numCache>
                <c:formatCode>#,##0.0</c:formatCode>
                <c:ptCount val="83"/>
                <c:pt idx="0">
                  <c:v>1199.6651696690899</c:v>
                </c:pt>
                <c:pt idx="1">
                  <c:v>1182.9090677659899</c:v>
                </c:pt>
                <c:pt idx="2">
                  <c:v>1312.79685504487</c:v>
                </c:pt>
                <c:pt idx="3">
                  <c:v>1388.1138541820301</c:v>
                </c:pt>
                <c:pt idx="4">
                  <c:v>1597.6077018442199</c:v>
                </c:pt>
                <c:pt idx="5">
                  <c:v>1577.38877676996</c:v>
                </c:pt>
                <c:pt idx="6">
                  <c:v>1582.76735457065</c:v>
                </c:pt>
                <c:pt idx="7">
                  <c:v>1696.30168366409</c:v>
                </c:pt>
                <c:pt idx="8">
                  <c:v>1807.8427958893001</c:v>
                </c:pt>
                <c:pt idx="9">
                  <c:v>1837.1425458782201</c:v>
                </c:pt>
                <c:pt idx="10">
                  <c:v>1666.9217272044</c:v>
                </c:pt>
                <c:pt idx="11">
                  <c:v>1843.4946983572299</c:v>
                </c:pt>
                <c:pt idx="12">
                  <c:v>2081.9980171328698</c:v>
                </c:pt>
                <c:pt idx="13">
                  <c:v>1992.2366427552799</c:v>
                </c:pt>
                <c:pt idx="14">
                  <c:v>1779.97187560405</c:v>
                </c:pt>
                <c:pt idx="15">
                  <c:v>1776.4538087701001</c:v>
                </c:pt>
                <c:pt idx="16">
                  <c:v>1515.7898610014399</c:v>
                </c:pt>
                <c:pt idx="17">
                  <c:v>1746.17814988643</c:v>
                </c:pt>
                <c:pt idx="18">
                  <c:v>1866.2704143727799</c:v>
                </c:pt>
                <c:pt idx="19">
                  <c:v>1789.0805630376301</c:v>
                </c:pt>
                <c:pt idx="20">
                  <c:v>1881.6103103601199</c:v>
                </c:pt>
                <c:pt idx="21">
                  <c:v>2169.1982877324499</c:v>
                </c:pt>
                <c:pt idx="22">
                  <c:v>2453.3226795945502</c:v>
                </c:pt>
                <c:pt idx="23">
                  <c:v>2661.74131479992</c:v>
                </c:pt>
                <c:pt idx="24">
                  <c:v>2535.05200698935</c:v>
                </c:pt>
                <c:pt idx="25">
                  <c:v>2732.7079705066199</c:v>
                </c:pt>
                <c:pt idx="26">
                  <c:v>2583.81777674047</c:v>
                </c:pt>
                <c:pt idx="27">
                  <c:v>2762.0412451218599</c:v>
                </c:pt>
                <c:pt idx="28">
                  <c:v>2651.1869017132799</c:v>
                </c:pt>
                <c:pt idx="29">
                  <c:v>2497.5003477735299</c:v>
                </c:pt>
                <c:pt idx="30">
                  <c:v>2423.0130518567098</c:v>
                </c:pt>
                <c:pt idx="31">
                  <c:v>2653.4739509463102</c:v>
                </c:pt>
                <c:pt idx="32">
                  <c:v>2771.5076096187499</c:v>
                </c:pt>
                <c:pt idx="33">
                  <c:v>2533.8508217959602</c:v>
                </c:pt>
                <c:pt idx="34">
                  <c:v>2311.62773779188</c:v>
                </c:pt>
                <c:pt idx="35">
                  <c:v>2191.2145583243</c:v>
                </c:pt>
                <c:pt idx="36">
                  <c:v>2284.6934874374101</c:v>
                </c:pt>
                <c:pt idx="37">
                  <c:v>2767.71282185679</c:v>
                </c:pt>
                <c:pt idx="38">
                  <c:v>2471.31248824567</c:v>
                </c:pt>
                <c:pt idx="39">
                  <c:v>2332.1777056873102</c:v>
                </c:pt>
                <c:pt idx="40">
                  <c:v>2445.7334428283398</c:v>
                </c:pt>
                <c:pt idx="41">
                  <c:v>1928.54450747346</c:v>
                </c:pt>
                <c:pt idx="42">
                  <c:v>2023.0170554807401</c:v>
                </c:pt>
                <c:pt idx="43">
                  <c:v>1862.4768670173901</c:v>
                </c:pt>
                <c:pt idx="44">
                  <c:v>1909.9163578907201</c:v>
                </c:pt>
                <c:pt idx="45">
                  <c:v>1809.56700654875</c:v>
                </c:pt>
                <c:pt idx="46">
                  <c:v>1894.5710147618699</c:v>
                </c:pt>
                <c:pt idx="47">
                  <c:v>2145.8348159622901</c:v>
                </c:pt>
                <c:pt idx="48">
                  <c:v>2412.70715615164</c:v>
                </c:pt>
                <c:pt idx="49">
                  <c:v>1617.01954073959</c:v>
                </c:pt>
                <c:pt idx="50">
                  <c:v>1265.88877727252</c:v>
                </c:pt>
                <c:pt idx="51">
                  <c:v>853.93974554833301</c:v>
                </c:pt>
                <c:pt idx="52">
                  <c:v>933.77114178333295</c:v>
                </c:pt>
                <c:pt idx="53">
                  <c:v>1230.4044297723101</c:v>
                </c:pt>
                <c:pt idx="54">
                  <c:v>1272.66621655782</c:v>
                </c:pt>
                <c:pt idx="55">
                  <c:v>1649.43924104967</c:v>
                </c:pt>
                <c:pt idx="56">
                  <c:v>1493.68411340475</c:v>
                </c:pt>
                <c:pt idx="57">
                  <c:v>1354.7399250951801</c:v>
                </c:pt>
                <c:pt idx="58">
                  <c:v>1670.8287994294301</c:v>
                </c:pt>
                <c:pt idx="59">
                  <c:v>1985.6600211658599</c:v>
                </c:pt>
                <c:pt idx="60">
                  <c:v>2031.1522078679</c:v>
                </c:pt>
                <c:pt idx="61">
                  <c:v>2035.3727733859801</c:v>
                </c:pt>
                <c:pt idx="62">
                  <c:v>2152.1009115044899</c:v>
                </c:pt>
                <c:pt idx="63">
                  <c:v>2119.24894883255</c:v>
                </c:pt>
                <c:pt idx="64">
                  <c:v>2269.1356578292398</c:v>
                </c:pt>
                <c:pt idx="65">
                  <c:v>2433.4963182606002</c:v>
                </c:pt>
                <c:pt idx="66">
                  <c:v>2608.3577431612798</c:v>
                </c:pt>
                <c:pt idx="67">
                  <c:v>2608.4406429249698</c:v>
                </c:pt>
                <c:pt idx="68">
                  <c:v>2521.4278769520201</c:v>
                </c:pt>
                <c:pt idx="69">
                  <c:v>2766.8299435552299</c:v>
                </c:pt>
                <c:pt idx="70">
                  <c:v>2913.7472656466098</c:v>
                </c:pt>
                <c:pt idx="71">
                  <c:v>2696.9576538516299</c:v>
                </c:pt>
                <c:pt idx="72">
                  <c:v>2764.1878555665298</c:v>
                </c:pt>
                <c:pt idx="73">
                  <c:v>3107.8784295477999</c:v>
                </c:pt>
                <c:pt idx="74">
                  <c:v>3563.6662284570998</c:v>
                </c:pt>
                <c:pt idx="75">
                  <c:v>3855.8882564580799</c:v>
                </c:pt>
                <c:pt idx="76">
                  <c:v>3684.18888131719</c:v>
                </c:pt>
                <c:pt idx="77">
                  <c:v>3759.8220715849102</c:v>
                </c:pt>
                <c:pt idx="78">
                  <c:v>3572.2709102436702</c:v>
                </c:pt>
                <c:pt idx="79">
                  <c:v>3088.5042947478901</c:v>
                </c:pt>
                <c:pt idx="80">
                  <c:v>3303.07603199909</c:v>
                </c:pt>
                <c:pt idx="81">
                  <c:v>2964.2874291388098</c:v>
                </c:pt>
                <c:pt idx="82">
                  <c:v>2601.6941170610098</c:v>
                </c:pt>
              </c:numCache>
            </c:numRef>
          </c:val>
          <c:smooth val="0"/>
          <c:extLst>
            <c:ext xmlns:c16="http://schemas.microsoft.com/office/drawing/2014/chart" uri="{C3380CC4-5D6E-409C-BE32-E72D297353CC}">
              <c16:uniqueId val="{00000000-0FB7-4A62-86F7-BCD949B86635}"/>
            </c:ext>
          </c:extLst>
        </c:ser>
        <c:ser>
          <c:idx val="0"/>
          <c:order val="1"/>
          <c:tx>
            <c:strRef>
              <c:f>datos!$H$4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datos!$A$5:$B$87</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datos!$H$5:$H$87</c:f>
              <c:numCache>
                <c:formatCode>#,##0.0</c:formatCode>
                <c:ptCount val="83"/>
                <c:pt idx="0">
                  <c:v>1259.6625457042489</c:v>
                </c:pt>
                <c:pt idx="1">
                  <c:v>1254.730757895122</c:v>
                </c:pt>
                <c:pt idx="2">
                  <c:v>1302.247424038442</c:v>
                </c:pt>
                <c:pt idx="3">
                  <c:v>1385.7548708482932</c:v>
                </c:pt>
                <c:pt idx="4">
                  <c:v>1485.435200202455</c:v>
                </c:pt>
                <c:pt idx="5">
                  <c:v>1577.723725236998</c:v>
                </c:pt>
                <c:pt idx="6">
                  <c:v>1647.533862889451</c:v>
                </c:pt>
                <c:pt idx="7">
                  <c:v>1700.3865656527209</c:v>
                </c:pt>
                <c:pt idx="8">
                  <c:v>1750.387837359064</c:v>
                </c:pt>
                <c:pt idx="9">
                  <c:v>1804.5462077861041</c:v>
                </c:pt>
                <c:pt idx="10">
                  <c:v>1859.1565095962651</c:v>
                </c:pt>
                <c:pt idx="11">
                  <c:v>1898.5397495549801</c:v>
                </c:pt>
                <c:pt idx="12">
                  <c:v>1905.478926817199</c:v>
                </c:pt>
                <c:pt idx="13">
                  <c:v>1882.718229047055</c:v>
                </c:pt>
                <c:pt idx="14">
                  <c:v>1840.1311793736729</c:v>
                </c:pt>
                <c:pt idx="15">
                  <c:v>1787.0434670439499</c:v>
                </c:pt>
                <c:pt idx="16">
                  <c:v>1739.3930985118409</c:v>
                </c:pt>
                <c:pt idx="17">
                  <c:v>1722.2019352523671</c:v>
                </c:pt>
                <c:pt idx="18">
                  <c:v>1764.2041896206802</c:v>
                </c:pt>
                <c:pt idx="19">
                  <c:v>1866.3506466571639</c:v>
                </c:pt>
                <c:pt idx="20">
                  <c:v>2016.004822484399</c:v>
                </c:pt>
                <c:pt idx="21">
                  <c:v>2189.4936384057478</c:v>
                </c:pt>
                <c:pt idx="22">
                  <c:v>2363.6552156179596</c:v>
                </c:pt>
                <c:pt idx="23">
                  <c:v>2515.5857523276864</c:v>
                </c:pt>
                <c:pt idx="24">
                  <c:v>2625.6513613223551</c:v>
                </c:pt>
                <c:pt idx="25">
                  <c:v>2677.4769732497589</c:v>
                </c:pt>
                <c:pt idx="26">
                  <c:v>2675.0817003187467</c:v>
                </c:pt>
                <c:pt idx="27">
                  <c:v>2650.3968023269049</c:v>
                </c:pt>
                <c:pt idx="28">
                  <c:v>2632.8546947544492</c:v>
                </c:pt>
                <c:pt idx="29">
                  <c:v>2629.9807167913291</c:v>
                </c:pt>
                <c:pt idx="30">
                  <c:v>2627.2964349416088</c:v>
                </c:pt>
                <c:pt idx="31">
                  <c:v>2605.10713823571</c:v>
                </c:pt>
                <c:pt idx="32">
                  <c:v>2556.2140316748209</c:v>
                </c:pt>
                <c:pt idx="33">
                  <c:v>2486.046329124727</c:v>
                </c:pt>
                <c:pt idx="34">
                  <c:v>2411.518334843488</c:v>
                </c:pt>
                <c:pt idx="35">
                  <c:v>2359.3051209029727</c:v>
                </c:pt>
                <c:pt idx="36">
                  <c:v>2343.2522709430168</c:v>
                </c:pt>
                <c:pt idx="37">
                  <c:v>2356.1361417786211</c:v>
                </c:pt>
                <c:pt idx="38">
                  <c:v>2364.4198343523917</c:v>
                </c:pt>
                <c:pt idx="39">
                  <c:v>2334.1753876650218</c:v>
                </c:pt>
                <c:pt idx="40">
                  <c:v>2248.2078480623741</c:v>
                </c:pt>
                <c:pt idx="41">
                  <c:v>2125.227493099218</c:v>
                </c:pt>
                <c:pt idx="42">
                  <c:v>2007.7033834378071</c:v>
                </c:pt>
                <c:pt idx="43">
                  <c:v>1932.9011840394228</c:v>
                </c:pt>
                <c:pt idx="44">
                  <c:v>1907.331609831662</c:v>
                </c:pt>
                <c:pt idx="45">
                  <c:v>1911.3187047863021</c:v>
                </c:pt>
                <c:pt idx="46">
                  <c:v>1912.161426660223</c:v>
                </c:pt>
                <c:pt idx="47">
                  <c:v>1874.098572073302</c:v>
                </c:pt>
                <c:pt idx="48">
                  <c:v>1785.7086672267651</c:v>
                </c:pt>
                <c:pt idx="49">
                  <c:v>1668.1600208407772</c:v>
                </c:pt>
                <c:pt idx="50">
                  <c:v>1553.5184380044329</c:v>
                </c:pt>
                <c:pt idx="51">
                  <c:v>1475.1523107707251</c:v>
                </c:pt>
                <c:pt idx="52">
                  <c:v>1451.6442450997401</c:v>
                </c:pt>
                <c:pt idx="53">
                  <c:v>1476.9624911301819</c:v>
                </c:pt>
                <c:pt idx="54">
                  <c:v>1530.279954560008</c:v>
                </c:pt>
                <c:pt idx="55">
                  <c:v>1597.51733456492</c:v>
                </c:pt>
                <c:pt idx="56">
                  <c:v>1674.8982037779679</c:v>
                </c:pt>
                <c:pt idx="57">
                  <c:v>1760.135326260764</c:v>
                </c:pt>
                <c:pt idx="58">
                  <c:v>1847.2861576416069</c:v>
                </c:pt>
                <c:pt idx="59">
                  <c:v>1931.167568839116</c:v>
                </c:pt>
                <c:pt idx="60">
                  <c:v>2005.574218106045</c:v>
                </c:pt>
                <c:pt idx="61">
                  <c:v>2069.552665143191</c:v>
                </c:pt>
                <c:pt idx="62">
                  <c:v>2137.7925622992921</c:v>
                </c:pt>
                <c:pt idx="63">
                  <c:v>2216.9715214647913</c:v>
                </c:pt>
                <c:pt idx="64">
                  <c:v>2307.4370707806052</c:v>
                </c:pt>
                <c:pt idx="65">
                  <c:v>2406.6090959156991</c:v>
                </c:pt>
                <c:pt idx="66">
                  <c:v>2506.0805223524039</c:v>
                </c:pt>
                <c:pt idx="67">
                  <c:v>2583.6821188302411</c:v>
                </c:pt>
                <c:pt idx="68">
                  <c:v>2629.7857421637727</c:v>
                </c:pt>
                <c:pt idx="69">
                  <c:v>2658.2857493146316</c:v>
                </c:pt>
                <c:pt idx="70">
                  <c:v>2709.878064408917</c:v>
                </c:pt>
                <c:pt idx="71">
                  <c:v>2817.9799627872053</c:v>
                </c:pt>
                <c:pt idx="72">
                  <c:v>2993.2091710876671</c:v>
                </c:pt>
                <c:pt idx="73">
                  <c:v>3221.4206207065308</c:v>
                </c:pt>
                <c:pt idx="74">
                  <c:v>3449.3020434726386</c:v>
                </c:pt>
                <c:pt idx="75">
                  <c:v>3624.5549809687427</c:v>
                </c:pt>
                <c:pt idx="76">
                  <c:v>3708.6707432335643</c:v>
                </c:pt>
                <c:pt idx="77">
                  <c:v>3680.8880200066892</c:v>
                </c:pt>
                <c:pt idx="78">
                  <c:v>3544.3759087101921</c:v>
                </c:pt>
                <c:pt idx="79">
                  <c:v>3345.1298269224872</c:v>
                </c:pt>
                <c:pt idx="80">
                  <c:v>3134.814423634547</c:v>
                </c:pt>
                <c:pt idx="81">
                  <c:v>2949.6435075271029</c:v>
                </c:pt>
                <c:pt idx="82">
                  <c:v>2805.252698501004</c:v>
                </c:pt>
              </c:numCache>
            </c:numRef>
          </c:val>
          <c:smooth val="0"/>
          <c:extLst>
            <c:ext xmlns:c16="http://schemas.microsoft.com/office/drawing/2014/chart" uri="{C3380CC4-5D6E-409C-BE32-E72D297353CC}">
              <c16:uniqueId val="{00000001-0FB7-4A62-86F7-BCD949B86635}"/>
            </c:ext>
          </c:extLst>
        </c:ser>
        <c:dLbls>
          <c:showLegendKey val="0"/>
          <c:showVal val="0"/>
          <c:showCatName val="0"/>
          <c:showSerName val="0"/>
          <c:showPercent val="0"/>
          <c:showBubbleSize val="0"/>
        </c:dLbls>
        <c:smooth val="0"/>
        <c:axId val="787179504"/>
        <c:axId val="787178720"/>
      </c:lineChart>
      <c:catAx>
        <c:axId val="7871795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78720"/>
        <c:crosses val="autoZero"/>
        <c:auto val="1"/>
        <c:lblAlgn val="ctr"/>
        <c:lblOffset val="0"/>
        <c:tickLblSkip val="1"/>
        <c:tickMarkSkip val="1"/>
        <c:noMultiLvlLbl val="1"/>
      </c:catAx>
      <c:valAx>
        <c:axId val="787178720"/>
        <c:scaling>
          <c:orientation val="minMax"/>
          <c:max val="45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504"/>
        <c:crosses val="max"/>
        <c:crossBetween val="between"/>
        <c:majorUnit val="500"/>
        <c:minorUnit val="4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015109461252066"/>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No Petroleras</a:t>
            </a:r>
          </a:p>
        </c:rich>
      </c:tx>
      <c:layout>
        <c:manualLayout>
          <c:xMode val="edge"/>
          <c:yMode val="edge"/>
          <c:x val="0.3759026019690882"/>
          <c:y val="4.3552812071330589E-3"/>
        </c:manualLayout>
      </c:layout>
      <c:overlay val="1"/>
    </c:title>
    <c:autoTitleDeleted val="0"/>
    <c:plotArea>
      <c:layout>
        <c:manualLayout>
          <c:layoutTarget val="inner"/>
          <c:xMode val="edge"/>
          <c:yMode val="edge"/>
          <c:x val="2.7150492264416341E-2"/>
          <c:y val="6.1071844993141312E-2"/>
          <c:w val="0.87057255039852288"/>
          <c:h val="0.78843055555555552"/>
        </c:manualLayout>
      </c:layout>
      <c:lineChart>
        <c:grouping val="standard"/>
        <c:varyColors val="0"/>
        <c:ser>
          <c:idx val="1"/>
          <c:order val="0"/>
          <c:tx>
            <c:strRef>
              <c:f>datos!$I$4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datos!$A$5:$B$87</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datos!$I$5:$I$87</c:f>
              <c:numCache>
                <c:formatCode>#,##0.0</c:formatCode>
                <c:ptCount val="83"/>
                <c:pt idx="0">
                  <c:v>29606.418004390202</c:v>
                </c:pt>
                <c:pt idx="1">
                  <c:v>28477.485622973199</c:v>
                </c:pt>
                <c:pt idx="2">
                  <c:v>27901.470035759401</c:v>
                </c:pt>
                <c:pt idx="3">
                  <c:v>28663.081383847599</c:v>
                </c:pt>
                <c:pt idx="4">
                  <c:v>28991.823864469399</c:v>
                </c:pt>
                <c:pt idx="5">
                  <c:v>29046.710642262398</c:v>
                </c:pt>
                <c:pt idx="6">
                  <c:v>29794.648233589302</c:v>
                </c:pt>
                <c:pt idx="7">
                  <c:v>29424.687717208901</c:v>
                </c:pt>
                <c:pt idx="8">
                  <c:v>30499.468468396899</c:v>
                </c:pt>
                <c:pt idx="9">
                  <c:v>30175.654090955501</c:v>
                </c:pt>
                <c:pt idx="10">
                  <c:v>31221.232300767701</c:v>
                </c:pt>
                <c:pt idx="11">
                  <c:v>30826.286660992999</c:v>
                </c:pt>
                <c:pt idx="12">
                  <c:v>30950.116681128999</c:v>
                </c:pt>
                <c:pt idx="13">
                  <c:v>31285.1971801789</c:v>
                </c:pt>
                <c:pt idx="14">
                  <c:v>31212.999910354501</c:v>
                </c:pt>
                <c:pt idx="15">
                  <c:v>31534.4338292883</c:v>
                </c:pt>
                <c:pt idx="16">
                  <c:v>31684.679895667799</c:v>
                </c:pt>
                <c:pt idx="17">
                  <c:v>32468.404872343501</c:v>
                </c:pt>
                <c:pt idx="18">
                  <c:v>32009.967710642701</c:v>
                </c:pt>
                <c:pt idx="19">
                  <c:v>32450.730488836401</c:v>
                </c:pt>
                <c:pt idx="20">
                  <c:v>32354.153227927101</c:v>
                </c:pt>
                <c:pt idx="21">
                  <c:v>32912.147375588502</c:v>
                </c:pt>
                <c:pt idx="22">
                  <c:v>33688.286503798801</c:v>
                </c:pt>
                <c:pt idx="23">
                  <c:v>33860.1052317957</c:v>
                </c:pt>
                <c:pt idx="24">
                  <c:v>33201.767823872498</c:v>
                </c:pt>
                <c:pt idx="25">
                  <c:v>34397.6425432822</c:v>
                </c:pt>
                <c:pt idx="26">
                  <c:v>35517.810749664102</c:v>
                </c:pt>
                <c:pt idx="27">
                  <c:v>34517.7567566203</c:v>
                </c:pt>
                <c:pt idx="28">
                  <c:v>33960.000593167999</c:v>
                </c:pt>
                <c:pt idx="29">
                  <c:v>34634.302882161399</c:v>
                </c:pt>
                <c:pt idx="30">
                  <c:v>34981.803553954298</c:v>
                </c:pt>
                <c:pt idx="31">
                  <c:v>35269.946315310401</c:v>
                </c:pt>
                <c:pt idx="32">
                  <c:v>36634.738072746797</c:v>
                </c:pt>
                <c:pt idx="33">
                  <c:v>35835.500896016398</c:v>
                </c:pt>
                <c:pt idx="34">
                  <c:v>35132.836645590003</c:v>
                </c:pt>
                <c:pt idx="35">
                  <c:v>35740.485421677498</c:v>
                </c:pt>
                <c:pt idx="36">
                  <c:v>35389.344621761098</c:v>
                </c:pt>
                <c:pt idx="37">
                  <c:v>35676.310795782701</c:v>
                </c:pt>
                <c:pt idx="38">
                  <c:v>35767.7886854768</c:v>
                </c:pt>
                <c:pt idx="39">
                  <c:v>36590.7040194726</c:v>
                </c:pt>
                <c:pt idx="40">
                  <c:v>36824.7298597318</c:v>
                </c:pt>
                <c:pt idx="41">
                  <c:v>36935.2051691651</c:v>
                </c:pt>
                <c:pt idx="42">
                  <c:v>36579.6742673271</c:v>
                </c:pt>
                <c:pt idx="43">
                  <c:v>37529.909135930997</c:v>
                </c:pt>
                <c:pt idx="44">
                  <c:v>36246.910662692397</c:v>
                </c:pt>
                <c:pt idx="45">
                  <c:v>35837.8872287575</c:v>
                </c:pt>
                <c:pt idx="46">
                  <c:v>35759.109472635202</c:v>
                </c:pt>
                <c:pt idx="47">
                  <c:v>35393.154493262802</c:v>
                </c:pt>
                <c:pt idx="48">
                  <c:v>36624.826972656898</c:v>
                </c:pt>
                <c:pt idx="49">
                  <c:v>36075.703709291702</c:v>
                </c:pt>
                <c:pt idx="50">
                  <c:v>35192.816805723603</c:v>
                </c:pt>
                <c:pt idx="51">
                  <c:v>21838.967027032999</c:v>
                </c:pt>
                <c:pt idx="52">
                  <c:v>17310.975906134801</c:v>
                </c:pt>
                <c:pt idx="53">
                  <c:v>30627.040839476202</c:v>
                </c:pt>
                <c:pt idx="54">
                  <c:v>33895.467154887599</c:v>
                </c:pt>
                <c:pt idx="55">
                  <c:v>36353.821367609598</c:v>
                </c:pt>
                <c:pt idx="56">
                  <c:v>36368.696377390297</c:v>
                </c:pt>
                <c:pt idx="57">
                  <c:v>38843.5198208613</c:v>
                </c:pt>
                <c:pt idx="58">
                  <c:v>37516.978904754098</c:v>
                </c:pt>
                <c:pt idx="59">
                  <c:v>38007.850887446701</c:v>
                </c:pt>
                <c:pt idx="60">
                  <c:v>38492.500375364703</c:v>
                </c:pt>
                <c:pt idx="61">
                  <c:v>35983.521359290797</c:v>
                </c:pt>
                <c:pt idx="62">
                  <c:v>37794.146867470299</c:v>
                </c:pt>
                <c:pt idx="63">
                  <c:v>37634.484090699501</c:v>
                </c:pt>
                <c:pt idx="64">
                  <c:v>38598.497956125997</c:v>
                </c:pt>
                <c:pt idx="65">
                  <c:v>38431.184969120201</c:v>
                </c:pt>
                <c:pt idx="66">
                  <c:v>38747.328503701901</c:v>
                </c:pt>
                <c:pt idx="67">
                  <c:v>37890.118338685999</c:v>
                </c:pt>
                <c:pt idx="68">
                  <c:v>38588.528348112901</c:v>
                </c:pt>
                <c:pt idx="69">
                  <c:v>38964.529562837299</c:v>
                </c:pt>
                <c:pt idx="70">
                  <c:v>42141.088606904697</c:v>
                </c:pt>
                <c:pt idx="71">
                  <c:v>41630.248725636397</c:v>
                </c:pt>
                <c:pt idx="72">
                  <c:v>39114.0749924794</c:v>
                </c:pt>
                <c:pt idx="73">
                  <c:v>45402.329970103201</c:v>
                </c:pt>
                <c:pt idx="74">
                  <c:v>44000.421603727104</c:v>
                </c:pt>
                <c:pt idx="75">
                  <c:v>44063.732093121303</c:v>
                </c:pt>
                <c:pt idx="76">
                  <c:v>44824.725619804703</c:v>
                </c:pt>
                <c:pt idx="77">
                  <c:v>45304.54292783</c:v>
                </c:pt>
                <c:pt idx="78">
                  <c:v>45316.565649156903</c:v>
                </c:pt>
                <c:pt idx="79">
                  <c:v>45970.628484018998</c:v>
                </c:pt>
                <c:pt idx="80">
                  <c:v>48135.853363778901</c:v>
                </c:pt>
                <c:pt idx="81">
                  <c:v>46246.366242391297</c:v>
                </c:pt>
                <c:pt idx="82">
                  <c:v>45870.114647472903</c:v>
                </c:pt>
              </c:numCache>
            </c:numRef>
          </c:val>
          <c:smooth val="0"/>
          <c:extLst>
            <c:ext xmlns:c16="http://schemas.microsoft.com/office/drawing/2014/chart" uri="{C3380CC4-5D6E-409C-BE32-E72D297353CC}">
              <c16:uniqueId val="{00000000-04CA-473C-8F17-FB1CBD949F1F}"/>
            </c:ext>
          </c:extLst>
        </c:ser>
        <c:ser>
          <c:idx val="0"/>
          <c:order val="1"/>
          <c:tx>
            <c:strRef>
              <c:f>datos!$J$4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datos!$A$5:$B$87</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datos!$J$5:$J$87</c:f>
              <c:numCache>
                <c:formatCode>#,##0.0</c:formatCode>
                <c:ptCount val="83"/>
                <c:pt idx="0">
                  <c:v>28929.310260112932</c:v>
                </c:pt>
                <c:pt idx="1">
                  <c:v>28757.516924855881</c:v>
                </c:pt>
                <c:pt idx="2">
                  <c:v>28682.037074080181</c:v>
                </c:pt>
                <c:pt idx="3">
                  <c:v>28735.80305143656</c:v>
                </c:pt>
                <c:pt idx="4">
                  <c:v>28890.518146656461</c:v>
                </c:pt>
                <c:pt idx="5">
                  <c:v>29124.585267126535</c:v>
                </c:pt>
                <c:pt idx="6">
                  <c:v>29416.743004056774</c:v>
                </c:pt>
                <c:pt idx="7">
                  <c:v>29742.646030518412</c:v>
                </c:pt>
                <c:pt idx="8">
                  <c:v>30082.1661994881</c:v>
                </c:pt>
                <c:pt idx="9">
                  <c:v>30414.554620874595</c:v>
                </c:pt>
                <c:pt idx="10">
                  <c:v>30710.040739400196</c:v>
                </c:pt>
                <c:pt idx="11">
                  <c:v>30933.49877387263</c:v>
                </c:pt>
                <c:pt idx="12">
                  <c:v>31099.741845355231</c:v>
                </c:pt>
                <c:pt idx="13">
                  <c:v>31245.953346355418</c:v>
                </c:pt>
                <c:pt idx="14">
                  <c:v>31404.071615965095</c:v>
                </c:pt>
                <c:pt idx="15">
                  <c:v>31587.384525167308</c:v>
                </c:pt>
                <c:pt idx="16">
                  <c:v>31770.611767495651</c:v>
                </c:pt>
                <c:pt idx="17">
                  <c:v>31958.703546326997</c:v>
                </c:pt>
                <c:pt idx="18">
                  <c:v>32161.468552127233</c:v>
                </c:pt>
                <c:pt idx="19">
                  <c:v>32392.7893555956</c:v>
                </c:pt>
                <c:pt idx="20">
                  <c:v>32651.698274718728</c:v>
                </c:pt>
                <c:pt idx="21">
                  <c:v>32957.791294375471</c:v>
                </c:pt>
                <c:pt idx="22">
                  <c:v>33308.831444907009</c:v>
                </c:pt>
                <c:pt idx="23">
                  <c:v>33679.097193769689</c:v>
                </c:pt>
                <c:pt idx="24">
                  <c:v>34016.154381671004</c:v>
                </c:pt>
                <c:pt idx="25">
                  <c:v>34275.113277369615</c:v>
                </c:pt>
                <c:pt idx="26">
                  <c:v>34461.822003294204</c:v>
                </c:pt>
                <c:pt idx="27">
                  <c:v>34599.003782546504</c:v>
                </c:pt>
                <c:pt idx="28">
                  <c:v>34743.556613697401</c:v>
                </c:pt>
                <c:pt idx="29">
                  <c:v>34905.241897331325</c:v>
                </c:pt>
                <c:pt idx="30">
                  <c:v>35083.448790034352</c:v>
                </c:pt>
                <c:pt idx="31">
                  <c:v>35271.310510022398</c:v>
                </c:pt>
                <c:pt idx="32">
                  <c:v>35425.482557429859</c:v>
                </c:pt>
                <c:pt idx="33">
                  <c:v>35506.162129844262</c:v>
                </c:pt>
                <c:pt idx="34">
                  <c:v>35537.910928131198</c:v>
                </c:pt>
                <c:pt idx="35">
                  <c:v>35584.80866886193</c:v>
                </c:pt>
                <c:pt idx="36">
                  <c:v>35696.153805109119</c:v>
                </c:pt>
                <c:pt idx="37">
                  <c:v>35898.381264661184</c:v>
                </c:pt>
                <c:pt idx="38">
                  <c:v>36199.397820903272</c:v>
                </c:pt>
                <c:pt idx="39">
                  <c:v>36551.213865020218</c:v>
                </c:pt>
                <c:pt idx="40">
                  <c:v>36854.577968567603</c:v>
                </c:pt>
                <c:pt idx="41">
                  <c:v>37025.883302280803</c:v>
                </c:pt>
                <c:pt idx="42">
                  <c:v>37000.292813958724</c:v>
                </c:pt>
                <c:pt idx="43">
                  <c:v>36789.715230356167</c:v>
                </c:pt>
                <c:pt idx="44">
                  <c:v>36499.785814616182</c:v>
                </c:pt>
                <c:pt idx="45">
                  <c:v>36210.143751097356</c:v>
                </c:pt>
                <c:pt idx="46">
                  <c:v>35974.507174155078</c:v>
                </c:pt>
                <c:pt idx="47">
                  <c:v>35831.265035141354</c:v>
                </c:pt>
                <c:pt idx="48">
                  <c:v>35753.17105068329</c:v>
                </c:pt>
                <c:pt idx="49">
                  <c:v>35670.499162573899</c:v>
                </c:pt>
                <c:pt idx="50">
                  <c:v>35552.252780275077</c:v>
                </c:pt>
                <c:pt idx="51">
                  <c:v>35408.077311740613</c:v>
                </c:pt>
                <c:pt idx="52">
                  <c:v>35342.50773620484</c:v>
                </c:pt>
                <c:pt idx="53">
                  <c:v>35435.194186435489</c:v>
                </c:pt>
                <c:pt idx="54">
                  <c:v>35727.417786478036</c:v>
                </c:pt>
                <c:pt idx="55">
                  <c:v>36187.357991906669</c:v>
                </c:pt>
                <c:pt idx="56">
                  <c:v>36707.515997345712</c:v>
                </c:pt>
                <c:pt idx="57">
                  <c:v>37184.7676018934</c:v>
                </c:pt>
                <c:pt idx="58">
                  <c:v>37530.252345734138</c:v>
                </c:pt>
                <c:pt idx="59">
                  <c:v>37692.96423928249</c:v>
                </c:pt>
                <c:pt idx="60">
                  <c:v>37710.828184791491</c:v>
                </c:pt>
                <c:pt idx="61">
                  <c:v>37696.221228308568</c:v>
                </c:pt>
                <c:pt idx="62">
                  <c:v>37709.930017072911</c:v>
                </c:pt>
                <c:pt idx="63">
                  <c:v>37787.794310650825</c:v>
                </c:pt>
                <c:pt idx="64">
                  <c:v>37914.045079119402</c:v>
                </c:pt>
                <c:pt idx="65">
                  <c:v>38041.924087909669</c:v>
                </c:pt>
                <c:pt idx="66">
                  <c:v>38199.939056489216</c:v>
                </c:pt>
                <c:pt idx="67">
                  <c:v>38432.21292542373</c:v>
                </c:pt>
                <c:pt idx="68">
                  <c:v>38827.263522940295</c:v>
                </c:pt>
                <c:pt idx="69">
                  <c:v>39459.771079584134</c:v>
                </c:pt>
                <c:pt idx="70">
                  <c:v>40319.331396848662</c:v>
                </c:pt>
                <c:pt idx="71">
                  <c:v>41296.969898961768</c:v>
                </c:pt>
                <c:pt idx="72">
                  <c:v>42274.63700404569</c:v>
                </c:pt>
                <c:pt idx="73">
                  <c:v>43126.882962454256</c:v>
                </c:pt>
                <c:pt idx="74">
                  <c:v>43790.639679885491</c:v>
                </c:pt>
                <c:pt idx="75">
                  <c:v>44323.70558790784</c:v>
                </c:pt>
                <c:pt idx="76">
                  <c:v>44791.095603736503</c:v>
                </c:pt>
                <c:pt idx="77">
                  <c:v>45223.487537338595</c:v>
                </c:pt>
                <c:pt idx="78">
                  <c:v>45608.798989379233</c:v>
                </c:pt>
                <c:pt idx="79">
                  <c:v>45906.732883124205</c:v>
                </c:pt>
                <c:pt idx="80">
                  <c:v>46099.325162265537</c:v>
                </c:pt>
                <c:pt idx="81">
                  <c:v>46205.37198658986</c:v>
                </c:pt>
                <c:pt idx="82">
                  <c:v>46288.934766200924</c:v>
                </c:pt>
              </c:numCache>
            </c:numRef>
          </c:val>
          <c:smooth val="0"/>
          <c:extLst>
            <c:ext xmlns:c16="http://schemas.microsoft.com/office/drawing/2014/chart" uri="{C3380CC4-5D6E-409C-BE32-E72D297353CC}">
              <c16:uniqueId val="{00000001-04CA-473C-8F17-FB1CBD949F1F}"/>
            </c:ext>
          </c:extLst>
        </c:ser>
        <c:dLbls>
          <c:showLegendKey val="0"/>
          <c:showVal val="0"/>
          <c:showCatName val="0"/>
          <c:showSerName val="0"/>
          <c:showPercent val="0"/>
          <c:showBubbleSize val="0"/>
        </c:dLbls>
        <c:smooth val="0"/>
        <c:axId val="787179896"/>
        <c:axId val="787180680"/>
      </c:lineChart>
      <c:catAx>
        <c:axId val="78717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80680"/>
        <c:crosses val="autoZero"/>
        <c:auto val="1"/>
        <c:lblAlgn val="ctr"/>
        <c:lblOffset val="0"/>
        <c:tickLblSkip val="1"/>
        <c:tickMarkSkip val="1"/>
        <c:noMultiLvlLbl val="1"/>
      </c:catAx>
      <c:valAx>
        <c:axId val="787180680"/>
        <c:scaling>
          <c:orientation val="minMax"/>
          <c:max val="524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896"/>
        <c:crosses val="max"/>
        <c:crossBetween val="between"/>
        <c:majorUnit val="52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397297808012092"/>
          <c:w val="0.99895333679852516"/>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Manufactureras</a:t>
            </a:r>
          </a:p>
        </c:rich>
      </c:tx>
      <c:layout>
        <c:manualLayout>
          <c:xMode val="edge"/>
          <c:yMode val="edge"/>
          <c:x val="0.33520663384905747"/>
          <c:y val="1.5243484224966269E-2"/>
        </c:manualLayout>
      </c:layout>
      <c:overlay val="1"/>
    </c:title>
    <c:autoTitleDeleted val="0"/>
    <c:plotArea>
      <c:layout>
        <c:manualLayout>
          <c:layoutTarget val="inner"/>
          <c:xMode val="edge"/>
          <c:yMode val="edge"/>
          <c:x val="2.7150492264416341E-2"/>
          <c:y val="5.6716563786008332E-2"/>
          <c:w val="0.87057255039852288"/>
          <c:h val="0.78843055555555552"/>
        </c:manualLayout>
      </c:layout>
      <c:lineChart>
        <c:grouping val="standard"/>
        <c:varyColors val="0"/>
        <c:ser>
          <c:idx val="1"/>
          <c:order val="0"/>
          <c:tx>
            <c:strRef>
              <c:f>datos!$K$4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datos!$A$5:$B$87</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datos!$K$5:$K$87</c:f>
              <c:numCache>
                <c:formatCode>#,##0.0</c:formatCode>
                <c:ptCount val="83"/>
                <c:pt idx="0">
                  <c:v>28108.900783335099</c:v>
                </c:pt>
                <c:pt idx="1">
                  <c:v>27027.397239416699</c:v>
                </c:pt>
                <c:pt idx="2">
                  <c:v>26368.012445040102</c:v>
                </c:pt>
                <c:pt idx="3">
                  <c:v>27197.513884584299</c:v>
                </c:pt>
                <c:pt idx="4">
                  <c:v>27579.6453480083</c:v>
                </c:pt>
                <c:pt idx="5">
                  <c:v>27450.406209759301</c:v>
                </c:pt>
                <c:pt idx="6">
                  <c:v>28167.580341706798</c:v>
                </c:pt>
                <c:pt idx="7">
                  <c:v>27770.016179721199</c:v>
                </c:pt>
                <c:pt idx="8">
                  <c:v>28584.1971347746</c:v>
                </c:pt>
                <c:pt idx="9">
                  <c:v>28404.6218144718</c:v>
                </c:pt>
                <c:pt idx="10">
                  <c:v>29456.195540061999</c:v>
                </c:pt>
                <c:pt idx="11">
                  <c:v>29195.017841688299</c:v>
                </c:pt>
                <c:pt idx="12">
                  <c:v>29423.359854610899</c:v>
                </c:pt>
                <c:pt idx="13">
                  <c:v>29553.042186048999</c:v>
                </c:pt>
                <c:pt idx="14">
                  <c:v>29542.810409791298</c:v>
                </c:pt>
                <c:pt idx="15">
                  <c:v>29763.319035649001</c:v>
                </c:pt>
                <c:pt idx="16">
                  <c:v>29944.9165932715</c:v>
                </c:pt>
                <c:pt idx="17">
                  <c:v>30718.0185611417</c:v>
                </c:pt>
                <c:pt idx="18">
                  <c:v>30252.221790409501</c:v>
                </c:pt>
                <c:pt idx="19">
                  <c:v>30474.498990615899</c:v>
                </c:pt>
                <c:pt idx="20">
                  <c:v>30450.722395085901</c:v>
                </c:pt>
                <c:pt idx="21">
                  <c:v>31083.988007637599</c:v>
                </c:pt>
                <c:pt idx="22">
                  <c:v>31794.8142059042</c:v>
                </c:pt>
                <c:pt idx="23">
                  <c:v>31826.7370298243</c:v>
                </c:pt>
                <c:pt idx="24">
                  <c:v>31236.429766579298</c:v>
                </c:pt>
                <c:pt idx="25">
                  <c:v>32528.878537301302</c:v>
                </c:pt>
                <c:pt idx="26">
                  <c:v>33588.200332854103</c:v>
                </c:pt>
                <c:pt idx="27">
                  <c:v>32568.557077634799</c:v>
                </c:pt>
                <c:pt idx="28">
                  <c:v>31968.3665379208</c:v>
                </c:pt>
                <c:pt idx="29">
                  <c:v>32778.632830109302</c:v>
                </c:pt>
                <c:pt idx="30">
                  <c:v>33140.176880452098</c:v>
                </c:pt>
                <c:pt idx="31">
                  <c:v>33360.101857175803</c:v>
                </c:pt>
                <c:pt idx="32">
                  <c:v>34787.071038274997</c:v>
                </c:pt>
                <c:pt idx="33">
                  <c:v>34086.676532833997</c:v>
                </c:pt>
                <c:pt idx="34">
                  <c:v>33361.704545822802</c:v>
                </c:pt>
                <c:pt idx="35">
                  <c:v>33752.215447194001</c:v>
                </c:pt>
                <c:pt idx="36">
                  <c:v>33501.222933707599</c:v>
                </c:pt>
                <c:pt idx="37">
                  <c:v>33730.781265507401</c:v>
                </c:pt>
                <c:pt idx="38">
                  <c:v>33846.382313577502</c:v>
                </c:pt>
                <c:pt idx="39">
                  <c:v>34579.353071872698</c:v>
                </c:pt>
                <c:pt idx="40">
                  <c:v>34729.364694109601</c:v>
                </c:pt>
                <c:pt idx="41">
                  <c:v>34960.926799761502</c:v>
                </c:pt>
                <c:pt idx="42">
                  <c:v>34518.105951993399</c:v>
                </c:pt>
                <c:pt idx="43">
                  <c:v>35568.320950403897</c:v>
                </c:pt>
                <c:pt idx="44">
                  <c:v>34341.8328257147</c:v>
                </c:pt>
                <c:pt idx="45">
                  <c:v>33818.852514192899</c:v>
                </c:pt>
                <c:pt idx="46">
                  <c:v>33686.742856840501</c:v>
                </c:pt>
                <c:pt idx="47">
                  <c:v>33287.951392687799</c:v>
                </c:pt>
                <c:pt idx="48">
                  <c:v>34401.678380512698</c:v>
                </c:pt>
                <c:pt idx="49">
                  <c:v>34050.236836112199</c:v>
                </c:pt>
                <c:pt idx="50">
                  <c:v>33037.398526143101</c:v>
                </c:pt>
                <c:pt idx="51">
                  <c:v>19940.616041781199</c:v>
                </c:pt>
                <c:pt idx="52">
                  <c:v>15448.954206247099</c:v>
                </c:pt>
                <c:pt idx="53">
                  <c:v>28412.119525469301</c:v>
                </c:pt>
                <c:pt idx="54">
                  <c:v>31970.074391311002</c:v>
                </c:pt>
                <c:pt idx="55">
                  <c:v>34182.4481542309</c:v>
                </c:pt>
                <c:pt idx="56">
                  <c:v>34106.110056220197</c:v>
                </c:pt>
                <c:pt idx="57">
                  <c:v>36390.479089288798</c:v>
                </c:pt>
                <c:pt idx="58">
                  <c:v>35260.974003362397</c:v>
                </c:pt>
                <c:pt idx="59">
                  <c:v>35818.299755293498</c:v>
                </c:pt>
                <c:pt idx="60">
                  <c:v>36161.661067875801</c:v>
                </c:pt>
                <c:pt idx="61">
                  <c:v>33634.967065529097</c:v>
                </c:pt>
                <c:pt idx="62">
                  <c:v>35339.748957853699</c:v>
                </c:pt>
                <c:pt idx="63">
                  <c:v>35434.124355988097</c:v>
                </c:pt>
                <c:pt idx="64">
                  <c:v>36206.365150067497</c:v>
                </c:pt>
                <c:pt idx="65">
                  <c:v>35763.0152632873</c:v>
                </c:pt>
                <c:pt idx="66">
                  <c:v>36272.230817977201</c:v>
                </c:pt>
                <c:pt idx="67">
                  <c:v>35314.383044834802</c:v>
                </c:pt>
                <c:pt idx="68">
                  <c:v>36165.194470646398</c:v>
                </c:pt>
                <c:pt idx="69">
                  <c:v>36369.766235511699</c:v>
                </c:pt>
                <c:pt idx="70">
                  <c:v>39607.806737770901</c:v>
                </c:pt>
                <c:pt idx="71">
                  <c:v>39142.998369943401</c:v>
                </c:pt>
                <c:pt idx="72">
                  <c:v>36748.9045912375</c:v>
                </c:pt>
                <c:pt idx="73">
                  <c:v>42810.6856243812</c:v>
                </c:pt>
                <c:pt idx="74">
                  <c:v>41542.195839811196</c:v>
                </c:pt>
                <c:pt idx="75">
                  <c:v>41497.157073572002</c:v>
                </c:pt>
                <c:pt idx="76">
                  <c:v>42186.195681901801</c:v>
                </c:pt>
                <c:pt idx="77">
                  <c:v>42872.842867721301</c:v>
                </c:pt>
                <c:pt idx="78">
                  <c:v>42403.098060032899</c:v>
                </c:pt>
                <c:pt idx="79">
                  <c:v>43366.094056945498</c:v>
                </c:pt>
                <c:pt idx="80">
                  <c:v>45821.832192920898</c:v>
                </c:pt>
                <c:pt idx="81">
                  <c:v>43751.513393347603</c:v>
                </c:pt>
                <c:pt idx="82">
                  <c:v>43345.5503245043</c:v>
                </c:pt>
              </c:numCache>
            </c:numRef>
          </c:val>
          <c:smooth val="0"/>
          <c:extLst>
            <c:ext xmlns:c16="http://schemas.microsoft.com/office/drawing/2014/chart" uri="{C3380CC4-5D6E-409C-BE32-E72D297353CC}">
              <c16:uniqueId val="{00000000-AA64-485C-94F2-7A908F137CD5}"/>
            </c:ext>
          </c:extLst>
        </c:ser>
        <c:ser>
          <c:idx val="0"/>
          <c:order val="1"/>
          <c:tx>
            <c:strRef>
              <c:f>datos!$J$4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datos!$A$5:$B$87</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datos!$L$5:$L$87</c:f>
              <c:numCache>
                <c:formatCode>#,##0.0</c:formatCode>
                <c:ptCount val="83"/>
                <c:pt idx="0">
                  <c:v>27431.154409294952</c:v>
                </c:pt>
                <c:pt idx="1">
                  <c:v>27255.383867438391</c:v>
                </c:pt>
                <c:pt idx="2">
                  <c:v>27173.05733393176</c:v>
                </c:pt>
                <c:pt idx="3">
                  <c:v>27213.830573613341</c:v>
                </c:pt>
                <c:pt idx="4">
                  <c:v>27346.77640887973</c:v>
                </c:pt>
                <c:pt idx="5">
                  <c:v>27548.089587986033</c:v>
                </c:pt>
                <c:pt idx="6">
                  <c:v>27800.039439868982</c:v>
                </c:pt>
                <c:pt idx="7">
                  <c:v>28086.50612542345</c:v>
                </c:pt>
                <c:pt idx="8">
                  <c:v>28398.325934282479</c:v>
                </c:pt>
                <c:pt idx="9">
                  <c:v>28718.003216660491</c:v>
                </c:pt>
                <c:pt idx="10">
                  <c:v>29011.588764290009</c:v>
                </c:pt>
                <c:pt idx="11">
                  <c:v>29236.549011283903</c:v>
                </c:pt>
                <c:pt idx="12">
                  <c:v>29402.2924547488</c:v>
                </c:pt>
                <c:pt idx="13">
                  <c:v>29544.788918595397</c:v>
                </c:pt>
                <c:pt idx="14">
                  <c:v>29694.8415597778</c:v>
                </c:pt>
                <c:pt idx="15">
                  <c:v>29864.5688816234</c:v>
                </c:pt>
                <c:pt idx="16">
                  <c:v>30029.564547357797</c:v>
                </c:pt>
                <c:pt idx="17">
                  <c:v>30195.526251880299</c:v>
                </c:pt>
                <c:pt idx="18">
                  <c:v>30371.128214261698</c:v>
                </c:pt>
                <c:pt idx="19">
                  <c:v>30571.1095688067</c:v>
                </c:pt>
                <c:pt idx="20">
                  <c:v>30799.152612850601</c:v>
                </c:pt>
                <c:pt idx="21">
                  <c:v>31079.076676278</c:v>
                </c:pt>
                <c:pt idx="22">
                  <c:v>31412.7380645374</c:v>
                </c:pt>
                <c:pt idx="23">
                  <c:v>31771.6860050756</c:v>
                </c:pt>
                <c:pt idx="24">
                  <c:v>32101.330722459301</c:v>
                </c:pt>
                <c:pt idx="25">
                  <c:v>32356.631576530999</c:v>
                </c:pt>
                <c:pt idx="26">
                  <c:v>32543.291066361598</c:v>
                </c:pt>
                <c:pt idx="27">
                  <c:v>32684.307145475497</c:v>
                </c:pt>
                <c:pt idx="28">
                  <c:v>32837.367471977697</c:v>
                </c:pt>
                <c:pt idx="29">
                  <c:v>33013.418334291404</c:v>
                </c:pt>
                <c:pt idx="30">
                  <c:v>33210.9429586107</c:v>
                </c:pt>
                <c:pt idx="31">
                  <c:v>33416.306476100799</c:v>
                </c:pt>
                <c:pt idx="32">
                  <c:v>33578.875487888799</c:v>
                </c:pt>
                <c:pt idx="33">
                  <c:v>33658.787956482804</c:v>
                </c:pt>
                <c:pt idx="34">
                  <c:v>33679.8133919502</c:v>
                </c:pt>
                <c:pt idx="35">
                  <c:v>33706.970104619402</c:v>
                </c:pt>
                <c:pt idx="36">
                  <c:v>33794.403283020394</c:v>
                </c:pt>
                <c:pt idx="37">
                  <c:v>33970.332121211803</c:v>
                </c:pt>
                <c:pt idx="38">
                  <c:v>34246.006141520898</c:v>
                </c:pt>
                <c:pt idx="39">
                  <c:v>34580.135044017501</c:v>
                </c:pt>
                <c:pt idx="40">
                  <c:v>34874.233475093097</c:v>
                </c:pt>
                <c:pt idx="41">
                  <c:v>35041.630246610905</c:v>
                </c:pt>
                <c:pt idx="42">
                  <c:v>35014.708508946802</c:v>
                </c:pt>
                <c:pt idx="43">
                  <c:v>34799.738393073101</c:v>
                </c:pt>
                <c:pt idx="44">
                  <c:v>34497.366217526302</c:v>
                </c:pt>
                <c:pt idx="45">
                  <c:v>34184.160780320504</c:v>
                </c:pt>
                <c:pt idx="46">
                  <c:v>33918.335591327101</c:v>
                </c:pt>
                <c:pt idx="47">
                  <c:v>33750.443656537602</c:v>
                </c:pt>
                <c:pt idx="48">
                  <c:v>33659.578014852101</c:v>
                </c:pt>
                <c:pt idx="49">
                  <c:v>33578.401735345797</c:v>
                </c:pt>
                <c:pt idx="50">
                  <c:v>33472.799706769998</c:v>
                </c:pt>
                <c:pt idx="51">
                  <c:v>33343.626405393799</c:v>
                </c:pt>
                <c:pt idx="52">
                  <c:v>33282.1398567039</c:v>
                </c:pt>
                <c:pt idx="53">
                  <c:v>33361.925221737001</c:v>
                </c:pt>
                <c:pt idx="54">
                  <c:v>33624.719053131703</c:v>
                </c:pt>
                <c:pt idx="55">
                  <c:v>34046.845981842402</c:v>
                </c:pt>
                <c:pt idx="56">
                  <c:v>34529.588018413604</c:v>
                </c:pt>
                <c:pt idx="57">
                  <c:v>34970.145910323503</c:v>
                </c:pt>
                <c:pt idx="58">
                  <c:v>35282.775163687897</c:v>
                </c:pt>
                <c:pt idx="59">
                  <c:v>35415.1563618902</c:v>
                </c:pt>
                <c:pt idx="60">
                  <c:v>35400.628779946201</c:v>
                </c:pt>
                <c:pt idx="61">
                  <c:v>35350.171302700801</c:v>
                </c:pt>
                <c:pt idx="62">
                  <c:v>35327.042450696601</c:v>
                </c:pt>
                <c:pt idx="63">
                  <c:v>35367.277530778403</c:v>
                </c:pt>
                <c:pt idx="64">
                  <c:v>35459.067379687302</c:v>
                </c:pt>
                <c:pt idx="65">
                  <c:v>35556.058485474903</c:v>
                </c:pt>
                <c:pt idx="66">
                  <c:v>35682.572734890098</c:v>
                </c:pt>
                <c:pt idx="67">
                  <c:v>35887.739241056304</c:v>
                </c:pt>
                <c:pt idx="68">
                  <c:v>36266.401709094898</c:v>
                </c:pt>
                <c:pt idx="69">
                  <c:v>36901.446284162397</c:v>
                </c:pt>
                <c:pt idx="70">
                  <c:v>37779.687490805998</c:v>
                </c:pt>
                <c:pt idx="71">
                  <c:v>38780.630368203601</c:v>
                </c:pt>
                <c:pt idx="72">
                  <c:v>39777.908617694004</c:v>
                </c:pt>
                <c:pt idx="73">
                  <c:v>40639.377084328204</c:v>
                </c:pt>
                <c:pt idx="74">
                  <c:v>41293.871073903902</c:v>
                </c:pt>
                <c:pt idx="75">
                  <c:v>41801.067799584504</c:v>
                </c:pt>
                <c:pt idx="76">
                  <c:v>42237.657069098597</c:v>
                </c:pt>
                <c:pt idx="77">
                  <c:v>42648.6141356648</c:v>
                </c:pt>
                <c:pt idx="78">
                  <c:v>43032.935498653198</c:v>
                </c:pt>
                <c:pt idx="79">
                  <c:v>43346.504470517495</c:v>
                </c:pt>
                <c:pt idx="80">
                  <c:v>43560.993855499502</c:v>
                </c:pt>
                <c:pt idx="81">
                  <c:v>43684.483469573301</c:v>
                </c:pt>
                <c:pt idx="82">
                  <c:v>43772.768745002395</c:v>
                </c:pt>
              </c:numCache>
            </c:numRef>
          </c:val>
          <c:smooth val="0"/>
          <c:extLst>
            <c:ext xmlns:c16="http://schemas.microsoft.com/office/drawing/2014/chart" uri="{C3380CC4-5D6E-409C-BE32-E72D297353CC}">
              <c16:uniqueId val="{00000001-AA64-485C-94F2-7A908F137CD5}"/>
            </c:ext>
          </c:extLst>
        </c:ser>
        <c:dLbls>
          <c:showLegendKey val="0"/>
          <c:showVal val="0"/>
          <c:showCatName val="0"/>
          <c:showSerName val="0"/>
          <c:showPercent val="0"/>
          <c:showBubbleSize val="0"/>
        </c:dLbls>
        <c:smooth val="0"/>
        <c:axId val="780756064"/>
        <c:axId val="780753320"/>
      </c:lineChart>
      <c:catAx>
        <c:axId val="7807560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3320"/>
        <c:crosses val="autoZero"/>
        <c:auto val="1"/>
        <c:lblAlgn val="ctr"/>
        <c:lblOffset val="0"/>
        <c:tickLblSkip val="1"/>
        <c:tickMarkSkip val="1"/>
        <c:noMultiLvlLbl val="1"/>
      </c:catAx>
      <c:valAx>
        <c:axId val="780753320"/>
        <c:scaling>
          <c:orientation val="minMax"/>
          <c:max val="49000"/>
          <c:min val="14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6064"/>
        <c:crosses val="max"/>
        <c:crossBetween val="between"/>
        <c:majorUnit val="5000"/>
        <c:minorUnit val="1000"/>
      </c:valAx>
      <c:spPr>
        <a:noFill/>
        <a:ln w="3175">
          <a:no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3.554008354601046E-3"/>
          <c:y val="0.93477321031841931"/>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Automotrices</a:t>
            </a:r>
          </a:p>
        </c:rich>
      </c:tx>
      <c:layout>
        <c:manualLayout>
          <c:xMode val="edge"/>
          <c:yMode val="edge"/>
          <c:x val="0.36747761368966086"/>
          <c:y val="8.7105624142661247E-3"/>
        </c:manualLayout>
      </c:layout>
      <c:overlay val="1"/>
    </c:title>
    <c:autoTitleDeleted val="0"/>
    <c:plotArea>
      <c:layout>
        <c:manualLayout>
          <c:layoutTarget val="inner"/>
          <c:xMode val="edge"/>
          <c:yMode val="edge"/>
          <c:x val="2.5661978434130452E-2"/>
          <c:y val="6.5427126200274369E-2"/>
          <c:w val="0.88382032348804562"/>
          <c:h val="0.79278583676269065"/>
        </c:manualLayout>
      </c:layout>
      <c:lineChart>
        <c:grouping val="standard"/>
        <c:varyColors val="0"/>
        <c:ser>
          <c:idx val="1"/>
          <c:order val="0"/>
          <c:tx>
            <c:strRef>
              <c:f>datos!$M$4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(datos!$A$5:$B$5,datos!$A$7:$B$87)</c:f>
              <c:multiLvlStrCache>
                <c:ptCount val="82"/>
                <c:lvl>
                  <c:pt idx="0">
                    <c:v>E</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pt idx="79">
                    <c:v>S</c:v>
                  </c:pt>
                  <c:pt idx="80">
                    <c:v>O</c:v>
                  </c:pt>
                  <c:pt idx="81">
                    <c:v>N*</c:v>
                  </c:pt>
                </c:lvl>
                <c:lvl>
                  <c:pt idx="0">
                    <c:v>2016</c:v>
                  </c:pt>
                  <c:pt idx="11">
                    <c:v>2017</c:v>
                  </c:pt>
                  <c:pt idx="23">
                    <c:v>2018</c:v>
                  </c:pt>
                  <c:pt idx="35">
                    <c:v>2019</c:v>
                  </c:pt>
                  <c:pt idx="47">
                    <c:v>2020</c:v>
                  </c:pt>
                  <c:pt idx="59">
                    <c:v>2021</c:v>
                  </c:pt>
                  <c:pt idx="71">
                    <c:v>2022</c:v>
                  </c:pt>
                </c:lvl>
              </c:multiLvlStrCache>
              <c:extLst/>
            </c:multiLvlStrRef>
          </c:cat>
          <c:val>
            <c:numRef>
              <c:f>(datos!$M$5,datos!$M$7:$M$87)</c:f>
              <c:numCache>
                <c:formatCode>#,##0.0</c:formatCode>
                <c:ptCount val="82"/>
                <c:pt idx="0">
                  <c:v>10021.0466416701</c:v>
                </c:pt>
                <c:pt idx="1">
                  <c:v>8597.9550510389308</c:v>
                </c:pt>
                <c:pt idx="2">
                  <c:v>9131.8193716702299</c:v>
                </c:pt>
                <c:pt idx="3">
                  <c:v>9256.5436057503393</c:v>
                </c:pt>
                <c:pt idx="4">
                  <c:v>9120.56788530835</c:v>
                </c:pt>
                <c:pt idx="5">
                  <c:v>9169.6448707433192</c:v>
                </c:pt>
                <c:pt idx="6">
                  <c:v>9157.4650312970407</c:v>
                </c:pt>
                <c:pt idx="7">
                  <c:v>9786.5449608435792</c:v>
                </c:pt>
                <c:pt idx="8">
                  <c:v>9483.3037864795806</c:v>
                </c:pt>
                <c:pt idx="9">
                  <c:v>10071.8431594743</c:v>
                </c:pt>
                <c:pt idx="10">
                  <c:v>10172.196750986301</c:v>
                </c:pt>
                <c:pt idx="11">
                  <c:v>10218.2953181558</c:v>
                </c:pt>
                <c:pt idx="12">
                  <c:v>10018.0649063407</c:v>
                </c:pt>
                <c:pt idx="13">
                  <c:v>10012.102071536699</c:v>
                </c:pt>
                <c:pt idx="14">
                  <c:v>10084.3371591878</c:v>
                </c:pt>
                <c:pt idx="15">
                  <c:v>10254.4626215105</c:v>
                </c:pt>
                <c:pt idx="16">
                  <c:v>10699.650524803499</c:v>
                </c:pt>
                <c:pt idx="17">
                  <c:v>10494.541939279999</c:v>
                </c:pt>
                <c:pt idx="18">
                  <c:v>10579.4118419351</c:v>
                </c:pt>
                <c:pt idx="19">
                  <c:v>10741.9368921511</c:v>
                </c:pt>
                <c:pt idx="20">
                  <c:v>11029.117469238799</c:v>
                </c:pt>
                <c:pt idx="21">
                  <c:v>11424.786803810999</c:v>
                </c:pt>
                <c:pt idx="22">
                  <c:v>11205.866429411501</c:v>
                </c:pt>
                <c:pt idx="23">
                  <c:v>10792.908107650401</c:v>
                </c:pt>
                <c:pt idx="24">
                  <c:v>11773.377397779201</c:v>
                </c:pt>
                <c:pt idx="25">
                  <c:v>12394.373807145101</c:v>
                </c:pt>
                <c:pt idx="26">
                  <c:v>11531.650877953</c:v>
                </c:pt>
                <c:pt idx="27">
                  <c:v>10752.596462535899</c:v>
                </c:pt>
                <c:pt idx="28">
                  <c:v>11575.913595947701</c:v>
                </c:pt>
                <c:pt idx="29">
                  <c:v>11815.1320394456</c:v>
                </c:pt>
                <c:pt idx="30">
                  <c:v>11859.846673799701</c:v>
                </c:pt>
                <c:pt idx="31">
                  <c:v>13096.6893598017</c:v>
                </c:pt>
                <c:pt idx="32">
                  <c:v>12459.5725221798</c:v>
                </c:pt>
                <c:pt idx="33">
                  <c:v>12048.7822658471</c:v>
                </c:pt>
                <c:pt idx="34">
                  <c:v>12042.620165947899</c:v>
                </c:pt>
                <c:pt idx="35">
                  <c:v>11468.2074077624</c:v>
                </c:pt>
                <c:pt idx="36">
                  <c:v>11891.262881397901</c:v>
                </c:pt>
                <c:pt idx="37">
                  <c:v>12550.9948891483</c:v>
                </c:pt>
                <c:pt idx="38">
                  <c:v>12368.5009800937</c:v>
                </c:pt>
                <c:pt idx="39">
                  <c:v>12405.5595989679</c:v>
                </c:pt>
                <c:pt idx="40">
                  <c:v>12537.422748676199</c:v>
                </c:pt>
                <c:pt idx="41">
                  <c:v>13029.0449754687</c:v>
                </c:pt>
                <c:pt idx="42">
                  <c:v>13337.312685713399</c:v>
                </c:pt>
                <c:pt idx="43">
                  <c:v>12494.5415537522</c:v>
                </c:pt>
                <c:pt idx="44">
                  <c:v>11739.5975304682</c:v>
                </c:pt>
                <c:pt idx="45">
                  <c:v>11986.030496552999</c:v>
                </c:pt>
                <c:pt idx="46">
                  <c:v>11847.091137474699</c:v>
                </c:pt>
                <c:pt idx="47">
                  <c:v>12474.675683087</c:v>
                </c:pt>
                <c:pt idx="48">
                  <c:v>12007.256245631301</c:v>
                </c:pt>
                <c:pt idx="49">
                  <c:v>11894.4557996531</c:v>
                </c:pt>
                <c:pt idx="50">
                  <c:v>2557.9944300519401</c:v>
                </c:pt>
                <c:pt idx="51">
                  <c:v>1283.45275329488</c:v>
                </c:pt>
                <c:pt idx="52">
                  <c:v>8214.4143408947493</c:v>
                </c:pt>
                <c:pt idx="53">
                  <c:v>12148.9211822832</c:v>
                </c:pt>
                <c:pt idx="54">
                  <c:v>12218.432319465601</c:v>
                </c:pt>
                <c:pt idx="55">
                  <c:v>12012.071949332099</c:v>
                </c:pt>
                <c:pt idx="56">
                  <c:v>13640.842986018701</c:v>
                </c:pt>
                <c:pt idx="57">
                  <c:v>12145.568664615599</c:v>
                </c:pt>
                <c:pt idx="58">
                  <c:v>12713.8078235496</c:v>
                </c:pt>
                <c:pt idx="59">
                  <c:v>13171.841542337999</c:v>
                </c:pt>
                <c:pt idx="60">
                  <c:v>10929.810568123001</c:v>
                </c:pt>
                <c:pt idx="61">
                  <c:v>11212.886404425801</c:v>
                </c:pt>
                <c:pt idx="62">
                  <c:v>11933.042929830001</c:v>
                </c:pt>
                <c:pt idx="63">
                  <c:v>12405.66271339</c:v>
                </c:pt>
                <c:pt idx="64">
                  <c:v>11269.581937016999</c:v>
                </c:pt>
                <c:pt idx="65">
                  <c:v>11349.1205342911</c:v>
                </c:pt>
                <c:pt idx="66">
                  <c:v>10479.4353051005</c:v>
                </c:pt>
                <c:pt idx="67">
                  <c:v>10909.327642313399</c:v>
                </c:pt>
                <c:pt idx="68">
                  <c:v>10935.3510337916</c:v>
                </c:pt>
                <c:pt idx="69">
                  <c:v>13393.899227093299</c:v>
                </c:pt>
                <c:pt idx="70">
                  <c:v>12062.315277404199</c:v>
                </c:pt>
                <c:pt idx="71">
                  <c:v>10548.934781612699</c:v>
                </c:pt>
                <c:pt idx="72">
                  <c:v>14353.079336618401</c:v>
                </c:pt>
                <c:pt idx="73">
                  <c:v>13140.7433307177</c:v>
                </c:pt>
                <c:pt idx="74">
                  <c:v>13022.429927008199</c:v>
                </c:pt>
                <c:pt idx="75">
                  <c:v>13226.264311004599</c:v>
                </c:pt>
                <c:pt idx="76">
                  <c:v>13743.463986615399</c:v>
                </c:pt>
                <c:pt idx="77">
                  <c:v>13174.552284986299</c:v>
                </c:pt>
                <c:pt idx="78">
                  <c:v>14633.607746940999</c:v>
                </c:pt>
                <c:pt idx="79">
                  <c:v>15363.651408994399</c:v>
                </c:pt>
                <c:pt idx="80">
                  <c:v>14831.4243276836</c:v>
                </c:pt>
                <c:pt idx="81">
                  <c:v>14602.0477217345</c:v>
                </c:pt>
              </c:numCache>
              <c:extLst/>
            </c:numRef>
          </c:val>
          <c:smooth val="0"/>
          <c:extLst>
            <c:ext xmlns:c16="http://schemas.microsoft.com/office/drawing/2014/chart" uri="{C3380CC4-5D6E-409C-BE32-E72D297353CC}">
              <c16:uniqueId val="{00000000-28EB-4FB4-9E18-D3FFDA5ACDDF}"/>
            </c:ext>
          </c:extLst>
        </c:ser>
        <c:ser>
          <c:idx val="0"/>
          <c:order val="1"/>
          <c:tx>
            <c:strRef>
              <c:f>datos!$N$4</c:f>
              <c:strCache>
                <c:ptCount val="1"/>
                <c:pt idx="0">
                  <c:v>Serie de Tendencia-Ciclo</c:v>
                </c:pt>
              </c:strCache>
            </c:strRef>
          </c:tx>
          <c:spPr>
            <a:ln w="12700">
              <a:solidFill>
                <a:schemeClr val="tx2">
                  <a:lumMod val="75000"/>
                </a:schemeClr>
              </a:solidFill>
              <a:prstDash val="solid"/>
            </a:ln>
            <a:effectLst/>
          </c:spPr>
          <c:marker>
            <c:symbol val="none"/>
          </c:marker>
          <c:cat>
            <c:multiLvlStrRef>
              <c:f>(datos!$A$5:$B$5,datos!$A$7:$B$87)</c:f>
              <c:multiLvlStrCache>
                <c:ptCount val="82"/>
                <c:lvl>
                  <c:pt idx="0">
                    <c:v>E</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pt idx="79">
                    <c:v>S</c:v>
                  </c:pt>
                  <c:pt idx="80">
                    <c:v>O</c:v>
                  </c:pt>
                  <c:pt idx="81">
                    <c:v>N*</c:v>
                  </c:pt>
                </c:lvl>
                <c:lvl>
                  <c:pt idx="0">
                    <c:v>2016</c:v>
                  </c:pt>
                  <c:pt idx="11">
                    <c:v>2017</c:v>
                  </c:pt>
                  <c:pt idx="23">
                    <c:v>2018</c:v>
                  </c:pt>
                  <c:pt idx="35">
                    <c:v>2019</c:v>
                  </c:pt>
                  <c:pt idx="47">
                    <c:v>2020</c:v>
                  </c:pt>
                  <c:pt idx="59">
                    <c:v>2021</c:v>
                  </c:pt>
                  <c:pt idx="71">
                    <c:v>2022</c:v>
                  </c:pt>
                </c:lvl>
              </c:multiLvlStrCache>
              <c:extLst/>
            </c:multiLvlStrRef>
          </c:cat>
          <c:val>
            <c:numRef>
              <c:f>(datos!$N$5,datos!$N$7:$N$87)</c:f>
              <c:numCache>
                <c:formatCode>#,##0.0</c:formatCode>
                <c:ptCount val="82"/>
                <c:pt idx="0">
                  <c:v>9319.3540432464506</c:v>
                </c:pt>
                <c:pt idx="1">
                  <c:v>9229.6522722360605</c:v>
                </c:pt>
                <c:pt idx="2">
                  <c:v>9182.7979547948398</c:v>
                </c:pt>
                <c:pt idx="3">
                  <c:v>9152.6616163299295</c:v>
                </c:pt>
                <c:pt idx="4">
                  <c:v>9158.5712802555299</c:v>
                </c:pt>
                <c:pt idx="5">
                  <c:v>9223.3543214158799</c:v>
                </c:pt>
                <c:pt idx="6">
                  <c:v>9353.2965553921495</c:v>
                </c:pt>
                <c:pt idx="7">
                  <c:v>9537.4434792490792</c:v>
                </c:pt>
                <c:pt idx="8">
                  <c:v>9742.2926988372892</c:v>
                </c:pt>
                <c:pt idx="9">
                  <c:v>9921.74110449621</c:v>
                </c:pt>
                <c:pt idx="10">
                  <c:v>10036.3861502817</c:v>
                </c:pt>
                <c:pt idx="11">
                  <c:v>10087.7165624348</c:v>
                </c:pt>
                <c:pt idx="12">
                  <c:v>10110.1507763137</c:v>
                </c:pt>
                <c:pt idx="13">
                  <c:v>10139.642973092399</c:v>
                </c:pt>
                <c:pt idx="14">
                  <c:v>10197.2351169211</c:v>
                </c:pt>
                <c:pt idx="15">
                  <c:v>10280.477346334899</c:v>
                </c:pt>
                <c:pt idx="16">
                  <c:v>10403.2386286008</c:v>
                </c:pt>
                <c:pt idx="17">
                  <c:v>10551.347798648199</c:v>
                </c:pt>
                <c:pt idx="18">
                  <c:v>10700.8001786606</c:v>
                </c:pt>
                <c:pt idx="19">
                  <c:v>10845.229244715099</c:v>
                </c:pt>
                <c:pt idx="20">
                  <c:v>10998.297046518899</c:v>
                </c:pt>
                <c:pt idx="21">
                  <c:v>11160.9617624525</c:v>
                </c:pt>
                <c:pt idx="22">
                  <c:v>11320.4927396323</c:v>
                </c:pt>
                <c:pt idx="23">
                  <c:v>11449.446252129999</c:v>
                </c:pt>
                <c:pt idx="24">
                  <c:v>11531.9893994754</c:v>
                </c:pt>
                <c:pt idx="25">
                  <c:v>11578.9934561269</c:v>
                </c:pt>
                <c:pt idx="26">
                  <c:v>11604.4989198442</c:v>
                </c:pt>
                <c:pt idx="27">
                  <c:v>11641.775406667801</c:v>
                </c:pt>
                <c:pt idx="28">
                  <c:v>11711.3830923367</c:v>
                </c:pt>
                <c:pt idx="29">
                  <c:v>11827.4060561197</c:v>
                </c:pt>
                <c:pt idx="30">
                  <c:v>11967.3665460007</c:v>
                </c:pt>
                <c:pt idx="31">
                  <c:v>12066.4018581948</c:v>
                </c:pt>
                <c:pt idx="32">
                  <c:v>12085.626440243401</c:v>
                </c:pt>
                <c:pt idx="33">
                  <c:v>12045.6703949324</c:v>
                </c:pt>
                <c:pt idx="34">
                  <c:v>11994.9101001654</c:v>
                </c:pt>
                <c:pt idx="35">
                  <c:v>11973.377049898299</c:v>
                </c:pt>
                <c:pt idx="36">
                  <c:v>12014.1040275627</c:v>
                </c:pt>
                <c:pt idx="37">
                  <c:v>12147.009677954</c:v>
                </c:pt>
                <c:pt idx="38">
                  <c:v>12370.2286764861</c:v>
                </c:pt>
                <c:pt idx="39">
                  <c:v>12605.7439164384</c:v>
                </c:pt>
                <c:pt idx="40">
                  <c:v>12763.617194049901</c:v>
                </c:pt>
                <c:pt idx="41">
                  <c:v>12782.330632454899</c:v>
                </c:pt>
                <c:pt idx="42">
                  <c:v>12671.0525088512</c:v>
                </c:pt>
                <c:pt idx="43">
                  <c:v>12490.576083834299</c:v>
                </c:pt>
                <c:pt idx="44">
                  <c:v>12286.027861582001</c:v>
                </c:pt>
                <c:pt idx="45">
                  <c:v>12107.713888517101</c:v>
                </c:pt>
                <c:pt idx="46">
                  <c:v>12007.754402861499</c:v>
                </c:pt>
                <c:pt idx="47">
                  <c:v>11993.9512563526</c:v>
                </c:pt>
                <c:pt idx="48">
                  <c:v>12029.278482658699</c:v>
                </c:pt>
                <c:pt idx="49">
                  <c:v>12063.4723485466</c:v>
                </c:pt>
                <c:pt idx="50">
                  <c:v>12064.173492911001</c:v>
                </c:pt>
                <c:pt idx="51">
                  <c:v>12063.211186262</c:v>
                </c:pt>
                <c:pt idx="52">
                  <c:v>12078.653418698501</c:v>
                </c:pt>
                <c:pt idx="53">
                  <c:v>12113.6524100352</c:v>
                </c:pt>
                <c:pt idx="54">
                  <c:v>12176.3450612137</c:v>
                </c:pt>
                <c:pt idx="55">
                  <c:v>12263.3950008435</c:v>
                </c:pt>
                <c:pt idx="56">
                  <c:v>12350.917485297899</c:v>
                </c:pt>
                <c:pt idx="57">
                  <c:v>12399.141272020301</c:v>
                </c:pt>
                <c:pt idx="58">
                  <c:v>12382.063062864499</c:v>
                </c:pt>
                <c:pt idx="59">
                  <c:v>12288.897647624901</c:v>
                </c:pt>
                <c:pt idx="60">
                  <c:v>12143.267345988401</c:v>
                </c:pt>
                <c:pt idx="61">
                  <c:v>11955.522393874</c:v>
                </c:pt>
                <c:pt idx="62">
                  <c:v>11740.3500819491</c:v>
                </c:pt>
                <c:pt idx="63">
                  <c:v>11506.3601079534</c:v>
                </c:pt>
                <c:pt idx="64">
                  <c:v>11265.636355778101</c:v>
                </c:pt>
                <c:pt idx="65">
                  <c:v>11063.9579160546</c:v>
                </c:pt>
                <c:pt idx="66">
                  <c:v>10942.782868357899</c:v>
                </c:pt>
                <c:pt idx="67">
                  <c:v>10958.2822718387</c:v>
                </c:pt>
                <c:pt idx="68">
                  <c:v>11153.451124970799</c:v>
                </c:pt>
                <c:pt idx="69">
                  <c:v>11510.5747466291</c:v>
                </c:pt>
                <c:pt idx="70">
                  <c:v>11933.3590572126</c:v>
                </c:pt>
                <c:pt idx="71">
                  <c:v>12352.178633941799</c:v>
                </c:pt>
                <c:pt idx="72">
                  <c:v>12690.0091057763</c:v>
                </c:pt>
                <c:pt idx="73">
                  <c:v>12922.4794379421</c:v>
                </c:pt>
                <c:pt idx="74">
                  <c:v>13117.502373204101</c:v>
                </c:pt>
                <c:pt idx="75">
                  <c:v>13343.526918186401</c:v>
                </c:pt>
                <c:pt idx="76">
                  <c:v>13643.2244337007</c:v>
                </c:pt>
                <c:pt idx="77">
                  <c:v>13997.4619601374</c:v>
                </c:pt>
                <c:pt idx="78">
                  <c:v>14337.267628662499</c:v>
                </c:pt>
                <c:pt idx="79">
                  <c:v>14592.9672709118</c:v>
                </c:pt>
                <c:pt idx="80">
                  <c:v>14721.739257270799</c:v>
                </c:pt>
                <c:pt idx="81">
                  <c:v>14728.4753633705</c:v>
                </c:pt>
              </c:numCache>
              <c:extLst/>
            </c:numRef>
          </c:val>
          <c:smooth val="0"/>
          <c:extLst>
            <c:ext xmlns:c16="http://schemas.microsoft.com/office/drawing/2014/chart" uri="{C3380CC4-5D6E-409C-BE32-E72D297353CC}">
              <c16:uniqueId val="{00000001-28EB-4FB4-9E18-D3FFDA5ACDDF}"/>
            </c:ext>
          </c:extLst>
        </c:ser>
        <c:dLbls>
          <c:showLegendKey val="0"/>
          <c:showVal val="0"/>
          <c:showCatName val="0"/>
          <c:showSerName val="0"/>
          <c:showPercent val="0"/>
          <c:showBubbleSize val="0"/>
        </c:dLbls>
        <c:smooth val="0"/>
        <c:axId val="780759200"/>
        <c:axId val="780750576"/>
      </c:lineChart>
      <c:catAx>
        <c:axId val="780759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0576"/>
        <c:crosses val="autoZero"/>
        <c:auto val="1"/>
        <c:lblAlgn val="ctr"/>
        <c:lblOffset val="0"/>
        <c:tickLblSkip val="1"/>
        <c:tickMarkSkip val="1"/>
        <c:noMultiLvlLbl val="1"/>
      </c:catAx>
      <c:valAx>
        <c:axId val="780750576"/>
        <c:scaling>
          <c:orientation val="minMax"/>
          <c:max val="185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9200"/>
        <c:crosses val="max"/>
        <c:crossBetween val="between"/>
        <c:majorUnit val="3000"/>
        <c:minorUnit val="40"/>
      </c:valAx>
      <c:spPr>
        <a:noFill/>
        <a:ln w="3175">
          <a:no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60430170875762"/>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Manufactureras   No </a:t>
            </a:r>
          </a:p>
          <a:p>
            <a:pPr>
              <a:defRPr lang="es-MX" sz="700" b="1" i="0" cap="small" baseline="0"/>
            </a:pPr>
            <a:r>
              <a:rPr lang="es-ES" sz="700" b="1" i="0" cap="small" baseline="0"/>
              <a:t>Automotrices</a:t>
            </a:r>
          </a:p>
        </c:rich>
      </c:tx>
      <c:layout>
        <c:manualLayout>
          <c:xMode val="edge"/>
          <c:yMode val="edge"/>
          <c:x val="0.30494139709329582"/>
          <c:y val="0"/>
        </c:manualLayout>
      </c:layout>
      <c:overlay val="1"/>
    </c:title>
    <c:autoTitleDeleted val="0"/>
    <c:plotArea>
      <c:layout>
        <c:manualLayout>
          <c:layoutTarget val="inner"/>
          <c:xMode val="edge"/>
          <c:yMode val="edge"/>
          <c:x val="3.9836100468284383E-2"/>
          <c:y val="5.0672862131553378E-2"/>
          <c:w val="0.87057255039852288"/>
          <c:h val="0.79278583676269065"/>
        </c:manualLayout>
      </c:layout>
      <c:lineChart>
        <c:grouping val="standard"/>
        <c:varyColors val="0"/>
        <c:ser>
          <c:idx val="1"/>
          <c:order val="0"/>
          <c:tx>
            <c:strRef>
              <c:f>datos!$O$4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datos!$A$5:$B$87</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datos!$O$5:$O$87</c:f>
              <c:numCache>
                <c:formatCode>#,##0.0</c:formatCode>
                <c:ptCount val="83"/>
                <c:pt idx="0">
                  <c:v>18087.854141665</c:v>
                </c:pt>
                <c:pt idx="1">
                  <c:v>17767.6197071856</c:v>
                </c:pt>
                <c:pt idx="2">
                  <c:v>17770.057394001102</c:v>
                </c:pt>
                <c:pt idx="3">
                  <c:v>18065.694512914099</c:v>
                </c:pt>
                <c:pt idx="4">
                  <c:v>18323.101742258001</c:v>
                </c:pt>
                <c:pt idx="5">
                  <c:v>18329.838324450899</c:v>
                </c:pt>
                <c:pt idx="6">
                  <c:v>18997.935470963501</c:v>
                </c:pt>
                <c:pt idx="7">
                  <c:v>18612.551148424202</c:v>
                </c:pt>
                <c:pt idx="8">
                  <c:v>18797.652173931001</c:v>
                </c:pt>
                <c:pt idx="9">
                  <c:v>18921.318027992202</c:v>
                </c:pt>
                <c:pt idx="10">
                  <c:v>19384.352380587701</c:v>
                </c:pt>
                <c:pt idx="11">
                  <c:v>19022.821090702</c:v>
                </c:pt>
                <c:pt idx="12">
                  <c:v>19205.064536455098</c:v>
                </c:pt>
                <c:pt idx="13">
                  <c:v>19534.977279708299</c:v>
                </c:pt>
                <c:pt idx="14">
                  <c:v>19530.708338254699</c:v>
                </c:pt>
                <c:pt idx="15">
                  <c:v>19678.981876461199</c:v>
                </c:pt>
                <c:pt idx="16">
                  <c:v>19690.453971760999</c:v>
                </c:pt>
                <c:pt idx="17">
                  <c:v>20018.368036338099</c:v>
                </c:pt>
                <c:pt idx="18">
                  <c:v>19757.6798511294</c:v>
                </c:pt>
                <c:pt idx="19">
                  <c:v>19895.087148680799</c:v>
                </c:pt>
                <c:pt idx="20">
                  <c:v>19708.785502934901</c:v>
                </c:pt>
                <c:pt idx="21">
                  <c:v>20054.870538398802</c:v>
                </c:pt>
                <c:pt idx="22">
                  <c:v>20370.027402093299</c:v>
                </c:pt>
                <c:pt idx="23">
                  <c:v>20620.8706004128</c:v>
                </c:pt>
                <c:pt idx="24">
                  <c:v>20443.521658928901</c:v>
                </c:pt>
                <c:pt idx="25">
                  <c:v>20755.501139521999</c:v>
                </c:pt>
                <c:pt idx="26">
                  <c:v>21193.826525708999</c:v>
                </c:pt>
                <c:pt idx="27">
                  <c:v>21036.906199681802</c:v>
                </c:pt>
                <c:pt idx="28">
                  <c:v>21215.770075384899</c:v>
                </c:pt>
                <c:pt idx="29">
                  <c:v>21202.719234161599</c:v>
                </c:pt>
                <c:pt idx="30">
                  <c:v>21325.044841006398</c:v>
                </c:pt>
                <c:pt idx="31">
                  <c:v>21500.255183376099</c:v>
                </c:pt>
                <c:pt idx="32">
                  <c:v>21690.381678473299</c:v>
                </c:pt>
                <c:pt idx="33">
                  <c:v>21627.104010654199</c:v>
                </c:pt>
                <c:pt idx="34">
                  <c:v>21312.922279975701</c:v>
                </c:pt>
                <c:pt idx="35">
                  <c:v>21709.5952812461</c:v>
                </c:pt>
                <c:pt idx="36">
                  <c:v>22033.0155259452</c:v>
                </c:pt>
                <c:pt idx="37">
                  <c:v>21839.5183841096</c:v>
                </c:pt>
                <c:pt idx="38">
                  <c:v>21295.387424429198</c:v>
                </c:pt>
                <c:pt idx="39">
                  <c:v>22210.852091779001</c:v>
                </c:pt>
                <c:pt idx="40">
                  <c:v>22323.805095141801</c:v>
                </c:pt>
                <c:pt idx="41">
                  <c:v>22423.5040510853</c:v>
                </c:pt>
                <c:pt idx="42">
                  <c:v>21489.060976524699</c:v>
                </c:pt>
                <c:pt idx="43">
                  <c:v>22231.008264690401</c:v>
                </c:pt>
                <c:pt idx="44">
                  <c:v>21847.291271962498</c:v>
                </c:pt>
                <c:pt idx="45">
                  <c:v>22079.254983724699</c:v>
                </c:pt>
                <c:pt idx="46">
                  <c:v>21700.7123602875</c:v>
                </c:pt>
                <c:pt idx="47">
                  <c:v>21440.860255213101</c:v>
                </c:pt>
                <c:pt idx="48">
                  <c:v>21927.002697425702</c:v>
                </c:pt>
                <c:pt idx="49">
                  <c:v>22042.9805904809</c:v>
                </c:pt>
                <c:pt idx="50">
                  <c:v>21142.94272649</c:v>
                </c:pt>
                <c:pt idx="51">
                  <c:v>17382.621611729301</c:v>
                </c:pt>
                <c:pt idx="52">
                  <c:v>14165.5014529522</c:v>
                </c:pt>
                <c:pt idx="53">
                  <c:v>20197.705184574599</c:v>
                </c:pt>
                <c:pt idx="54">
                  <c:v>19821.153209027801</c:v>
                </c:pt>
                <c:pt idx="55">
                  <c:v>21964.015834765301</c:v>
                </c:pt>
                <c:pt idx="56">
                  <c:v>22094.038106888202</c:v>
                </c:pt>
                <c:pt idx="57">
                  <c:v>22749.636103270099</c:v>
                </c:pt>
                <c:pt idx="58">
                  <c:v>23115.405338746801</c:v>
                </c:pt>
                <c:pt idx="59">
                  <c:v>23104.491931743902</c:v>
                </c:pt>
                <c:pt idx="60">
                  <c:v>22989.819525537801</c:v>
                </c:pt>
                <c:pt idx="61">
                  <c:v>22705.156497405998</c:v>
                </c:pt>
                <c:pt idx="62">
                  <c:v>24126.862553427902</c:v>
                </c:pt>
                <c:pt idx="63">
                  <c:v>23501.081426158202</c:v>
                </c:pt>
                <c:pt idx="64">
                  <c:v>23800.7024366775</c:v>
                </c:pt>
                <c:pt idx="65">
                  <c:v>24493.433326270399</c:v>
                </c:pt>
                <c:pt idx="66">
                  <c:v>24923.110283686099</c:v>
                </c:pt>
                <c:pt idx="67">
                  <c:v>24834.9477397343</c:v>
                </c:pt>
                <c:pt idx="68">
                  <c:v>25255.866828333099</c:v>
                </c:pt>
                <c:pt idx="69">
                  <c:v>25434.415201720101</c:v>
                </c:pt>
                <c:pt idx="70">
                  <c:v>26213.9075106776</c:v>
                </c:pt>
                <c:pt idx="71">
                  <c:v>27080.683092539199</c:v>
                </c:pt>
                <c:pt idx="72">
                  <c:v>26199.969809624701</c:v>
                </c:pt>
                <c:pt idx="73">
                  <c:v>28457.606287762701</c:v>
                </c:pt>
                <c:pt idx="74">
                  <c:v>28401.452509093499</c:v>
                </c:pt>
                <c:pt idx="75">
                  <c:v>28474.727146563899</c:v>
                </c:pt>
                <c:pt idx="76">
                  <c:v>28959.931370897299</c:v>
                </c:pt>
                <c:pt idx="77">
                  <c:v>29129.378881105898</c:v>
                </c:pt>
                <c:pt idx="78">
                  <c:v>29228.545775046601</c:v>
                </c:pt>
                <c:pt idx="79">
                  <c:v>28732.4863100045</c:v>
                </c:pt>
                <c:pt idx="80">
                  <c:v>30458.1807839266</c:v>
                </c:pt>
                <c:pt idx="81">
                  <c:v>28920.089065664</c:v>
                </c:pt>
                <c:pt idx="82">
                  <c:v>28743.5026027698</c:v>
                </c:pt>
              </c:numCache>
            </c:numRef>
          </c:val>
          <c:smooth val="0"/>
          <c:extLst>
            <c:ext xmlns:c16="http://schemas.microsoft.com/office/drawing/2014/chart" uri="{C3380CC4-5D6E-409C-BE32-E72D297353CC}">
              <c16:uniqueId val="{00000000-7D19-43F5-97B4-92B7E15F331F}"/>
            </c:ext>
          </c:extLst>
        </c:ser>
        <c:ser>
          <c:idx val="0"/>
          <c:order val="1"/>
          <c:tx>
            <c:strRef>
              <c:f>datos!$P$4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datos!$A$5:$B$87</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datos!$P$5:$P$87</c:f>
              <c:numCache>
                <c:formatCode>#,##0.0</c:formatCode>
                <c:ptCount val="83"/>
                <c:pt idx="0">
                  <c:v>18111.800366048501</c:v>
                </c:pt>
                <c:pt idx="1">
                  <c:v>17973.574884526901</c:v>
                </c:pt>
                <c:pt idx="2">
                  <c:v>17943.405061695699</c:v>
                </c:pt>
                <c:pt idx="3">
                  <c:v>18031.032618818499</c:v>
                </c:pt>
                <c:pt idx="4">
                  <c:v>18194.114792549801</c:v>
                </c:pt>
                <c:pt idx="5">
                  <c:v>18389.518307730501</c:v>
                </c:pt>
                <c:pt idx="6">
                  <c:v>18576.685118453101</c:v>
                </c:pt>
                <c:pt idx="7">
                  <c:v>18733.2095700313</c:v>
                </c:pt>
                <c:pt idx="8">
                  <c:v>18860.882455033399</c:v>
                </c:pt>
                <c:pt idx="9">
                  <c:v>18975.710517823201</c:v>
                </c:pt>
                <c:pt idx="10">
                  <c:v>19089.847659793799</c:v>
                </c:pt>
                <c:pt idx="11">
                  <c:v>19200.162861002202</c:v>
                </c:pt>
                <c:pt idx="12">
                  <c:v>19314.575892313998</c:v>
                </c:pt>
                <c:pt idx="13">
                  <c:v>19434.638142281699</c:v>
                </c:pt>
                <c:pt idx="14">
                  <c:v>19555.198586685401</c:v>
                </c:pt>
                <c:pt idx="15">
                  <c:v>19667.3337647023</c:v>
                </c:pt>
                <c:pt idx="16">
                  <c:v>19749.0872010229</c:v>
                </c:pt>
                <c:pt idx="17">
                  <c:v>19792.287623279499</c:v>
                </c:pt>
                <c:pt idx="18">
                  <c:v>19819.780415613499</c:v>
                </c:pt>
                <c:pt idx="19">
                  <c:v>19870.3093901461</c:v>
                </c:pt>
                <c:pt idx="20">
                  <c:v>19953.9233681355</c:v>
                </c:pt>
                <c:pt idx="21">
                  <c:v>20080.779629759101</c:v>
                </c:pt>
                <c:pt idx="22">
                  <c:v>20251.776302084902</c:v>
                </c:pt>
                <c:pt idx="23">
                  <c:v>20451.1932654433</c:v>
                </c:pt>
                <c:pt idx="24">
                  <c:v>20651.8844703293</c:v>
                </c:pt>
                <c:pt idx="25">
                  <c:v>20824.642177055601</c:v>
                </c:pt>
                <c:pt idx="26">
                  <c:v>20964.297610234698</c:v>
                </c:pt>
                <c:pt idx="27">
                  <c:v>21079.808225631299</c:v>
                </c:pt>
                <c:pt idx="28">
                  <c:v>21195.592065309898</c:v>
                </c:pt>
                <c:pt idx="29">
                  <c:v>21302.035241954702</c:v>
                </c:pt>
                <c:pt idx="30">
                  <c:v>21383.536902491</c:v>
                </c:pt>
                <c:pt idx="31">
                  <c:v>21448.939930100099</c:v>
                </c:pt>
                <c:pt idx="32">
                  <c:v>21512.473629693999</c:v>
                </c:pt>
                <c:pt idx="33">
                  <c:v>21573.161516239401</c:v>
                </c:pt>
                <c:pt idx="34">
                  <c:v>21634.1429970178</c:v>
                </c:pt>
                <c:pt idx="35">
                  <c:v>21712.060004454001</c:v>
                </c:pt>
                <c:pt idx="36">
                  <c:v>21821.026233122098</c:v>
                </c:pt>
                <c:pt idx="37">
                  <c:v>21956.228093649101</c:v>
                </c:pt>
                <c:pt idx="38">
                  <c:v>22098.996463566898</c:v>
                </c:pt>
                <c:pt idx="39">
                  <c:v>22209.906367531399</c:v>
                </c:pt>
                <c:pt idx="40">
                  <c:v>22268.489558654699</c:v>
                </c:pt>
                <c:pt idx="41">
                  <c:v>22278.013052561</c:v>
                </c:pt>
                <c:pt idx="42">
                  <c:v>22232.377876491901</c:v>
                </c:pt>
                <c:pt idx="43">
                  <c:v>22128.685884221901</c:v>
                </c:pt>
                <c:pt idx="44">
                  <c:v>22006.790133692</c:v>
                </c:pt>
                <c:pt idx="45">
                  <c:v>21898.132918738502</c:v>
                </c:pt>
                <c:pt idx="46">
                  <c:v>21810.62170281</c:v>
                </c:pt>
                <c:pt idx="47">
                  <c:v>21742.689253676101</c:v>
                </c:pt>
                <c:pt idx="48">
                  <c:v>21665.6267584995</c:v>
                </c:pt>
                <c:pt idx="49">
                  <c:v>21549.123252687099</c:v>
                </c:pt>
                <c:pt idx="50">
                  <c:v>21409.3273582234</c:v>
                </c:pt>
                <c:pt idx="51">
                  <c:v>21279.4529124828</c:v>
                </c:pt>
                <c:pt idx="52">
                  <c:v>21218.928670441899</c:v>
                </c:pt>
                <c:pt idx="53">
                  <c:v>21283.2718030385</c:v>
                </c:pt>
                <c:pt idx="54">
                  <c:v>21511.066643096499</c:v>
                </c:pt>
                <c:pt idx="55">
                  <c:v>21870.5009206287</c:v>
                </c:pt>
                <c:pt idx="56">
                  <c:v>22266.193017570102</c:v>
                </c:pt>
                <c:pt idx="57">
                  <c:v>22619.228425025602</c:v>
                </c:pt>
                <c:pt idx="58">
                  <c:v>22883.6338916676</c:v>
                </c:pt>
                <c:pt idx="59">
                  <c:v>23033.093299025699</c:v>
                </c:pt>
                <c:pt idx="60">
                  <c:v>23111.7311323213</c:v>
                </c:pt>
                <c:pt idx="61">
                  <c:v>23206.903956712398</c:v>
                </c:pt>
                <c:pt idx="62">
                  <c:v>23371.520056822599</c:v>
                </c:pt>
                <c:pt idx="63">
                  <c:v>23626.927448829301</c:v>
                </c:pt>
                <c:pt idx="64">
                  <c:v>23952.7072717339</c:v>
                </c:pt>
                <c:pt idx="65">
                  <c:v>24290.422129696799</c:v>
                </c:pt>
                <c:pt idx="66">
                  <c:v>24618.6148188355</c:v>
                </c:pt>
                <c:pt idx="67">
                  <c:v>24944.956372698402</c:v>
                </c:pt>
                <c:pt idx="68">
                  <c:v>25308.119437256199</c:v>
                </c:pt>
                <c:pt idx="69">
                  <c:v>25747.9951591916</c:v>
                </c:pt>
                <c:pt idx="70">
                  <c:v>26269.112744176899</c:v>
                </c:pt>
                <c:pt idx="71">
                  <c:v>26847.271310991</c:v>
                </c:pt>
                <c:pt idx="72">
                  <c:v>27425.7299837522</c:v>
                </c:pt>
                <c:pt idx="73">
                  <c:v>27949.367978551902</c:v>
                </c:pt>
                <c:pt idx="74">
                  <c:v>28371.391635961802</c:v>
                </c:pt>
                <c:pt idx="75">
                  <c:v>28683.565426380399</c:v>
                </c:pt>
                <c:pt idx="76">
                  <c:v>28894.130150912199</c:v>
                </c:pt>
                <c:pt idx="77">
                  <c:v>29005.389701964101</c:v>
                </c:pt>
                <c:pt idx="78">
                  <c:v>29035.473538515798</c:v>
                </c:pt>
                <c:pt idx="79">
                  <c:v>29009.236841855</c:v>
                </c:pt>
                <c:pt idx="80">
                  <c:v>28968.0265845877</c:v>
                </c:pt>
                <c:pt idx="81">
                  <c:v>28962.744212302499</c:v>
                </c:pt>
                <c:pt idx="82">
                  <c:v>29044.293381631898</c:v>
                </c:pt>
              </c:numCache>
            </c:numRef>
          </c:val>
          <c:smooth val="0"/>
          <c:extLst>
            <c:ext xmlns:c16="http://schemas.microsoft.com/office/drawing/2014/chart" uri="{C3380CC4-5D6E-409C-BE32-E72D297353CC}">
              <c16:uniqueId val="{00000001-7D19-43F5-97B4-92B7E15F331F}"/>
            </c:ext>
          </c:extLst>
        </c:ser>
        <c:dLbls>
          <c:showLegendKey val="0"/>
          <c:showVal val="0"/>
          <c:showCatName val="0"/>
          <c:showSerName val="0"/>
          <c:showPercent val="0"/>
          <c:showBubbleSize val="0"/>
        </c:dLbls>
        <c:smooth val="0"/>
        <c:axId val="780750968"/>
        <c:axId val="780747048"/>
      </c:lineChart>
      <c:catAx>
        <c:axId val="7807509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47048"/>
        <c:crosses val="autoZero"/>
        <c:auto val="1"/>
        <c:lblAlgn val="ctr"/>
        <c:lblOffset val="0"/>
        <c:tickLblSkip val="1"/>
        <c:tickMarkSkip val="1"/>
        <c:noMultiLvlLbl val="1"/>
      </c:catAx>
      <c:valAx>
        <c:axId val="780747048"/>
        <c:scaling>
          <c:orientation val="minMax"/>
          <c:max val="33600"/>
          <c:min val="12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0968"/>
        <c:crosses val="max"/>
        <c:crossBetween val="between"/>
        <c:majorUnit val="2400"/>
        <c:minorUnit val="1000"/>
      </c:valAx>
      <c:spPr>
        <a:noFill/>
        <a:ln w="3175">
          <a:no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232898715041568"/>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Totales</a:t>
            </a:r>
          </a:p>
        </c:rich>
      </c:tx>
      <c:layout>
        <c:manualLayout>
          <c:xMode val="edge"/>
          <c:yMode val="edge"/>
          <c:x val="0.43149109235818089"/>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datos!$Q$4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datos!$A$5:$B$87</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datos!$Q$5:$Q$87</c:f>
              <c:numCache>
                <c:formatCode>#,##0.0</c:formatCode>
                <c:ptCount val="83"/>
                <c:pt idx="0">
                  <c:v>31834.848364907499</c:v>
                </c:pt>
                <c:pt idx="1">
                  <c:v>31540.208426590201</c:v>
                </c:pt>
                <c:pt idx="2">
                  <c:v>31126.341077573601</c:v>
                </c:pt>
                <c:pt idx="3">
                  <c:v>32334.8984863388</c:v>
                </c:pt>
                <c:pt idx="4">
                  <c:v>31555.408026967802</c:v>
                </c:pt>
                <c:pt idx="5">
                  <c:v>31785.553183401</c:v>
                </c:pt>
                <c:pt idx="6">
                  <c:v>32310.504441857101</c:v>
                </c:pt>
                <c:pt idx="7">
                  <c:v>31798.491943736899</c:v>
                </c:pt>
                <c:pt idx="8">
                  <c:v>33303.334306263001</c:v>
                </c:pt>
                <c:pt idx="9">
                  <c:v>32263.369831139698</c:v>
                </c:pt>
                <c:pt idx="10">
                  <c:v>32911.0551775645</c:v>
                </c:pt>
                <c:pt idx="11">
                  <c:v>33722.624129554097</c:v>
                </c:pt>
                <c:pt idx="12">
                  <c:v>33719.651370185398</c:v>
                </c:pt>
                <c:pt idx="13">
                  <c:v>33824.498461277602</c:v>
                </c:pt>
                <c:pt idx="14">
                  <c:v>34060.501484716202</c:v>
                </c:pt>
                <c:pt idx="15">
                  <c:v>33867.202222122898</c:v>
                </c:pt>
                <c:pt idx="16">
                  <c:v>34592.552645155098</c:v>
                </c:pt>
                <c:pt idx="17">
                  <c:v>35109.186295090301</c:v>
                </c:pt>
                <c:pt idx="18">
                  <c:v>34588.006708028799</c:v>
                </c:pt>
                <c:pt idx="19">
                  <c:v>35869.173086858304</c:v>
                </c:pt>
                <c:pt idx="20">
                  <c:v>35518.916178596402</c:v>
                </c:pt>
                <c:pt idx="21">
                  <c:v>36341.8123118277</c:v>
                </c:pt>
                <c:pt idx="22">
                  <c:v>35877.860420112796</c:v>
                </c:pt>
                <c:pt idx="23">
                  <c:v>37726.296818713003</c:v>
                </c:pt>
                <c:pt idx="24">
                  <c:v>36437.742487827301</c:v>
                </c:pt>
                <c:pt idx="25">
                  <c:v>37620.129903908201</c:v>
                </c:pt>
                <c:pt idx="26">
                  <c:v>38993.752757193899</c:v>
                </c:pt>
                <c:pt idx="27">
                  <c:v>38106.8405565555</c:v>
                </c:pt>
                <c:pt idx="28">
                  <c:v>38920.289712929603</c:v>
                </c:pt>
                <c:pt idx="29">
                  <c:v>39219.100609820402</c:v>
                </c:pt>
                <c:pt idx="30">
                  <c:v>39223.792159739904</c:v>
                </c:pt>
                <c:pt idx="31">
                  <c:v>38984.808642517302</c:v>
                </c:pt>
                <c:pt idx="32">
                  <c:v>39420.639234283801</c:v>
                </c:pt>
                <c:pt idx="33">
                  <c:v>39488.054642115101</c:v>
                </c:pt>
                <c:pt idx="34">
                  <c:v>39817.573522345599</c:v>
                </c:pt>
                <c:pt idx="35">
                  <c:v>37656.555161947603</c:v>
                </c:pt>
                <c:pt idx="36">
                  <c:v>38616.3722951651</c:v>
                </c:pt>
                <c:pt idx="37">
                  <c:v>38400.583763974901</c:v>
                </c:pt>
                <c:pt idx="38">
                  <c:v>38360.210903636304</c:v>
                </c:pt>
                <c:pt idx="39">
                  <c:v>39106.528847682799</c:v>
                </c:pt>
                <c:pt idx="40">
                  <c:v>38767.340350684099</c:v>
                </c:pt>
                <c:pt idx="41">
                  <c:v>37930.220040336899</c:v>
                </c:pt>
                <c:pt idx="42">
                  <c:v>38139.391193662799</c:v>
                </c:pt>
                <c:pt idx="43">
                  <c:v>38188.890153635301</c:v>
                </c:pt>
                <c:pt idx="44">
                  <c:v>37378.445560191198</c:v>
                </c:pt>
                <c:pt idx="45">
                  <c:v>37243.853861418604</c:v>
                </c:pt>
                <c:pt idx="46">
                  <c:v>36653.067378845699</c:v>
                </c:pt>
                <c:pt idx="47">
                  <c:v>36428.425844138103</c:v>
                </c:pt>
                <c:pt idx="48">
                  <c:v>37089.992252283802</c:v>
                </c:pt>
                <c:pt idx="49">
                  <c:v>36482.628336016904</c:v>
                </c:pt>
                <c:pt idx="50">
                  <c:v>34755.152005410702</c:v>
                </c:pt>
                <c:pt idx="51">
                  <c:v>27079.286476952999</c:v>
                </c:pt>
                <c:pt idx="52">
                  <c:v>22037.100426251702</c:v>
                </c:pt>
                <c:pt idx="53">
                  <c:v>27543.527259499901</c:v>
                </c:pt>
                <c:pt idx="54">
                  <c:v>28167.056316486702</c:v>
                </c:pt>
                <c:pt idx="55">
                  <c:v>30821.199879592499</c:v>
                </c:pt>
                <c:pt idx="56">
                  <c:v>32668.9999396606</c:v>
                </c:pt>
                <c:pt idx="57">
                  <c:v>33404.832473127703</c:v>
                </c:pt>
                <c:pt idx="58">
                  <c:v>35594.428720275901</c:v>
                </c:pt>
                <c:pt idx="59">
                  <c:v>36367.894769284001</c:v>
                </c:pt>
                <c:pt idx="60">
                  <c:v>37581.676916099597</c:v>
                </c:pt>
                <c:pt idx="61">
                  <c:v>36447.377279259803</c:v>
                </c:pt>
                <c:pt idx="62">
                  <c:v>43892.107826173502</c:v>
                </c:pt>
                <c:pt idx="63">
                  <c:v>39892.351034138301</c:v>
                </c:pt>
                <c:pt idx="64">
                  <c:v>41578.171996849902</c:v>
                </c:pt>
                <c:pt idx="65">
                  <c:v>41631.253631332896</c:v>
                </c:pt>
                <c:pt idx="66">
                  <c:v>43982.926316291203</c:v>
                </c:pt>
                <c:pt idx="67">
                  <c:v>42711.487296230996</c:v>
                </c:pt>
                <c:pt idx="68">
                  <c:v>42375.466431038898</c:v>
                </c:pt>
                <c:pt idx="69">
                  <c:v>43346.716754486799</c:v>
                </c:pt>
                <c:pt idx="70">
                  <c:v>44492.562774318401</c:v>
                </c:pt>
                <c:pt idx="71">
                  <c:v>46242.5689849267</c:v>
                </c:pt>
                <c:pt idx="72">
                  <c:v>44709.829807327398</c:v>
                </c:pt>
                <c:pt idx="73">
                  <c:v>48943.159997421899</c:v>
                </c:pt>
                <c:pt idx="74">
                  <c:v>49419.923608800797</c:v>
                </c:pt>
                <c:pt idx="75">
                  <c:v>51856.257299415098</c:v>
                </c:pt>
                <c:pt idx="76">
                  <c:v>51918.265053052703</c:v>
                </c:pt>
                <c:pt idx="77">
                  <c:v>54922.192463971798</c:v>
                </c:pt>
                <c:pt idx="78">
                  <c:v>52842.701468588901</c:v>
                </c:pt>
                <c:pt idx="79">
                  <c:v>51749.782779998801</c:v>
                </c:pt>
                <c:pt idx="80">
                  <c:v>51316.338298098301</c:v>
                </c:pt>
                <c:pt idx="81">
                  <c:v>50083.419362586101</c:v>
                </c:pt>
                <c:pt idx="82">
                  <c:v>47805.323710361597</c:v>
                </c:pt>
              </c:numCache>
            </c:numRef>
          </c:val>
          <c:smooth val="0"/>
          <c:extLst>
            <c:ext xmlns:c16="http://schemas.microsoft.com/office/drawing/2014/chart" uri="{C3380CC4-5D6E-409C-BE32-E72D297353CC}">
              <c16:uniqueId val="{00000000-2A51-4E24-B097-4DCDE2266F58}"/>
            </c:ext>
          </c:extLst>
        </c:ser>
        <c:ser>
          <c:idx val="0"/>
          <c:order val="1"/>
          <c:tx>
            <c:strRef>
              <c:f>datos!$R$4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datos!$A$5:$B$87</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datos!$R$5:$R$87</c:f>
              <c:numCache>
                <c:formatCode>#,##0.0</c:formatCode>
                <c:ptCount val="83"/>
                <c:pt idx="0">
                  <c:v>31890.017014876288</c:v>
                </c:pt>
                <c:pt idx="1">
                  <c:v>31641.674758567111</c:v>
                </c:pt>
                <c:pt idx="2">
                  <c:v>31475.267718696519</c:v>
                </c:pt>
                <c:pt idx="3">
                  <c:v>31433.777528057726</c:v>
                </c:pt>
                <c:pt idx="4">
                  <c:v>31515.894360290979</c:v>
                </c:pt>
                <c:pt idx="5">
                  <c:v>31668.03269553397</c:v>
                </c:pt>
                <c:pt idx="6">
                  <c:v>31869.313654123922</c:v>
                </c:pt>
                <c:pt idx="7">
                  <c:v>32120.997945516658</c:v>
                </c:pt>
                <c:pt idx="8">
                  <c:v>32417.94793754075</c:v>
                </c:pt>
                <c:pt idx="9">
                  <c:v>32752.450867463383</c:v>
                </c:pt>
                <c:pt idx="10">
                  <c:v>33094.339084923588</c:v>
                </c:pt>
                <c:pt idx="11">
                  <c:v>33399.110555359548</c:v>
                </c:pt>
                <c:pt idx="12">
                  <c:v>33670.200503122862</c:v>
                </c:pt>
                <c:pt idx="13">
                  <c:v>33899.848538991559</c:v>
                </c:pt>
                <c:pt idx="14">
                  <c:v>34098.944504105144</c:v>
                </c:pt>
                <c:pt idx="15">
                  <c:v>34286.112723887862</c:v>
                </c:pt>
                <c:pt idx="16">
                  <c:v>34492.640973149711</c:v>
                </c:pt>
                <c:pt idx="17">
                  <c:v>34741.220345547277</c:v>
                </c:pt>
                <c:pt idx="18">
                  <c:v>35041.628426635951</c:v>
                </c:pt>
                <c:pt idx="19">
                  <c:v>35369.06116156924</c:v>
                </c:pt>
                <c:pt idx="20">
                  <c:v>35692.567970216405</c:v>
                </c:pt>
                <c:pt idx="21">
                  <c:v>36044.549650268382</c:v>
                </c:pt>
                <c:pt idx="22">
                  <c:v>36435.584272498432</c:v>
                </c:pt>
                <c:pt idx="23">
                  <c:v>36863.194557798714</c:v>
                </c:pt>
                <c:pt idx="24">
                  <c:v>37307.520274536211</c:v>
                </c:pt>
                <c:pt idx="25">
                  <c:v>37760.056912662985</c:v>
                </c:pt>
                <c:pt idx="26">
                  <c:v>38198.570206442957</c:v>
                </c:pt>
                <c:pt idx="27">
                  <c:v>38570.865937941257</c:v>
                </c:pt>
                <c:pt idx="28">
                  <c:v>38861.383071983604</c:v>
                </c:pt>
                <c:pt idx="29">
                  <c:v>39087.223939034593</c:v>
                </c:pt>
                <c:pt idx="30">
                  <c:v>39244.464177688664</c:v>
                </c:pt>
                <c:pt idx="31">
                  <c:v>39306.430867843133</c:v>
                </c:pt>
                <c:pt idx="32">
                  <c:v>39287.010159219928</c:v>
                </c:pt>
                <c:pt idx="33">
                  <c:v>39152.820985429564</c:v>
                </c:pt>
                <c:pt idx="34">
                  <c:v>38933.728926442614</c:v>
                </c:pt>
                <c:pt idx="35">
                  <c:v>38733.885639926033</c:v>
                </c:pt>
                <c:pt idx="36">
                  <c:v>38594.038561269772</c:v>
                </c:pt>
                <c:pt idx="37">
                  <c:v>38534.562723342868</c:v>
                </c:pt>
                <c:pt idx="38">
                  <c:v>38557.012121321124</c:v>
                </c:pt>
                <c:pt idx="39">
                  <c:v>38609.920063684294</c:v>
                </c:pt>
                <c:pt idx="40">
                  <c:v>38609.69553021594</c:v>
                </c:pt>
                <c:pt idx="41">
                  <c:v>38494.903362170298</c:v>
                </c:pt>
                <c:pt idx="42">
                  <c:v>38239.934965482971</c:v>
                </c:pt>
                <c:pt idx="43">
                  <c:v>37903.217463142399</c:v>
                </c:pt>
                <c:pt idx="44">
                  <c:v>37564.971145227348</c:v>
                </c:pt>
                <c:pt idx="45">
                  <c:v>37272.504280546549</c:v>
                </c:pt>
                <c:pt idx="46">
                  <c:v>36991.07010354154</c:v>
                </c:pt>
                <c:pt idx="47">
                  <c:v>36648.017222034017</c:v>
                </c:pt>
                <c:pt idx="48">
                  <c:v>36211.825941551186</c:v>
                </c:pt>
                <c:pt idx="49">
                  <c:v>35715.346512126067</c:v>
                </c:pt>
                <c:pt idx="50">
                  <c:v>35252.434763180499</c:v>
                </c:pt>
                <c:pt idx="51">
                  <c:v>27404.56117306498</c:v>
                </c:pt>
                <c:pt idx="52">
                  <c:v>27545.148624153629</c:v>
                </c:pt>
                <c:pt idx="53">
                  <c:v>28157.613285042651</c:v>
                </c:pt>
                <c:pt idx="54">
                  <c:v>29241.549326813823</c:v>
                </c:pt>
                <c:pt idx="55">
                  <c:v>30667.697056156248</c:v>
                </c:pt>
                <c:pt idx="56">
                  <c:v>32234.08769898006</c:v>
                </c:pt>
                <c:pt idx="57">
                  <c:v>33778.689563812892</c:v>
                </c:pt>
                <c:pt idx="58">
                  <c:v>35198.43567911657</c:v>
                </c:pt>
                <c:pt idx="59">
                  <c:v>36450.898722773883</c:v>
                </c:pt>
                <c:pt idx="60">
                  <c:v>37547.232666985394</c:v>
                </c:pt>
                <c:pt idx="61">
                  <c:v>38533.005585864048</c:v>
                </c:pt>
                <c:pt idx="62">
                  <c:v>39455.672174841762</c:v>
                </c:pt>
                <c:pt idx="63">
                  <c:v>40304.894522093899</c:v>
                </c:pt>
                <c:pt idx="64">
                  <c:v>41029.367740860464</c:v>
                </c:pt>
                <c:pt idx="65">
                  <c:v>41598.395624332043</c:v>
                </c:pt>
                <c:pt idx="66">
                  <c:v>42048.801214603984</c:v>
                </c:pt>
                <c:pt idx="67">
                  <c:v>42478.747809475499</c:v>
                </c:pt>
                <c:pt idx="68">
                  <c:v>42985.699468912368</c:v>
                </c:pt>
                <c:pt idx="69">
                  <c:v>43649.569155899095</c:v>
                </c:pt>
                <c:pt idx="70">
                  <c:v>44545.090716168146</c:v>
                </c:pt>
                <c:pt idx="71">
                  <c:v>45688.83661967839</c:v>
                </c:pt>
                <c:pt idx="72">
                  <c:v>47019.205952874232</c:v>
                </c:pt>
                <c:pt idx="73">
                  <c:v>48448.938934657752</c:v>
                </c:pt>
                <c:pt idx="74">
                  <c:v>49834.351536818976</c:v>
                </c:pt>
                <c:pt idx="75">
                  <c:v>51031.259538469458</c:v>
                </c:pt>
                <c:pt idx="76">
                  <c:v>51931.527513548906</c:v>
                </c:pt>
                <c:pt idx="77">
                  <c:v>52401.519026882641</c:v>
                </c:pt>
                <c:pt idx="78">
                  <c:v>52372.891764007734</c:v>
                </c:pt>
                <c:pt idx="79">
                  <c:v>51890.799021400861</c:v>
                </c:pt>
                <c:pt idx="80">
                  <c:v>51131.070183724842</c:v>
                </c:pt>
                <c:pt idx="81">
                  <c:v>50336.3713343852</c:v>
                </c:pt>
                <c:pt idx="82">
                  <c:v>49740.05327156846</c:v>
                </c:pt>
              </c:numCache>
            </c:numRef>
          </c:val>
          <c:smooth val="0"/>
          <c:extLst>
            <c:ext xmlns:c16="http://schemas.microsoft.com/office/drawing/2014/chart" uri="{C3380CC4-5D6E-409C-BE32-E72D297353CC}">
              <c16:uniqueId val="{00000001-2A51-4E24-B097-4DCDE2266F58}"/>
            </c:ext>
          </c:extLst>
        </c:ser>
        <c:dLbls>
          <c:showLegendKey val="0"/>
          <c:showVal val="0"/>
          <c:showCatName val="0"/>
          <c:showSerName val="0"/>
          <c:showPercent val="0"/>
          <c:showBubbleSize val="0"/>
        </c:dLbls>
        <c:smooth val="0"/>
        <c:axId val="616593960"/>
        <c:axId val="530007592"/>
      </c:lineChart>
      <c:catAx>
        <c:axId val="6165939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592"/>
        <c:crosses val="autoZero"/>
        <c:auto val="1"/>
        <c:lblAlgn val="ctr"/>
        <c:lblOffset val="0"/>
        <c:tickLblSkip val="1"/>
        <c:tickMarkSkip val="1"/>
        <c:noMultiLvlLbl val="1"/>
      </c:catAx>
      <c:valAx>
        <c:axId val="530007592"/>
        <c:scaling>
          <c:orientation val="minMax"/>
          <c:max val="61400"/>
          <c:min val="20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616593960"/>
        <c:crosses val="max"/>
        <c:crossBetween val="between"/>
        <c:majorUnit val="46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6.5154684614714851E-3"/>
          <c:y val="0.93827893314093769"/>
          <c:w val="0.98556039960118069"/>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Petroleras</a:t>
            </a:r>
          </a:p>
        </c:rich>
      </c:tx>
      <c:layout>
        <c:manualLayout>
          <c:xMode val="edge"/>
          <c:yMode val="edge"/>
          <c:x val="0.40221202531646238"/>
          <c:y val="2.1776406035665294E-3"/>
        </c:manualLayout>
      </c:layout>
      <c:overlay val="1"/>
    </c:title>
    <c:autoTitleDeleted val="0"/>
    <c:plotArea>
      <c:layout>
        <c:manualLayout>
          <c:layoutTarget val="inner"/>
          <c:xMode val="edge"/>
          <c:yMode val="edge"/>
          <c:x val="2.8639006094702293E-2"/>
          <c:y val="5.8894204389574774E-2"/>
          <c:w val="0.87057255039852288"/>
          <c:h val="0.79496347736625517"/>
        </c:manualLayout>
      </c:layout>
      <c:lineChart>
        <c:grouping val="standard"/>
        <c:varyColors val="0"/>
        <c:ser>
          <c:idx val="1"/>
          <c:order val="0"/>
          <c:tx>
            <c:strRef>
              <c:f>datos!$S$4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datos!$A$5:$B$87</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datos!$S$5:$S$87</c:f>
              <c:numCache>
                <c:formatCode>#,##0.0</c:formatCode>
                <c:ptCount val="83"/>
                <c:pt idx="0">
                  <c:v>2215.8509711993001</c:v>
                </c:pt>
                <c:pt idx="1">
                  <c:v>2014.8103905825501</c:v>
                </c:pt>
                <c:pt idx="2">
                  <c:v>2104.5321093637199</c:v>
                </c:pt>
                <c:pt idx="3">
                  <c:v>2435.5532995584199</c:v>
                </c:pt>
                <c:pt idx="4">
                  <c:v>2568.8907517530702</c:v>
                </c:pt>
                <c:pt idx="5">
                  <c:v>2553.0374210847899</c:v>
                </c:pt>
                <c:pt idx="6">
                  <c:v>2997.4136785024002</c:v>
                </c:pt>
                <c:pt idx="7">
                  <c:v>2515.7223345708198</c:v>
                </c:pt>
                <c:pt idx="8">
                  <c:v>2967.03887613197</c:v>
                </c:pt>
                <c:pt idx="9">
                  <c:v>2912.1870461376102</c:v>
                </c:pt>
                <c:pt idx="10">
                  <c:v>2897.3482092198301</c:v>
                </c:pt>
                <c:pt idx="11">
                  <c:v>3245.4436486386599</c:v>
                </c:pt>
                <c:pt idx="12">
                  <c:v>3404.5313942142102</c:v>
                </c:pt>
                <c:pt idx="13">
                  <c:v>3432.4400775592499</c:v>
                </c:pt>
                <c:pt idx="14">
                  <c:v>3328.8037637550701</c:v>
                </c:pt>
                <c:pt idx="15">
                  <c:v>3181.7164862628401</c:v>
                </c:pt>
                <c:pt idx="16">
                  <c:v>2998.7155734645798</c:v>
                </c:pt>
                <c:pt idx="17">
                  <c:v>3058.0216589388001</c:v>
                </c:pt>
                <c:pt idx="18">
                  <c:v>3139.3587583492799</c:v>
                </c:pt>
                <c:pt idx="19">
                  <c:v>3686.0337169301201</c:v>
                </c:pt>
                <c:pt idx="20">
                  <c:v>3643.8104694808098</c:v>
                </c:pt>
                <c:pt idx="21">
                  <c:v>3838.7784451100501</c:v>
                </c:pt>
                <c:pt idx="22">
                  <c:v>4006.3853187828499</c:v>
                </c:pt>
                <c:pt idx="23">
                  <c:v>4337.8367902299296</c:v>
                </c:pt>
                <c:pt idx="24">
                  <c:v>3742.3914815435701</c:v>
                </c:pt>
                <c:pt idx="25">
                  <c:v>4417.8928327604099</c:v>
                </c:pt>
                <c:pt idx="26">
                  <c:v>4564.2956909821096</c:v>
                </c:pt>
                <c:pt idx="27">
                  <c:v>4331.2652761073005</c:v>
                </c:pt>
                <c:pt idx="28">
                  <c:v>4491.82109060333</c:v>
                </c:pt>
                <c:pt idx="29">
                  <c:v>4859.0582306429096</c:v>
                </c:pt>
                <c:pt idx="30">
                  <c:v>4693.6106050791404</c:v>
                </c:pt>
                <c:pt idx="31">
                  <c:v>4519.0552678633203</c:v>
                </c:pt>
                <c:pt idx="32">
                  <c:v>4509.0655357965497</c:v>
                </c:pt>
                <c:pt idx="33">
                  <c:v>4655.51863956748</c:v>
                </c:pt>
                <c:pt idx="34">
                  <c:v>4888.1691363830096</c:v>
                </c:pt>
                <c:pt idx="35">
                  <c:v>4057.54416090322</c:v>
                </c:pt>
                <c:pt idx="36">
                  <c:v>4005.0992183671001</c:v>
                </c:pt>
                <c:pt idx="37">
                  <c:v>3972.8295069495398</c:v>
                </c:pt>
                <c:pt idx="38">
                  <c:v>4301.0626391841297</c:v>
                </c:pt>
                <c:pt idx="39">
                  <c:v>4472.4358911675299</c:v>
                </c:pt>
                <c:pt idx="40">
                  <c:v>4554.81122960009</c:v>
                </c:pt>
                <c:pt idx="41">
                  <c:v>4112.0589914870798</c:v>
                </c:pt>
                <c:pt idx="42">
                  <c:v>3670.7097166067401</c:v>
                </c:pt>
                <c:pt idx="43">
                  <c:v>3646.3526763048899</c:v>
                </c:pt>
                <c:pt idx="44">
                  <c:v>3531.5733987650601</c:v>
                </c:pt>
                <c:pt idx="45">
                  <c:v>3642.5903453987798</c:v>
                </c:pt>
                <c:pt idx="46">
                  <c:v>3805.4312467375998</c:v>
                </c:pt>
                <c:pt idx="47">
                  <c:v>3576.7275320516401</c:v>
                </c:pt>
                <c:pt idx="48">
                  <c:v>4006.1799168276402</c:v>
                </c:pt>
                <c:pt idx="49">
                  <c:v>3731.3863318487201</c:v>
                </c:pt>
                <c:pt idx="50">
                  <c:v>3286.7618539897899</c:v>
                </c:pt>
                <c:pt idx="51">
                  <c:v>2116.6777572200699</c:v>
                </c:pt>
                <c:pt idx="52">
                  <c:v>1494.67210661227</c:v>
                </c:pt>
                <c:pt idx="53">
                  <c:v>1681.4837736404199</c:v>
                </c:pt>
                <c:pt idx="54">
                  <c:v>2016.56211331232</c:v>
                </c:pt>
                <c:pt idx="55">
                  <c:v>2343.7873251285801</c:v>
                </c:pt>
                <c:pt idx="56">
                  <c:v>2454.0856274516</c:v>
                </c:pt>
                <c:pt idx="57">
                  <c:v>2578.9411701373601</c:v>
                </c:pt>
                <c:pt idx="58">
                  <c:v>2741.1913135200298</c:v>
                </c:pt>
                <c:pt idx="59">
                  <c:v>3044.3188045659299</c:v>
                </c:pt>
                <c:pt idx="60">
                  <c:v>3175.6480883468598</c:v>
                </c:pt>
                <c:pt idx="61">
                  <c:v>3275.1243476568702</c:v>
                </c:pt>
                <c:pt idx="62">
                  <c:v>6393.5240346882101</c:v>
                </c:pt>
                <c:pt idx="63">
                  <c:v>3714.2997252322598</c:v>
                </c:pt>
                <c:pt idx="64">
                  <c:v>4219.9096217005799</c:v>
                </c:pt>
                <c:pt idx="65">
                  <c:v>4317.7631673529204</c:v>
                </c:pt>
                <c:pt idx="66">
                  <c:v>4549.9378217354097</c:v>
                </c:pt>
                <c:pt idx="67">
                  <c:v>4752.1246316555598</c:v>
                </c:pt>
                <c:pt idx="68">
                  <c:v>4488.5533445150204</c:v>
                </c:pt>
                <c:pt idx="69">
                  <c:v>4733.7185267942295</c:v>
                </c:pt>
                <c:pt idx="70">
                  <c:v>4749.00154057076</c:v>
                </c:pt>
                <c:pt idx="71">
                  <c:v>5100.7617764106199</c:v>
                </c:pt>
                <c:pt idx="72">
                  <c:v>4935.7257139640997</c:v>
                </c:pt>
                <c:pt idx="73">
                  <c:v>4868.9999094366103</c:v>
                </c:pt>
                <c:pt idx="74">
                  <c:v>5605.2940787509397</c:v>
                </c:pt>
                <c:pt idx="75">
                  <c:v>6616.5323317252396</c:v>
                </c:pt>
                <c:pt idx="76">
                  <c:v>7024.8985750462798</c:v>
                </c:pt>
                <c:pt idx="77">
                  <c:v>8393.4337407859402</c:v>
                </c:pt>
                <c:pt idx="78">
                  <c:v>7698.5528905415104</c:v>
                </c:pt>
                <c:pt idx="79">
                  <c:v>6753.8895470875505</c:v>
                </c:pt>
                <c:pt idx="80">
                  <c:v>6558.3994494108601</c:v>
                </c:pt>
                <c:pt idx="81">
                  <c:v>5431.4436905355196</c:v>
                </c:pt>
                <c:pt idx="82">
                  <c:v>4727.2418304133098</c:v>
                </c:pt>
              </c:numCache>
            </c:numRef>
          </c:val>
          <c:smooth val="0"/>
          <c:extLst>
            <c:ext xmlns:c16="http://schemas.microsoft.com/office/drawing/2014/chart" uri="{C3380CC4-5D6E-409C-BE32-E72D297353CC}">
              <c16:uniqueId val="{00000000-8A13-4DC0-9745-AB1B335E6168}"/>
            </c:ext>
          </c:extLst>
        </c:ser>
        <c:ser>
          <c:idx val="0"/>
          <c:order val="1"/>
          <c:tx>
            <c:strRef>
              <c:f>datos!$T$4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datos!$A$5:$B$87</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datos!$T$5:$T$87</c:f>
              <c:numCache>
                <c:formatCode>#,##0.0</c:formatCode>
                <c:ptCount val="83"/>
                <c:pt idx="0">
                  <c:v>2271.181479861657</c:v>
                </c:pt>
                <c:pt idx="1">
                  <c:v>2258.3520336372981</c:v>
                </c:pt>
                <c:pt idx="2">
                  <c:v>2296.0563804002823</c:v>
                </c:pt>
                <c:pt idx="3">
                  <c:v>2371.7917769314272</c:v>
                </c:pt>
                <c:pt idx="4">
                  <c:v>2473.719177403741</c:v>
                </c:pt>
                <c:pt idx="5">
                  <c:v>2574.1999241702852</c:v>
                </c:pt>
                <c:pt idx="6">
                  <c:v>2659.7450029830779</c:v>
                </c:pt>
                <c:pt idx="7">
                  <c:v>2735.506914892489</c:v>
                </c:pt>
                <c:pt idx="8">
                  <c:v>2824.9064356423296</c:v>
                </c:pt>
                <c:pt idx="9">
                  <c:v>2942.8143237839499</c:v>
                </c:pt>
                <c:pt idx="10">
                  <c:v>3081.9918063960199</c:v>
                </c:pt>
                <c:pt idx="11">
                  <c:v>3211.5692785234701</c:v>
                </c:pt>
                <c:pt idx="12">
                  <c:v>3297.1981173519198</c:v>
                </c:pt>
                <c:pt idx="13">
                  <c:v>3314.7273144719002</c:v>
                </c:pt>
                <c:pt idx="14">
                  <c:v>3267.4576001107603</c:v>
                </c:pt>
                <c:pt idx="15">
                  <c:v>3191.6452358034899</c:v>
                </c:pt>
                <c:pt idx="16">
                  <c:v>3131.4918798298299</c:v>
                </c:pt>
                <c:pt idx="17">
                  <c:v>3134.0784525190302</c:v>
                </c:pt>
                <c:pt idx="18">
                  <c:v>3233.40062615019</c:v>
                </c:pt>
                <c:pt idx="19">
                  <c:v>3408.0122833565501</c:v>
                </c:pt>
                <c:pt idx="20">
                  <c:v>3615.24177990924</c:v>
                </c:pt>
                <c:pt idx="21">
                  <c:v>3821.8518676497697</c:v>
                </c:pt>
                <c:pt idx="22">
                  <c:v>4001.9156871752798</c:v>
                </c:pt>
                <c:pt idx="23">
                  <c:v>4138.7302500862897</c:v>
                </c:pt>
                <c:pt idx="24">
                  <c:v>4243.2081551678102</c:v>
                </c:pt>
                <c:pt idx="25">
                  <c:v>4335.9158978933101</c:v>
                </c:pt>
                <c:pt idx="26">
                  <c:v>4428.7969522579006</c:v>
                </c:pt>
                <c:pt idx="27">
                  <c:v>4513.39248200562</c:v>
                </c:pt>
                <c:pt idx="28">
                  <c:v>4584.7894402759403</c:v>
                </c:pt>
                <c:pt idx="29">
                  <c:v>4639.2060299868899</c:v>
                </c:pt>
                <c:pt idx="30">
                  <c:v>4663.6619937171499</c:v>
                </c:pt>
                <c:pt idx="31">
                  <c:v>4644.25079839914</c:v>
                </c:pt>
                <c:pt idx="32">
                  <c:v>4574.6591745843698</c:v>
                </c:pt>
                <c:pt idx="33">
                  <c:v>4450.3620261526803</c:v>
                </c:pt>
                <c:pt idx="34">
                  <c:v>4305.0654606705202</c:v>
                </c:pt>
                <c:pt idx="35">
                  <c:v>4197.5946772061698</c:v>
                </c:pt>
                <c:pt idx="36">
                  <c:v>4162.1358865232105</c:v>
                </c:pt>
                <c:pt idx="37">
                  <c:v>4188.6857774460404</c:v>
                </c:pt>
                <c:pt idx="38">
                  <c:v>4243.9328983437899</c:v>
                </c:pt>
                <c:pt idx="39">
                  <c:v>4272.5964454332798</c:v>
                </c:pt>
                <c:pt idx="40">
                  <c:v>4222.5715663669898</c:v>
                </c:pt>
                <c:pt idx="41">
                  <c:v>4087.2787315187798</c:v>
                </c:pt>
                <c:pt idx="42">
                  <c:v>3901.85517998142</c:v>
                </c:pt>
                <c:pt idx="43">
                  <c:v>3735.4378913607302</c:v>
                </c:pt>
                <c:pt idx="44">
                  <c:v>3650.6421899328798</c:v>
                </c:pt>
                <c:pt idx="45">
                  <c:v>3662.4128706147899</c:v>
                </c:pt>
                <c:pt idx="46">
                  <c:v>3719.4037043336202</c:v>
                </c:pt>
                <c:pt idx="47">
                  <c:v>3745.0416107178203</c:v>
                </c:pt>
                <c:pt idx="48">
                  <c:v>3674.2944987150504</c:v>
                </c:pt>
                <c:pt idx="49">
                  <c:v>3492.8060948292</c:v>
                </c:pt>
                <c:pt idx="50">
                  <c:v>3236.2377376551699</c:v>
                </c:pt>
                <c:pt idx="51">
                  <c:v>2236.6672172096328</c:v>
                </c:pt>
                <c:pt idx="52">
                  <c:v>2068.7564986024627</c:v>
                </c:pt>
                <c:pt idx="53">
                  <c:v>1999.0465935401451</c:v>
                </c:pt>
                <c:pt idx="54">
                  <c:v>2041.772444895654</c:v>
                </c:pt>
                <c:pt idx="55">
                  <c:v>2182.6813452917499</c:v>
                </c:pt>
                <c:pt idx="56">
                  <c:v>2377.321582558161</c:v>
                </c:pt>
                <c:pt idx="57">
                  <c:v>2585.6997780377433</c:v>
                </c:pt>
                <c:pt idx="58">
                  <c:v>2782.407220520101</c:v>
                </c:pt>
                <c:pt idx="59">
                  <c:v>2960.3726318868848</c:v>
                </c:pt>
                <c:pt idx="60">
                  <c:v>3128.5515628421881</c:v>
                </c:pt>
                <c:pt idx="61">
                  <c:v>3307.2700240539998</c:v>
                </c:pt>
                <c:pt idx="62">
                  <c:v>3518.5247302505604</c:v>
                </c:pt>
                <c:pt idx="63">
                  <c:v>3760.6417760798599</c:v>
                </c:pt>
                <c:pt idx="64">
                  <c:v>4015.87268921849</c:v>
                </c:pt>
                <c:pt idx="65">
                  <c:v>4251.7173738363899</c:v>
                </c:pt>
                <c:pt idx="66">
                  <c:v>4446.5976646880699</c:v>
                </c:pt>
                <c:pt idx="67">
                  <c:v>4583.8795321269599</c:v>
                </c:pt>
                <c:pt idx="68">
                  <c:v>4665.9484722425004</c:v>
                </c:pt>
                <c:pt idx="69">
                  <c:v>4715.0675638680395</c:v>
                </c:pt>
                <c:pt idx="70">
                  <c:v>4778.9918965135603</c:v>
                </c:pt>
                <c:pt idx="71">
                  <c:v>4914.62988887963</c:v>
                </c:pt>
                <c:pt idx="72">
                  <c:v>5156.7902090213602</c:v>
                </c:pt>
                <c:pt idx="73">
                  <c:v>5530.7427550825796</c:v>
                </c:pt>
                <c:pt idx="74">
                  <c:v>6006.5786480739998</c:v>
                </c:pt>
                <c:pt idx="75">
                  <c:v>6511.0807896816805</c:v>
                </c:pt>
                <c:pt idx="76">
                  <c:v>6943.5572815209598</c:v>
                </c:pt>
                <c:pt idx="77">
                  <c:v>7192.290253339439</c:v>
                </c:pt>
                <c:pt idx="78">
                  <c:v>7181.2489315411995</c:v>
                </c:pt>
                <c:pt idx="79">
                  <c:v>6908.762173253861</c:v>
                </c:pt>
                <c:pt idx="80">
                  <c:v>6468.0798920322095</c:v>
                </c:pt>
                <c:pt idx="81">
                  <c:v>5987.8455304857198</c:v>
                </c:pt>
                <c:pt idx="82">
                  <c:v>5589.2486963988804</c:v>
                </c:pt>
              </c:numCache>
            </c:numRef>
          </c:val>
          <c:smooth val="0"/>
          <c:extLst>
            <c:ext xmlns:c16="http://schemas.microsoft.com/office/drawing/2014/chart" uri="{C3380CC4-5D6E-409C-BE32-E72D297353CC}">
              <c16:uniqueId val="{00000001-8A13-4DC0-9745-AB1B335E6168}"/>
            </c:ext>
          </c:extLst>
        </c:ser>
        <c:dLbls>
          <c:showLegendKey val="0"/>
          <c:showVal val="0"/>
          <c:showCatName val="0"/>
          <c:showSerName val="0"/>
          <c:showPercent val="0"/>
          <c:showBubbleSize val="0"/>
        </c:dLbls>
        <c:smooth val="0"/>
        <c:axId val="530005240"/>
        <c:axId val="530005632"/>
      </c:lineChart>
      <c:catAx>
        <c:axId val="5300052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5632"/>
        <c:crosses val="autoZero"/>
        <c:auto val="1"/>
        <c:lblAlgn val="ctr"/>
        <c:lblOffset val="0"/>
        <c:tickLblSkip val="1"/>
        <c:tickMarkSkip val="1"/>
        <c:noMultiLvlLbl val="1"/>
      </c:catAx>
      <c:valAx>
        <c:axId val="530005632"/>
        <c:scaling>
          <c:orientation val="minMax"/>
          <c:max val="9300"/>
          <c:min val="12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5240"/>
        <c:crosses val="max"/>
        <c:crossBetween val="between"/>
        <c:majorUnit val="900"/>
        <c:minorUnit val="100"/>
      </c:valAx>
      <c:spPr>
        <a:noFill/>
        <a:ln w="3175">
          <a:no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3.4983764646918849E-3"/>
          <c:y val="0.93832860922146633"/>
          <c:w val="0.99007466307421321"/>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0.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5.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6.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7.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8.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9.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A5D76-5622-4B80-8CB7-B179224E5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bbalanza6</Template>
  <TotalTime>20</TotalTime>
  <Pages>10</Pages>
  <Words>1930</Words>
  <Characters>10620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Comunicado de Prensa. Balanza Comercial de Mercancías de México</vt:lpstr>
    </vt:vector>
  </TitlesOfParts>
  <Company>INEGI</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Balanza Comercial de Mercancías de México</dc:title>
  <dc:creator>INEGI</dc:creator>
  <cp:keywords>BALANZA SALDO EXPORTACIONES IMPORTACIONES</cp:keywords>
  <cp:lastModifiedBy>GUILLEN MEDINA MOISES</cp:lastModifiedBy>
  <cp:revision>23</cp:revision>
  <cp:lastPrinted>2022-09-26T17:51:00Z</cp:lastPrinted>
  <dcterms:created xsi:type="dcterms:W3CDTF">2022-12-22T16:14:00Z</dcterms:created>
  <dcterms:modified xsi:type="dcterms:W3CDTF">2022-12-22T21:20:00Z</dcterms:modified>
  <cp:category>ESTADÍSTICAS DE COMERCIO EXTERIOR</cp:category>
</cp:coreProperties>
</file>