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chart13.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4.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5.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6.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7.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8.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9.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20.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1.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2.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3.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4.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5.xml" ContentType="application/vnd.openxmlformats-officedocument.drawingml.chart+xml"/>
  <Override PartName="/word/charts/style24.xml" ContentType="application/vnd.ms-office.chartstyle+xml"/>
  <Override PartName="/word/charts/colors24.xml" ContentType="application/vnd.ms-office.chartcolorstyle+xml"/>
  <Override PartName="/word/drawings/drawing1.xml" ContentType="application/vnd.openxmlformats-officedocument.drawingml.chartshapes+xml"/>
  <Override PartName="/word/charts/chart26.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7.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8.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29.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30.xml" ContentType="application/vnd.openxmlformats-officedocument.drawingml.chart+xml"/>
  <Override PartName="/word/charts/style29.xml" ContentType="application/vnd.ms-office.chartstyle+xml"/>
  <Override PartName="/word/charts/colors29.xml" ContentType="application/vnd.ms-office.chartcolorstyle+xml"/>
  <Override PartName="/word/charts/chart31.xml" ContentType="application/vnd.openxmlformats-officedocument.drawingml.chart+xml"/>
  <Override PartName="/word/charts/style30.xml" ContentType="application/vnd.ms-office.chartstyle+xml"/>
  <Override PartName="/word/charts/colors30.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A39B0" w14:textId="77777777" w:rsidR="002C0016" w:rsidRPr="00F6095C" w:rsidRDefault="002C0016" w:rsidP="002C0016">
      <w:pPr>
        <w:autoSpaceDE w:val="0"/>
        <w:autoSpaceDN w:val="0"/>
        <w:adjustRightInd w:val="0"/>
        <w:spacing w:after="240"/>
        <w:jc w:val="center"/>
        <w:rPr>
          <w:rFonts w:ascii="Arial" w:hAnsi="Arial" w:cs="Arial"/>
          <w:b/>
          <w:sz w:val="24"/>
          <w:szCs w:val="24"/>
        </w:rPr>
      </w:pPr>
      <w:r w:rsidRPr="00F6095C">
        <w:rPr>
          <w:rFonts w:ascii="Arial" w:hAnsi="Arial" w:cs="Arial"/>
          <w:b/>
          <w:sz w:val="24"/>
          <w:szCs w:val="24"/>
        </w:rPr>
        <w:t xml:space="preserve">ESTADÍSTICA DE DEFUNCIONES REGISTRADAS DE ENERO A </w:t>
      </w:r>
      <w:r>
        <w:rPr>
          <w:rFonts w:ascii="Arial" w:hAnsi="Arial" w:cs="Arial"/>
          <w:b/>
          <w:sz w:val="24"/>
          <w:szCs w:val="24"/>
        </w:rPr>
        <w:t>JUNIO</w:t>
      </w:r>
      <w:r w:rsidRPr="00F6095C">
        <w:rPr>
          <w:rFonts w:ascii="Arial" w:hAnsi="Arial" w:cs="Arial"/>
          <w:b/>
          <w:sz w:val="24"/>
          <w:szCs w:val="24"/>
        </w:rPr>
        <w:t xml:space="preserve"> DE </w:t>
      </w:r>
      <w:r w:rsidRPr="00F6095C">
        <w:rPr>
          <w:rFonts w:ascii="Arial" w:hAnsi="Arial"/>
          <w:b/>
          <w:sz w:val="24"/>
          <w:szCs w:val="24"/>
        </w:rPr>
        <w:t>202</w:t>
      </w:r>
      <w:r>
        <w:rPr>
          <w:rFonts w:ascii="Arial" w:hAnsi="Arial"/>
          <w:b/>
          <w:sz w:val="24"/>
          <w:szCs w:val="24"/>
        </w:rPr>
        <w:t>1 (PRELIMINAR)</w:t>
      </w:r>
    </w:p>
    <w:p w14:paraId="41C1064F" w14:textId="77777777" w:rsidR="00BF0A34" w:rsidRPr="00FA5956" w:rsidRDefault="00974440" w:rsidP="00CE3882">
      <w:pPr>
        <w:pStyle w:val="Prrafodelista"/>
        <w:widowControl/>
        <w:numPr>
          <w:ilvl w:val="0"/>
          <w:numId w:val="13"/>
        </w:numPr>
        <w:autoSpaceDE w:val="0"/>
        <w:autoSpaceDN w:val="0"/>
        <w:adjustRightInd w:val="0"/>
        <w:ind w:left="426" w:hanging="426"/>
        <w:jc w:val="both"/>
        <w:rPr>
          <w:rFonts w:ascii="Arial" w:eastAsia="Calibri" w:hAnsi="Arial" w:cs="Arial"/>
          <w:bCs/>
          <w:lang w:val="es-MX"/>
        </w:rPr>
      </w:pPr>
      <w:r>
        <w:rPr>
          <w:rFonts w:ascii="Arial" w:eastAsia="Calibri" w:hAnsi="Arial" w:cs="Arial"/>
          <w:bCs/>
          <w:lang w:val="es-MX"/>
        </w:rPr>
        <w:t>Durante</w:t>
      </w:r>
      <w:r w:rsidRPr="00FA5956">
        <w:rPr>
          <w:rFonts w:ascii="Arial" w:eastAsia="Calibri" w:hAnsi="Arial" w:cs="Arial"/>
          <w:bCs/>
          <w:lang w:val="es-MX"/>
        </w:rPr>
        <w:t xml:space="preserve"> el periodo enero</w:t>
      </w:r>
      <w:r>
        <w:rPr>
          <w:rFonts w:ascii="Arial" w:eastAsia="Calibri" w:hAnsi="Arial" w:cs="Arial"/>
          <w:bCs/>
          <w:lang w:val="es-MX"/>
        </w:rPr>
        <w:t>-</w:t>
      </w:r>
      <w:r w:rsidRPr="00FA5956">
        <w:rPr>
          <w:rFonts w:ascii="Arial" w:eastAsia="Calibri" w:hAnsi="Arial" w:cs="Arial"/>
          <w:bCs/>
          <w:lang w:val="es-MX"/>
        </w:rPr>
        <w:t>junio de 2021</w:t>
      </w:r>
      <w:r>
        <w:rPr>
          <w:rFonts w:ascii="Arial" w:eastAsia="Calibri" w:hAnsi="Arial" w:cs="Arial"/>
          <w:bCs/>
          <w:lang w:val="es-MX"/>
        </w:rPr>
        <w:t>, l</w:t>
      </w:r>
      <w:r w:rsidR="00453D90" w:rsidRPr="00FA5956">
        <w:rPr>
          <w:rFonts w:ascii="Arial" w:eastAsia="Calibri" w:hAnsi="Arial" w:cs="Arial"/>
          <w:bCs/>
          <w:lang w:val="es-MX"/>
        </w:rPr>
        <w:t xml:space="preserve">as defunciones por </w:t>
      </w:r>
      <w:r w:rsidR="00927652" w:rsidRPr="00FA5956">
        <w:rPr>
          <w:rFonts w:ascii="Arial" w:eastAsia="Calibri" w:hAnsi="Arial" w:cs="Arial"/>
          <w:bCs/>
          <w:lang w:val="es-MX"/>
        </w:rPr>
        <w:t xml:space="preserve">la </w:t>
      </w:r>
      <w:r w:rsidR="00BF0A34" w:rsidRPr="00FA5956">
        <w:rPr>
          <w:rFonts w:ascii="Arial" w:eastAsia="Calibri" w:hAnsi="Arial" w:cs="Arial"/>
          <w:bCs/>
          <w:lang w:val="es-MX"/>
        </w:rPr>
        <w:t>COVID-19</w:t>
      </w:r>
      <w:r w:rsidR="008826B3" w:rsidRPr="00FA5956">
        <w:rPr>
          <w:rStyle w:val="Refdenotaalpie"/>
          <w:rFonts w:ascii="Arial" w:eastAsia="Calibri" w:hAnsi="Arial" w:cs="Arial"/>
          <w:bCs/>
          <w:lang w:val="es-MX"/>
        </w:rPr>
        <w:footnoteReference w:id="2"/>
      </w:r>
      <w:r w:rsidR="00577D0B" w:rsidRPr="00FA5956">
        <w:rPr>
          <w:rFonts w:ascii="Arial" w:eastAsia="Calibri" w:hAnsi="Arial" w:cs="Arial"/>
          <w:bCs/>
          <w:lang w:val="es-MX"/>
        </w:rPr>
        <w:t xml:space="preserve"> </w:t>
      </w:r>
      <w:r>
        <w:rPr>
          <w:rFonts w:ascii="Arial" w:eastAsia="Calibri" w:hAnsi="Arial" w:cs="Arial"/>
          <w:bCs/>
          <w:lang w:val="es-MX"/>
        </w:rPr>
        <w:t>fueron</w:t>
      </w:r>
      <w:r w:rsidR="00453D90" w:rsidRPr="00FA5956">
        <w:rPr>
          <w:rFonts w:ascii="Arial" w:eastAsia="Calibri" w:hAnsi="Arial" w:cs="Arial"/>
          <w:bCs/>
          <w:lang w:val="es-MX"/>
        </w:rPr>
        <w:t xml:space="preserve"> </w:t>
      </w:r>
      <w:r w:rsidR="00354CCB" w:rsidRPr="00FA5956">
        <w:rPr>
          <w:rFonts w:ascii="Arial" w:eastAsia="Calibri" w:hAnsi="Arial" w:cs="Arial"/>
          <w:bCs/>
          <w:lang w:val="es-MX"/>
        </w:rPr>
        <w:t xml:space="preserve">la </w:t>
      </w:r>
      <w:r w:rsidR="001622ED" w:rsidRPr="00FA5956">
        <w:rPr>
          <w:rFonts w:ascii="Arial" w:eastAsia="Calibri" w:hAnsi="Arial" w:cs="Arial"/>
          <w:bCs/>
          <w:lang w:val="es-MX"/>
        </w:rPr>
        <w:t>primera</w:t>
      </w:r>
      <w:r w:rsidR="00354CCB" w:rsidRPr="00FA5956">
        <w:rPr>
          <w:rFonts w:ascii="Arial" w:eastAsia="Calibri" w:hAnsi="Arial" w:cs="Arial"/>
          <w:bCs/>
          <w:lang w:val="es-MX"/>
        </w:rPr>
        <w:t xml:space="preserve"> causa de muerte a nivel </w:t>
      </w:r>
      <w:r w:rsidR="004D7317" w:rsidRPr="00FA5956">
        <w:rPr>
          <w:rFonts w:ascii="Arial" w:eastAsia="Calibri" w:hAnsi="Arial" w:cs="Arial"/>
          <w:bCs/>
          <w:lang w:val="es-MX"/>
        </w:rPr>
        <w:t>nacional</w:t>
      </w:r>
      <w:r w:rsidR="00E260F7" w:rsidRPr="00FA5956">
        <w:rPr>
          <w:rFonts w:ascii="Arial" w:eastAsia="Calibri" w:hAnsi="Arial" w:cs="Arial"/>
          <w:bCs/>
          <w:lang w:val="es-MX"/>
        </w:rPr>
        <w:t xml:space="preserve"> con </w:t>
      </w:r>
      <w:r w:rsidR="001622ED" w:rsidRPr="00FA5956">
        <w:rPr>
          <w:rFonts w:ascii="Arial" w:eastAsia="Calibri" w:hAnsi="Arial" w:cs="Arial"/>
          <w:bCs/>
          <w:lang w:val="es-MX"/>
        </w:rPr>
        <w:t>145,159</w:t>
      </w:r>
      <w:r w:rsidR="00E260F7" w:rsidRPr="00FA5956">
        <w:rPr>
          <w:rFonts w:ascii="Arial" w:eastAsia="Calibri" w:hAnsi="Arial" w:cs="Arial"/>
          <w:bCs/>
          <w:lang w:val="es-MX"/>
        </w:rPr>
        <w:t xml:space="preserve"> casos</w:t>
      </w:r>
      <w:r>
        <w:rPr>
          <w:rFonts w:ascii="Arial" w:eastAsia="Calibri" w:hAnsi="Arial" w:cs="Arial"/>
          <w:bCs/>
          <w:lang w:val="es-MX"/>
        </w:rPr>
        <w:t>. Le siguieron</w:t>
      </w:r>
      <w:r w:rsidR="00E260F7" w:rsidRPr="00FA5956">
        <w:rPr>
          <w:rFonts w:ascii="Arial" w:eastAsia="Calibri" w:hAnsi="Arial" w:cs="Arial"/>
          <w:bCs/>
          <w:lang w:val="es-MX"/>
        </w:rPr>
        <w:t xml:space="preserve"> las enfermedades del corazón con </w:t>
      </w:r>
      <w:r w:rsidR="00992863" w:rsidRPr="00FA5956">
        <w:rPr>
          <w:rFonts w:ascii="Arial" w:eastAsia="Calibri" w:hAnsi="Arial" w:cs="Arial"/>
          <w:bCs/>
          <w:lang w:val="es-MX"/>
        </w:rPr>
        <w:t>113,899</w:t>
      </w:r>
      <w:r w:rsidR="00E260F7" w:rsidRPr="00FA5956">
        <w:rPr>
          <w:rFonts w:ascii="Arial" w:eastAsia="Calibri" w:hAnsi="Arial" w:cs="Arial"/>
          <w:bCs/>
          <w:lang w:val="es-MX"/>
        </w:rPr>
        <w:t xml:space="preserve"> y de la diabetes mellitus con </w:t>
      </w:r>
      <w:r w:rsidR="00992863" w:rsidRPr="00FA5956">
        <w:rPr>
          <w:rFonts w:ascii="Arial" w:eastAsia="Calibri" w:hAnsi="Arial" w:cs="Arial"/>
          <w:bCs/>
          <w:lang w:val="es-MX"/>
        </w:rPr>
        <w:t>74,418</w:t>
      </w:r>
      <w:r>
        <w:rPr>
          <w:rFonts w:ascii="Arial" w:eastAsia="Calibri" w:hAnsi="Arial" w:cs="Arial"/>
          <w:bCs/>
          <w:lang w:val="es-MX"/>
        </w:rPr>
        <w:t xml:space="preserve"> casos.</w:t>
      </w:r>
    </w:p>
    <w:p w14:paraId="251BD181" w14:textId="77777777" w:rsidR="00CE3882" w:rsidRPr="00974440" w:rsidRDefault="00C459D4" w:rsidP="00974440">
      <w:pPr>
        <w:pStyle w:val="Prrafodelista"/>
        <w:widowControl/>
        <w:numPr>
          <w:ilvl w:val="0"/>
          <w:numId w:val="13"/>
        </w:numPr>
        <w:autoSpaceDE w:val="0"/>
        <w:autoSpaceDN w:val="0"/>
        <w:adjustRightInd w:val="0"/>
        <w:ind w:left="426" w:hanging="426"/>
        <w:jc w:val="both"/>
        <w:rPr>
          <w:rFonts w:ascii="Arial" w:eastAsia="Calibri" w:hAnsi="Arial" w:cs="Arial"/>
          <w:bCs/>
          <w:lang w:val="es-MX"/>
        </w:rPr>
      </w:pPr>
      <w:r w:rsidRPr="00FA5956">
        <w:rPr>
          <w:rFonts w:ascii="Arial" w:eastAsia="Calibri" w:hAnsi="Arial" w:cs="Arial"/>
          <w:bCs/>
          <w:lang w:val="es-MX"/>
        </w:rPr>
        <w:t xml:space="preserve">Entre enero y </w:t>
      </w:r>
      <w:r w:rsidR="00992863" w:rsidRPr="00FA5956">
        <w:rPr>
          <w:rFonts w:ascii="Arial" w:eastAsia="Calibri" w:hAnsi="Arial" w:cs="Arial"/>
          <w:bCs/>
          <w:lang w:val="es-MX"/>
        </w:rPr>
        <w:t>junio</w:t>
      </w:r>
      <w:r w:rsidRPr="00FA5956">
        <w:rPr>
          <w:rFonts w:ascii="Arial" w:eastAsia="Calibri" w:hAnsi="Arial" w:cs="Arial"/>
          <w:bCs/>
          <w:lang w:val="es-MX"/>
        </w:rPr>
        <w:t xml:space="preserve"> de 202</w:t>
      </w:r>
      <w:r w:rsidR="005F3F23" w:rsidRPr="00FA5956">
        <w:rPr>
          <w:rFonts w:ascii="Arial" w:eastAsia="Calibri" w:hAnsi="Arial" w:cs="Arial"/>
          <w:bCs/>
          <w:lang w:val="es-MX"/>
        </w:rPr>
        <w:t>1</w:t>
      </w:r>
      <w:r w:rsidRPr="00FA5956">
        <w:rPr>
          <w:rFonts w:ascii="Arial" w:eastAsia="Calibri" w:hAnsi="Arial" w:cs="Arial"/>
          <w:bCs/>
          <w:lang w:val="es-MX"/>
        </w:rPr>
        <w:t xml:space="preserve"> s</w:t>
      </w:r>
      <w:r w:rsidR="00CE3882" w:rsidRPr="00FA5956">
        <w:rPr>
          <w:rFonts w:ascii="Arial" w:eastAsia="Calibri" w:hAnsi="Arial" w:cs="Arial"/>
          <w:bCs/>
          <w:lang w:val="es-MX"/>
        </w:rPr>
        <w:t xml:space="preserve">e </w:t>
      </w:r>
      <w:r w:rsidRPr="00FA5956">
        <w:rPr>
          <w:rFonts w:ascii="Arial" w:eastAsia="Calibri" w:hAnsi="Arial" w:cs="Arial"/>
          <w:bCs/>
          <w:lang w:val="es-MX"/>
        </w:rPr>
        <w:t>registraron</w:t>
      </w:r>
      <w:r w:rsidR="00CE3882" w:rsidRPr="00FA5956">
        <w:rPr>
          <w:rFonts w:ascii="Arial" w:eastAsia="Calibri" w:hAnsi="Arial" w:cs="Arial"/>
          <w:bCs/>
          <w:lang w:val="es-MX"/>
        </w:rPr>
        <w:t xml:space="preserve"> </w:t>
      </w:r>
      <w:r w:rsidR="009E705A">
        <w:rPr>
          <w:rFonts w:ascii="Arial" w:eastAsia="Calibri" w:hAnsi="Arial" w:cs="Arial"/>
          <w:bCs/>
          <w:lang w:val="es-MX"/>
        </w:rPr>
        <w:t>de</w:t>
      </w:r>
      <w:r w:rsidR="009E705A" w:rsidRPr="00FA5956">
        <w:rPr>
          <w:rFonts w:ascii="Arial" w:eastAsia="Calibri" w:hAnsi="Arial" w:cs="Arial"/>
          <w:bCs/>
          <w:lang w:val="es-MX"/>
        </w:rPr>
        <w:t xml:space="preserve"> </w:t>
      </w:r>
      <w:r w:rsidR="0052244E" w:rsidRPr="00FA5956">
        <w:rPr>
          <w:rFonts w:ascii="Arial" w:eastAsia="Calibri" w:hAnsi="Arial" w:cs="Arial"/>
          <w:bCs/>
          <w:lang w:val="es-MX"/>
        </w:rPr>
        <w:t xml:space="preserve">forma preliminar </w:t>
      </w:r>
      <w:r w:rsidR="00992863" w:rsidRPr="00FA5956">
        <w:rPr>
          <w:rFonts w:ascii="Arial" w:eastAsia="Calibri" w:hAnsi="Arial" w:cs="Arial"/>
          <w:bCs/>
          <w:lang w:val="es-MX"/>
        </w:rPr>
        <w:t>579,596</w:t>
      </w:r>
      <w:r w:rsidRPr="00FA5956">
        <w:rPr>
          <w:rFonts w:ascii="Arial" w:eastAsia="Calibri" w:hAnsi="Arial" w:cs="Arial"/>
          <w:bCs/>
          <w:lang w:val="es-MX"/>
        </w:rPr>
        <w:t xml:space="preserve"> defunciones</w:t>
      </w:r>
      <w:r w:rsidR="00974440">
        <w:rPr>
          <w:rFonts w:ascii="Arial" w:eastAsia="Calibri" w:hAnsi="Arial" w:cs="Arial"/>
          <w:bCs/>
          <w:lang w:val="es-MX"/>
        </w:rPr>
        <w:t xml:space="preserve">. En el periodo de referencia ocurrieron </w:t>
      </w:r>
      <w:r w:rsidR="00974440" w:rsidRPr="00FA5956">
        <w:rPr>
          <w:rFonts w:ascii="Arial" w:eastAsia="Calibri" w:hAnsi="Arial" w:cs="Arial"/>
          <w:bCs/>
          <w:lang w:val="es-MX"/>
        </w:rPr>
        <w:t>559,183 (96.5%) de las defunciones</w:t>
      </w:r>
      <w:r w:rsidR="00974440">
        <w:rPr>
          <w:rFonts w:ascii="Arial" w:eastAsia="Calibri" w:hAnsi="Arial" w:cs="Arial"/>
          <w:bCs/>
          <w:lang w:val="es-MX"/>
        </w:rPr>
        <w:t xml:space="preserve"> registradas</w:t>
      </w:r>
      <w:r w:rsidR="00974440" w:rsidRPr="00FA5956">
        <w:rPr>
          <w:rFonts w:ascii="Arial" w:eastAsia="Calibri" w:hAnsi="Arial" w:cs="Arial"/>
          <w:bCs/>
          <w:lang w:val="es-MX"/>
        </w:rPr>
        <w:t>.</w:t>
      </w:r>
    </w:p>
    <w:p w14:paraId="3740FC4F" w14:textId="77777777" w:rsidR="00CE3882" w:rsidRPr="00FA5956" w:rsidRDefault="004D7317" w:rsidP="00CE3882">
      <w:pPr>
        <w:pStyle w:val="Prrafodelista"/>
        <w:widowControl/>
        <w:numPr>
          <w:ilvl w:val="0"/>
          <w:numId w:val="13"/>
        </w:numPr>
        <w:autoSpaceDE w:val="0"/>
        <w:autoSpaceDN w:val="0"/>
        <w:adjustRightInd w:val="0"/>
        <w:ind w:left="426" w:hanging="426"/>
        <w:jc w:val="both"/>
        <w:rPr>
          <w:rFonts w:ascii="Arial" w:eastAsia="Calibri" w:hAnsi="Arial" w:cs="Arial"/>
          <w:bCs/>
          <w:lang w:val="es-MX"/>
        </w:rPr>
      </w:pPr>
      <w:r w:rsidRPr="00FA5956">
        <w:rPr>
          <w:rFonts w:ascii="Arial" w:eastAsia="Calibri" w:hAnsi="Arial" w:cs="Arial"/>
          <w:bCs/>
          <w:lang w:val="es-MX"/>
        </w:rPr>
        <w:t>E</w:t>
      </w:r>
      <w:r w:rsidR="006472DF" w:rsidRPr="00FA5956">
        <w:rPr>
          <w:rFonts w:ascii="Arial" w:eastAsia="Calibri" w:hAnsi="Arial" w:cs="Arial"/>
          <w:bCs/>
          <w:lang w:val="es-MX"/>
        </w:rPr>
        <w:t>nero</w:t>
      </w:r>
      <w:r w:rsidRPr="00FA5956">
        <w:rPr>
          <w:rFonts w:ascii="Arial" w:eastAsia="Calibri" w:hAnsi="Arial" w:cs="Arial"/>
          <w:bCs/>
          <w:lang w:val="es-MX"/>
        </w:rPr>
        <w:t xml:space="preserve"> fue el mes</w:t>
      </w:r>
      <w:r w:rsidR="00AE4C53" w:rsidRPr="00FA5956">
        <w:rPr>
          <w:rFonts w:ascii="Arial" w:eastAsia="Calibri" w:hAnsi="Arial" w:cs="Arial"/>
          <w:bCs/>
          <w:lang w:val="es-MX"/>
        </w:rPr>
        <w:t xml:space="preserve"> </w:t>
      </w:r>
      <w:r w:rsidRPr="00FA5956">
        <w:rPr>
          <w:rFonts w:ascii="Arial" w:eastAsia="Calibri" w:hAnsi="Arial" w:cs="Arial"/>
          <w:bCs/>
          <w:lang w:val="es-MX"/>
        </w:rPr>
        <w:t>que</w:t>
      </w:r>
      <w:r w:rsidR="00AE4C53" w:rsidRPr="00FA5956">
        <w:rPr>
          <w:rFonts w:ascii="Arial" w:eastAsia="Calibri" w:hAnsi="Arial" w:cs="Arial"/>
          <w:bCs/>
          <w:lang w:val="es-MX"/>
        </w:rPr>
        <w:t xml:space="preserve"> present</w:t>
      </w:r>
      <w:r w:rsidRPr="00FA5956">
        <w:rPr>
          <w:rFonts w:ascii="Arial" w:eastAsia="Calibri" w:hAnsi="Arial" w:cs="Arial"/>
          <w:bCs/>
          <w:lang w:val="es-MX"/>
        </w:rPr>
        <w:t>ó</w:t>
      </w:r>
      <w:r w:rsidR="00AE4C53" w:rsidRPr="00FA5956">
        <w:rPr>
          <w:rFonts w:ascii="Arial" w:eastAsia="Calibri" w:hAnsi="Arial" w:cs="Arial"/>
          <w:bCs/>
          <w:lang w:val="es-MX"/>
        </w:rPr>
        <w:t xml:space="preserve"> el mayor número de defunciones</w:t>
      </w:r>
      <w:r w:rsidR="00354CCB" w:rsidRPr="00FA5956">
        <w:rPr>
          <w:rFonts w:ascii="Arial" w:eastAsia="Calibri" w:hAnsi="Arial" w:cs="Arial"/>
          <w:bCs/>
          <w:lang w:val="es-MX"/>
        </w:rPr>
        <w:t xml:space="preserve"> registradas</w:t>
      </w:r>
      <w:r w:rsidR="00AE4C53" w:rsidRPr="00FA5956">
        <w:rPr>
          <w:rFonts w:ascii="Arial" w:eastAsia="Calibri" w:hAnsi="Arial" w:cs="Arial"/>
          <w:bCs/>
          <w:lang w:val="es-MX"/>
        </w:rPr>
        <w:t xml:space="preserve"> con </w:t>
      </w:r>
      <w:r w:rsidR="006472DF" w:rsidRPr="00FA5956">
        <w:rPr>
          <w:rFonts w:ascii="Arial" w:eastAsia="Calibri" w:hAnsi="Arial" w:cs="Arial"/>
          <w:bCs/>
          <w:lang w:val="es-MX"/>
        </w:rPr>
        <w:t>28.1</w:t>
      </w:r>
      <w:r w:rsidR="00AE4C53" w:rsidRPr="00FA5956">
        <w:rPr>
          <w:rFonts w:ascii="Arial" w:eastAsia="Calibri" w:hAnsi="Arial" w:cs="Arial"/>
          <w:bCs/>
          <w:lang w:val="es-MX"/>
        </w:rPr>
        <w:t xml:space="preserve">%, seguido de </w:t>
      </w:r>
      <w:r w:rsidR="006472DF" w:rsidRPr="00FA5956">
        <w:rPr>
          <w:rFonts w:ascii="Arial" w:eastAsia="Calibri" w:hAnsi="Arial" w:cs="Arial"/>
          <w:bCs/>
          <w:lang w:val="es-MX"/>
        </w:rPr>
        <w:t>febrero y marzo</w:t>
      </w:r>
      <w:r w:rsidR="00AE4C53" w:rsidRPr="00FA5956">
        <w:rPr>
          <w:rFonts w:ascii="Arial" w:eastAsia="Calibri" w:hAnsi="Arial" w:cs="Arial"/>
          <w:bCs/>
          <w:lang w:val="es-MX"/>
        </w:rPr>
        <w:t xml:space="preserve"> con </w:t>
      </w:r>
      <w:r w:rsidR="006472DF" w:rsidRPr="00FA5956">
        <w:rPr>
          <w:rFonts w:ascii="Arial" w:eastAsia="Calibri" w:hAnsi="Arial" w:cs="Arial"/>
          <w:bCs/>
          <w:lang w:val="es-MX"/>
        </w:rPr>
        <w:t>19.9</w:t>
      </w:r>
      <w:r w:rsidR="00AE4C53" w:rsidRPr="00FA5956">
        <w:rPr>
          <w:rFonts w:ascii="Arial" w:eastAsia="Calibri" w:hAnsi="Arial" w:cs="Arial"/>
          <w:bCs/>
          <w:lang w:val="es-MX"/>
        </w:rPr>
        <w:t>% y 1</w:t>
      </w:r>
      <w:r w:rsidR="006472DF" w:rsidRPr="00FA5956">
        <w:rPr>
          <w:rFonts w:ascii="Arial" w:eastAsia="Calibri" w:hAnsi="Arial" w:cs="Arial"/>
          <w:bCs/>
          <w:lang w:val="es-MX"/>
        </w:rPr>
        <w:t>6.1</w:t>
      </w:r>
      <w:r w:rsidR="00AE4C53" w:rsidRPr="00FA5956">
        <w:rPr>
          <w:rFonts w:ascii="Arial" w:eastAsia="Calibri" w:hAnsi="Arial" w:cs="Arial"/>
          <w:bCs/>
          <w:lang w:val="es-MX"/>
        </w:rPr>
        <w:t>%</w:t>
      </w:r>
      <w:r w:rsidRPr="00FA5956">
        <w:rPr>
          <w:rFonts w:ascii="Arial" w:eastAsia="Calibri" w:hAnsi="Arial" w:cs="Arial"/>
          <w:bCs/>
          <w:lang w:val="es-MX"/>
        </w:rPr>
        <w:t>,</w:t>
      </w:r>
      <w:r w:rsidR="00AE4C53" w:rsidRPr="00FA5956">
        <w:rPr>
          <w:rFonts w:ascii="Arial" w:eastAsia="Calibri" w:hAnsi="Arial" w:cs="Arial"/>
          <w:bCs/>
          <w:lang w:val="es-MX"/>
        </w:rPr>
        <w:t xml:space="preserve"> respectivamente</w:t>
      </w:r>
      <w:r w:rsidR="00CE3882" w:rsidRPr="00FA5956">
        <w:rPr>
          <w:rFonts w:ascii="Arial" w:eastAsia="Calibri" w:hAnsi="Arial" w:cs="Arial"/>
          <w:bCs/>
          <w:lang w:val="es-MX"/>
        </w:rPr>
        <w:t>.</w:t>
      </w:r>
    </w:p>
    <w:p w14:paraId="531C3040" w14:textId="77777777" w:rsidR="00CE3882" w:rsidRPr="00FA5956" w:rsidRDefault="00CE3882" w:rsidP="00CE3882">
      <w:pPr>
        <w:pStyle w:val="Prrafodelista"/>
        <w:widowControl/>
        <w:autoSpaceDE w:val="0"/>
        <w:autoSpaceDN w:val="0"/>
        <w:adjustRightInd w:val="0"/>
        <w:ind w:left="426"/>
        <w:jc w:val="both"/>
        <w:rPr>
          <w:rFonts w:ascii="Arial" w:hAnsi="Arial" w:cs="Arial"/>
          <w:bCs/>
          <w:color w:val="000000" w:themeColor="text1"/>
        </w:rPr>
      </w:pPr>
    </w:p>
    <w:p w14:paraId="7B73E103" w14:textId="17EC99B5" w:rsidR="00974440" w:rsidRPr="00FA5956" w:rsidRDefault="00F6095C" w:rsidP="00974440">
      <w:pPr>
        <w:pStyle w:val="Prrafodelista"/>
        <w:widowControl/>
        <w:jc w:val="both"/>
        <w:rPr>
          <w:rFonts w:ascii="Arial" w:eastAsia="Calibri" w:hAnsi="Arial" w:cs="Arial"/>
          <w:lang w:val="es-MX"/>
        </w:rPr>
      </w:pPr>
      <w:r w:rsidRPr="00FA5956">
        <w:rPr>
          <w:rFonts w:ascii="Arial" w:eastAsia="Calibri" w:hAnsi="Arial" w:cs="Arial"/>
          <w:lang w:val="es-MX"/>
        </w:rPr>
        <w:t>Entre</w:t>
      </w:r>
      <w:r w:rsidR="00AE4C53" w:rsidRPr="00FA5956">
        <w:rPr>
          <w:rFonts w:ascii="Arial" w:eastAsia="Calibri" w:hAnsi="Arial" w:cs="Arial"/>
          <w:lang w:val="es-MX"/>
        </w:rPr>
        <w:t xml:space="preserve"> enero </w:t>
      </w:r>
      <w:r w:rsidRPr="00FA5956">
        <w:rPr>
          <w:rFonts w:ascii="Arial" w:eastAsia="Calibri" w:hAnsi="Arial" w:cs="Arial"/>
          <w:lang w:val="es-MX"/>
        </w:rPr>
        <w:t>y</w:t>
      </w:r>
      <w:r w:rsidR="00AE4C53" w:rsidRPr="00FA5956">
        <w:rPr>
          <w:rFonts w:ascii="Arial" w:eastAsia="Calibri" w:hAnsi="Arial" w:cs="Arial"/>
          <w:lang w:val="es-MX"/>
        </w:rPr>
        <w:t xml:space="preserve"> </w:t>
      </w:r>
      <w:r w:rsidR="006472DF" w:rsidRPr="00FA5956">
        <w:rPr>
          <w:rFonts w:ascii="Arial" w:eastAsia="Calibri" w:hAnsi="Arial" w:cs="Arial"/>
          <w:lang w:val="es-MX"/>
        </w:rPr>
        <w:t>junio</w:t>
      </w:r>
      <w:r w:rsidR="00AE4C53" w:rsidRPr="00FA5956">
        <w:rPr>
          <w:rFonts w:ascii="Arial" w:eastAsia="Calibri" w:hAnsi="Arial" w:cs="Arial"/>
          <w:lang w:val="es-MX"/>
        </w:rPr>
        <w:t xml:space="preserve"> de </w:t>
      </w:r>
      <w:r w:rsidR="00CE3882" w:rsidRPr="00FA5956">
        <w:rPr>
          <w:rFonts w:ascii="Arial" w:eastAsia="Calibri" w:hAnsi="Arial" w:cs="Arial"/>
          <w:lang w:val="es-MX"/>
        </w:rPr>
        <w:t>20</w:t>
      </w:r>
      <w:r w:rsidR="00AE4C53" w:rsidRPr="00FA5956">
        <w:rPr>
          <w:rFonts w:ascii="Arial" w:eastAsia="Calibri" w:hAnsi="Arial" w:cs="Arial"/>
          <w:lang w:val="es-MX"/>
        </w:rPr>
        <w:t>2</w:t>
      </w:r>
      <w:r w:rsidR="005F3F23" w:rsidRPr="00FA5956">
        <w:rPr>
          <w:rFonts w:ascii="Arial" w:eastAsia="Calibri" w:hAnsi="Arial" w:cs="Arial"/>
          <w:lang w:val="es-MX"/>
        </w:rPr>
        <w:t>1</w:t>
      </w:r>
      <w:r w:rsidR="009E705A">
        <w:rPr>
          <w:rFonts w:ascii="Arial" w:eastAsia="Calibri" w:hAnsi="Arial" w:cs="Arial"/>
          <w:lang w:val="es-MX"/>
        </w:rPr>
        <w:t>,</w:t>
      </w:r>
      <w:r w:rsidR="00CE3882" w:rsidRPr="00FA5956">
        <w:rPr>
          <w:rFonts w:ascii="Arial" w:eastAsia="Calibri" w:hAnsi="Arial" w:cs="Arial"/>
          <w:lang w:val="es-MX"/>
        </w:rPr>
        <w:t xml:space="preserve"> en México se </w:t>
      </w:r>
      <w:r w:rsidR="009C44D0">
        <w:rPr>
          <w:rFonts w:ascii="Arial" w:eastAsia="Calibri" w:hAnsi="Arial" w:cs="Arial"/>
          <w:lang w:val="es-MX"/>
        </w:rPr>
        <w:t xml:space="preserve">contabilizaron </w:t>
      </w:r>
      <w:r w:rsidR="009E705A">
        <w:rPr>
          <w:rFonts w:ascii="Arial" w:eastAsia="Calibri" w:hAnsi="Arial" w:cs="Arial"/>
          <w:lang w:val="es-MX"/>
        </w:rPr>
        <w:t>de</w:t>
      </w:r>
      <w:r w:rsidR="009E705A" w:rsidRPr="00FA5956">
        <w:rPr>
          <w:rFonts w:ascii="Arial" w:eastAsia="Calibri" w:hAnsi="Arial" w:cs="Arial"/>
          <w:lang w:val="es-MX"/>
        </w:rPr>
        <w:t xml:space="preserve"> </w:t>
      </w:r>
      <w:r w:rsidR="0052244E" w:rsidRPr="00FA5956">
        <w:rPr>
          <w:rFonts w:ascii="Arial" w:eastAsia="Calibri" w:hAnsi="Arial" w:cs="Arial"/>
          <w:lang w:val="es-MX"/>
        </w:rPr>
        <w:t>forma preliminar</w:t>
      </w:r>
      <w:r w:rsidR="00974440">
        <w:rPr>
          <w:rFonts w:ascii="Arial" w:eastAsia="Calibri" w:hAnsi="Arial" w:cs="Arial"/>
          <w:lang w:val="es-MX"/>
        </w:rPr>
        <w:t xml:space="preserve"> </w:t>
      </w:r>
      <w:r w:rsidR="00974440" w:rsidRPr="00FA5956">
        <w:rPr>
          <w:rFonts w:ascii="Arial" w:hAnsi="Arial" w:cs="Arial"/>
          <w:spacing w:val="-6"/>
        </w:rPr>
        <w:t xml:space="preserve">un total de </w:t>
      </w:r>
      <w:r w:rsidR="00974440" w:rsidRPr="00FA5956">
        <w:rPr>
          <w:rFonts w:ascii="Arial" w:eastAsia="Calibri" w:hAnsi="Arial" w:cs="Arial"/>
          <w:lang w:val="es-MX"/>
        </w:rPr>
        <w:t>579,596 defunciones</w:t>
      </w:r>
      <w:r w:rsidR="009C44D0">
        <w:rPr>
          <w:rFonts w:ascii="Arial" w:eastAsia="Calibri" w:hAnsi="Arial" w:cs="Arial"/>
          <w:lang w:val="es-MX"/>
        </w:rPr>
        <w:t xml:space="preserve"> registradas; </w:t>
      </w:r>
      <w:r w:rsidR="00974440">
        <w:rPr>
          <w:rFonts w:ascii="Arial" w:eastAsia="Calibri" w:hAnsi="Arial" w:cs="Arial"/>
          <w:lang w:val="es-MX"/>
        </w:rPr>
        <w:t>110,312</w:t>
      </w:r>
      <w:r w:rsidR="00974440" w:rsidRPr="00FA5956">
        <w:rPr>
          <w:rFonts w:ascii="Arial" w:eastAsia="Calibri" w:hAnsi="Arial" w:cs="Arial"/>
          <w:lang w:val="es-MX"/>
        </w:rPr>
        <w:t xml:space="preserve"> más que las registradas en el mismo periodo del año inmediato anterior.</w:t>
      </w:r>
    </w:p>
    <w:p w14:paraId="278C2129" w14:textId="77777777" w:rsidR="00974440" w:rsidRDefault="00974440" w:rsidP="00CE3882">
      <w:pPr>
        <w:pStyle w:val="Prrafodelista"/>
        <w:widowControl/>
        <w:jc w:val="both"/>
        <w:rPr>
          <w:rFonts w:ascii="Arial" w:eastAsia="Calibri" w:hAnsi="Arial" w:cs="Arial"/>
          <w:lang w:val="es-MX"/>
        </w:rPr>
      </w:pPr>
    </w:p>
    <w:p w14:paraId="45E0D91E" w14:textId="77777777" w:rsidR="00CE3882" w:rsidRPr="00FA5956" w:rsidRDefault="00974440" w:rsidP="00CE3882">
      <w:pPr>
        <w:pStyle w:val="Prrafodelista"/>
        <w:widowControl/>
        <w:jc w:val="both"/>
        <w:rPr>
          <w:rFonts w:ascii="Arial" w:eastAsia="Calibri" w:hAnsi="Arial" w:cs="Arial"/>
          <w:lang w:val="es-MX"/>
        </w:rPr>
      </w:pPr>
      <w:r>
        <w:rPr>
          <w:rFonts w:ascii="Arial" w:eastAsia="Calibri" w:hAnsi="Arial" w:cs="Arial"/>
          <w:lang w:val="es-MX"/>
        </w:rPr>
        <w:t>Esta información proviene de</w:t>
      </w:r>
      <w:r w:rsidR="00CE3882" w:rsidRPr="00FA5956">
        <w:rPr>
          <w:rFonts w:ascii="Arial" w:eastAsia="Calibri" w:hAnsi="Arial" w:cs="Arial"/>
          <w:lang w:val="es-MX"/>
        </w:rPr>
        <w:t xml:space="preserve"> los</w:t>
      </w:r>
      <w:r w:rsidR="00CE3882" w:rsidRPr="00FA5956">
        <w:rPr>
          <w:rFonts w:ascii="Arial" w:hAnsi="Arial" w:cs="Arial"/>
          <w:spacing w:val="-6"/>
        </w:rPr>
        <w:t xml:space="preserve"> registros administrativos generados a partir de los certificados de defunción suministrados por las oficialías del Registro Civil</w:t>
      </w:r>
      <w:r w:rsidR="004D7317" w:rsidRPr="00FA5956">
        <w:rPr>
          <w:rFonts w:ascii="Arial" w:hAnsi="Arial" w:cs="Arial"/>
          <w:spacing w:val="-6"/>
        </w:rPr>
        <w:t xml:space="preserve"> y </w:t>
      </w:r>
      <w:r w:rsidR="00CE3882" w:rsidRPr="00FA5956">
        <w:rPr>
          <w:rFonts w:ascii="Arial" w:hAnsi="Arial" w:cs="Arial"/>
          <w:spacing w:val="-6"/>
        </w:rPr>
        <w:t>los Servicios Médicos Forenses</w:t>
      </w:r>
      <w:r w:rsidR="004D7317" w:rsidRPr="00FA5956">
        <w:rPr>
          <w:rFonts w:ascii="Arial" w:hAnsi="Arial" w:cs="Arial"/>
          <w:spacing w:val="-6"/>
        </w:rPr>
        <w:t>, complementados con actas de defunción emitidas por el Registro Civil</w:t>
      </w:r>
      <w:r w:rsidR="00CE3882" w:rsidRPr="00FA5956">
        <w:rPr>
          <w:rFonts w:ascii="Arial" w:hAnsi="Arial" w:cs="Arial"/>
          <w:spacing w:val="-6"/>
        </w:rPr>
        <w:t xml:space="preserve"> y </w:t>
      </w:r>
      <w:r w:rsidR="004D7317" w:rsidRPr="00FA5956">
        <w:rPr>
          <w:rFonts w:ascii="Arial" w:hAnsi="Arial" w:cs="Arial"/>
          <w:spacing w:val="-6"/>
        </w:rPr>
        <w:t>con</w:t>
      </w:r>
      <w:r w:rsidR="00CE3882" w:rsidRPr="00FA5956">
        <w:rPr>
          <w:rFonts w:ascii="Arial" w:hAnsi="Arial" w:cs="Arial"/>
          <w:spacing w:val="-6"/>
        </w:rPr>
        <w:t xml:space="preserve"> los cuadernos estadísticos </w:t>
      </w:r>
      <w:r w:rsidR="006E22B8" w:rsidRPr="00FA5956">
        <w:rPr>
          <w:rFonts w:ascii="Arial" w:hAnsi="Arial" w:cs="Arial"/>
          <w:spacing w:val="-6"/>
        </w:rPr>
        <w:t xml:space="preserve">proporcionados </w:t>
      </w:r>
      <w:r w:rsidR="00CE3882" w:rsidRPr="00FA5956">
        <w:rPr>
          <w:rFonts w:ascii="Arial" w:hAnsi="Arial" w:cs="Arial"/>
          <w:spacing w:val="-6"/>
        </w:rPr>
        <w:t>por las Agencias del Ministerio Público</w:t>
      </w:r>
      <w:r w:rsidR="00037AC7">
        <w:rPr>
          <w:rFonts w:ascii="Arial" w:hAnsi="Arial" w:cs="Arial"/>
          <w:spacing w:val="-6"/>
        </w:rPr>
        <w:t>.</w:t>
      </w:r>
      <w:r w:rsidR="00037AC7" w:rsidRPr="00FA5956">
        <w:rPr>
          <w:rFonts w:ascii="Arial" w:hAnsi="Arial" w:cs="Arial"/>
          <w:spacing w:val="-6"/>
        </w:rPr>
        <w:t xml:space="preserve"> </w:t>
      </w:r>
    </w:p>
    <w:p w14:paraId="5DF628B7" w14:textId="77777777" w:rsidR="0083612E" w:rsidRPr="00481F0E" w:rsidRDefault="00E452FE" w:rsidP="0083612E">
      <w:pPr>
        <w:pStyle w:val="Prrafodelista"/>
        <w:widowControl/>
        <w:spacing w:before="240" w:after="240"/>
        <w:jc w:val="center"/>
        <w:rPr>
          <w:rFonts w:ascii="Arial" w:eastAsia="Calibri" w:hAnsi="Arial" w:cs="Arial"/>
          <w:b/>
          <w:lang w:val="es-MX"/>
        </w:rPr>
      </w:pPr>
      <w:r w:rsidRPr="00FA5956">
        <w:rPr>
          <w:rFonts w:ascii="Arial" w:eastAsia="Times New Roman" w:hAnsi="Arial" w:cs="Arial"/>
          <w:b/>
          <w:lang w:eastAsia="es-ES"/>
        </w:rPr>
        <w:t xml:space="preserve">Defunciones registradas de enero a </w:t>
      </w:r>
      <w:proofErr w:type="spellStart"/>
      <w:r w:rsidR="00214C74" w:rsidRPr="00FA5956">
        <w:rPr>
          <w:rFonts w:ascii="Arial" w:eastAsia="Times New Roman" w:hAnsi="Arial" w:cs="Arial"/>
          <w:b/>
          <w:lang w:eastAsia="es-ES"/>
        </w:rPr>
        <w:t>junio</w:t>
      </w:r>
      <w:r w:rsidR="00A6781D" w:rsidRPr="004E0A01">
        <w:rPr>
          <w:rFonts w:ascii="Arial" w:eastAsia="Times New Roman" w:hAnsi="Arial" w:cs="Arial"/>
          <w:b/>
          <w:vertAlign w:val="superscript"/>
          <w:lang w:eastAsia="es-ES"/>
        </w:rPr>
        <w:t>p</w:t>
      </w:r>
      <w:proofErr w:type="spellEnd"/>
      <w:r w:rsidR="00260D2D" w:rsidRPr="00FA5956">
        <w:rPr>
          <w:rFonts w:ascii="Arial" w:eastAsia="Times New Roman" w:hAnsi="Arial" w:cs="Arial"/>
          <w:b/>
          <w:lang w:eastAsia="es-ES"/>
        </w:rPr>
        <w:br/>
      </w:r>
    </w:p>
    <w:p w14:paraId="4784E5FF" w14:textId="77777777" w:rsidR="00CE3882" w:rsidRPr="0083612E" w:rsidRDefault="00CE3882" w:rsidP="006F1488">
      <w:pPr>
        <w:autoSpaceDE w:val="0"/>
        <w:autoSpaceDN w:val="0"/>
        <w:adjustRightInd w:val="0"/>
        <w:spacing w:before="240" w:after="240"/>
        <w:jc w:val="center"/>
        <w:rPr>
          <w:rFonts w:ascii="Arial" w:eastAsia="Times New Roman" w:hAnsi="Arial" w:cs="Arial"/>
          <w:b/>
          <w:lang w:eastAsia="es-ES"/>
        </w:rPr>
      </w:pPr>
    </w:p>
    <w:p w14:paraId="50784898" w14:textId="77777777" w:rsidR="00E452FE" w:rsidRPr="00FA5956" w:rsidRDefault="001959B9" w:rsidP="00CE3882">
      <w:pPr>
        <w:autoSpaceDE w:val="0"/>
        <w:autoSpaceDN w:val="0"/>
        <w:adjustRightInd w:val="0"/>
        <w:spacing w:before="240"/>
        <w:jc w:val="center"/>
        <w:rPr>
          <w:rFonts w:ascii="Arial" w:eastAsia="Times New Roman" w:hAnsi="Arial" w:cs="Arial"/>
          <w:b/>
          <w:szCs w:val="24"/>
          <w:lang w:eastAsia="es-ES"/>
        </w:rPr>
      </w:pPr>
      <w:r w:rsidRPr="00FA5956">
        <w:rPr>
          <w:rFonts w:ascii="Arial" w:hAnsi="Arial" w:cs="Arial"/>
          <w:noProof/>
          <w:lang w:val="es-MX" w:eastAsia="es-MX"/>
        </w:rPr>
        <w:drawing>
          <wp:inline distT="0" distB="0" distL="0" distR="0" wp14:anchorId="6BBC8418" wp14:editId="3A248521">
            <wp:extent cx="6404610" cy="3064510"/>
            <wp:effectExtent l="0" t="0" r="0" b="2540"/>
            <wp:docPr id="40" name="Gráfico 40">
              <a:extLst xmlns:a="http://schemas.openxmlformats.org/drawingml/2006/main">
                <a:ext uri="{FF2B5EF4-FFF2-40B4-BE49-F238E27FC236}">
                  <a16:creationId xmlns:a16="http://schemas.microsoft.com/office/drawing/2014/main" id="{DB4FB5E5-5C27-4A06-8F5F-25DFCBBC1D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4BE5346" w14:textId="77777777" w:rsidR="00E8011B" w:rsidRDefault="0098584A" w:rsidP="00E8011B">
      <w:pPr>
        <w:pStyle w:val="Prrafodelista"/>
        <w:widowControl/>
        <w:jc w:val="both"/>
        <w:rPr>
          <w:rFonts w:ascii="Arial" w:hAnsi="Arial" w:cs="Arial"/>
          <w:bCs/>
          <w:sz w:val="16"/>
          <w:szCs w:val="16"/>
        </w:rPr>
      </w:pPr>
      <w:r>
        <w:rPr>
          <w:rFonts w:ascii="Arial" w:hAnsi="Arial" w:cs="Arial"/>
          <w:bCs/>
          <w:sz w:val="16"/>
          <w:szCs w:val="16"/>
        </w:rPr>
        <w:t>Fuente:</w:t>
      </w:r>
      <w:r w:rsidR="00E8011B">
        <w:rPr>
          <w:rFonts w:ascii="Arial" w:hAnsi="Arial" w:cs="Arial"/>
          <w:bCs/>
          <w:sz w:val="16"/>
          <w:szCs w:val="16"/>
        </w:rPr>
        <w:t xml:space="preserve"> E</w:t>
      </w:r>
      <w:r w:rsidR="00E8011B" w:rsidRPr="00CD5108">
        <w:rPr>
          <w:rFonts w:ascii="Arial" w:hAnsi="Arial" w:cs="Arial"/>
          <w:bCs/>
          <w:sz w:val="16"/>
          <w:szCs w:val="16"/>
        </w:rPr>
        <w:t>stadísticas de defunciones registradas, enero-junio 2021</w:t>
      </w:r>
      <w:r w:rsidR="00E8011B" w:rsidRPr="00CD5108">
        <w:rPr>
          <w:rFonts w:ascii="Arial" w:hAnsi="Arial" w:cs="Arial"/>
          <w:bCs/>
          <w:sz w:val="16"/>
          <w:szCs w:val="16"/>
          <w:vertAlign w:val="superscript"/>
        </w:rPr>
        <w:t>p</w:t>
      </w:r>
    </w:p>
    <w:p w14:paraId="06C9C56F" w14:textId="5C92D45E" w:rsidR="00CE3882" w:rsidRDefault="006C5CA2" w:rsidP="00CE3882">
      <w:pPr>
        <w:pStyle w:val="Prrafodelista"/>
        <w:widowControl/>
        <w:jc w:val="both"/>
        <w:rPr>
          <w:rFonts w:ascii="Arial" w:hAnsi="Arial" w:cs="Arial"/>
          <w:bCs/>
          <w:sz w:val="16"/>
          <w:szCs w:val="16"/>
        </w:rPr>
      </w:pPr>
      <w:r>
        <w:rPr>
          <w:rFonts w:ascii="Arial" w:hAnsi="Arial" w:cs="Arial"/>
          <w:bCs/>
          <w:sz w:val="16"/>
          <w:szCs w:val="16"/>
        </w:rPr>
        <w:t>Nota: p</w:t>
      </w:r>
      <w:r w:rsidR="002A48D4" w:rsidRPr="0083612E">
        <w:rPr>
          <w:rFonts w:ascii="Arial" w:hAnsi="Arial" w:cs="Arial"/>
          <w:bCs/>
          <w:sz w:val="16"/>
          <w:szCs w:val="16"/>
        </w:rPr>
        <w:t xml:space="preserve"> Información preliminar</w:t>
      </w:r>
      <w:r w:rsidR="009407A6" w:rsidRPr="00FA5956">
        <w:rPr>
          <w:rFonts w:ascii="Arial" w:hAnsi="Arial" w:cs="Arial"/>
          <w:bCs/>
          <w:sz w:val="16"/>
          <w:szCs w:val="16"/>
        </w:rPr>
        <w:t>.</w:t>
      </w:r>
    </w:p>
    <w:p w14:paraId="07EA09B8" w14:textId="77777777" w:rsidR="005F2BB2" w:rsidRDefault="005F2BB2" w:rsidP="00CE3882">
      <w:pPr>
        <w:pStyle w:val="Prrafodelista"/>
        <w:widowControl/>
        <w:jc w:val="both"/>
        <w:rPr>
          <w:rFonts w:ascii="Arial" w:hAnsi="Arial" w:cs="Arial"/>
          <w:bCs/>
          <w:sz w:val="16"/>
          <w:szCs w:val="16"/>
        </w:rPr>
      </w:pPr>
    </w:p>
    <w:p w14:paraId="05A7DEF0" w14:textId="77777777" w:rsidR="00CE3882" w:rsidRPr="00FA5956" w:rsidRDefault="00465FD4" w:rsidP="00FB6AFC">
      <w:pPr>
        <w:jc w:val="both"/>
        <w:rPr>
          <w:rFonts w:ascii="Arial" w:hAnsi="Arial" w:cs="Arial"/>
          <w:bCs/>
          <w:szCs w:val="20"/>
          <w:lang w:val="es-MX"/>
        </w:rPr>
      </w:pPr>
      <w:r>
        <w:rPr>
          <w:rFonts w:ascii="Arial" w:hAnsi="Arial" w:cs="Arial"/>
          <w:bCs/>
          <w:szCs w:val="20"/>
          <w:lang w:val="es-MX"/>
        </w:rPr>
        <w:lastRenderedPageBreak/>
        <w:t>Durante el</w:t>
      </w:r>
      <w:r w:rsidR="00D31352" w:rsidRPr="00FA5956">
        <w:rPr>
          <w:rFonts w:ascii="Arial" w:hAnsi="Arial" w:cs="Arial"/>
          <w:bCs/>
          <w:szCs w:val="20"/>
          <w:lang w:val="es-MX"/>
        </w:rPr>
        <w:t xml:space="preserve"> periodo enero</w:t>
      </w:r>
      <w:r>
        <w:rPr>
          <w:rFonts w:ascii="Arial" w:hAnsi="Arial" w:cs="Arial"/>
          <w:bCs/>
          <w:szCs w:val="20"/>
          <w:lang w:val="es-MX"/>
        </w:rPr>
        <w:t>-</w:t>
      </w:r>
      <w:r w:rsidR="00B1614B" w:rsidRPr="00FA5956">
        <w:rPr>
          <w:rFonts w:ascii="Arial" w:hAnsi="Arial" w:cs="Arial"/>
          <w:bCs/>
          <w:szCs w:val="20"/>
          <w:lang w:val="es-MX"/>
        </w:rPr>
        <w:t>junio</w:t>
      </w:r>
      <w:r w:rsidR="000476C6">
        <w:rPr>
          <w:rFonts w:ascii="Arial" w:hAnsi="Arial" w:cs="Arial"/>
          <w:bCs/>
          <w:szCs w:val="20"/>
          <w:lang w:val="es-MX"/>
        </w:rPr>
        <w:t xml:space="preserve"> de 2021</w:t>
      </w:r>
      <w:r w:rsidR="005B0614" w:rsidRPr="00FA5956">
        <w:rPr>
          <w:rFonts w:ascii="Arial" w:hAnsi="Arial" w:cs="Arial"/>
          <w:bCs/>
          <w:szCs w:val="20"/>
          <w:lang w:val="es-MX"/>
        </w:rPr>
        <w:t>,</w:t>
      </w:r>
      <w:r w:rsidR="000476C6">
        <w:rPr>
          <w:rFonts w:ascii="Arial" w:hAnsi="Arial" w:cs="Arial"/>
          <w:bCs/>
          <w:szCs w:val="20"/>
          <w:lang w:val="es-MX"/>
        </w:rPr>
        <w:t xml:space="preserve"> </w:t>
      </w:r>
      <w:r w:rsidR="0042401E" w:rsidRPr="00FA5956">
        <w:rPr>
          <w:rFonts w:ascii="Arial" w:eastAsia="Calibri" w:hAnsi="Arial" w:cs="Arial"/>
          <w:bCs/>
          <w:szCs w:val="20"/>
          <w:lang w:val="es-MX"/>
        </w:rPr>
        <w:t>58.</w:t>
      </w:r>
      <w:r w:rsidR="00B1614B" w:rsidRPr="00FA5956">
        <w:rPr>
          <w:rFonts w:ascii="Arial" w:eastAsia="Calibri" w:hAnsi="Arial" w:cs="Arial"/>
          <w:bCs/>
          <w:szCs w:val="20"/>
          <w:lang w:val="es-MX"/>
        </w:rPr>
        <w:t>1</w:t>
      </w:r>
      <w:r w:rsidR="00CE3882" w:rsidRPr="00FA5956">
        <w:rPr>
          <w:rFonts w:ascii="Arial" w:hAnsi="Arial" w:cs="Arial"/>
          <w:bCs/>
          <w:szCs w:val="20"/>
          <w:lang w:val="es-MX"/>
        </w:rPr>
        <w:t>% (</w:t>
      </w:r>
      <w:r w:rsidR="00B1614B" w:rsidRPr="00FA5956">
        <w:rPr>
          <w:rFonts w:ascii="Arial" w:hAnsi="Arial" w:cs="Arial"/>
          <w:bCs/>
          <w:szCs w:val="20"/>
          <w:lang w:val="es-MX"/>
        </w:rPr>
        <w:t>337,100</w:t>
      </w:r>
      <w:r w:rsidR="00CE3882" w:rsidRPr="00FA5956">
        <w:rPr>
          <w:rFonts w:ascii="Arial" w:hAnsi="Arial" w:cs="Arial"/>
          <w:bCs/>
          <w:szCs w:val="20"/>
          <w:lang w:val="es-MX"/>
        </w:rPr>
        <w:t>) de las defunciones correspond</w:t>
      </w:r>
      <w:r w:rsidR="0039202A" w:rsidRPr="00FA5956">
        <w:rPr>
          <w:rFonts w:ascii="Arial" w:hAnsi="Arial" w:cs="Arial"/>
          <w:bCs/>
          <w:szCs w:val="20"/>
          <w:lang w:val="es-MX"/>
        </w:rPr>
        <w:t>ieron</w:t>
      </w:r>
      <w:r w:rsidR="00CE3882" w:rsidRPr="00FA5956">
        <w:rPr>
          <w:rFonts w:ascii="Arial" w:hAnsi="Arial" w:cs="Arial"/>
          <w:bCs/>
          <w:szCs w:val="20"/>
          <w:lang w:val="es-MX"/>
        </w:rPr>
        <w:t xml:space="preserve"> a hombres, mientras que 4</w:t>
      </w:r>
      <w:r w:rsidR="000C095E" w:rsidRPr="00FA5956">
        <w:rPr>
          <w:rFonts w:ascii="Arial" w:hAnsi="Arial" w:cs="Arial"/>
          <w:bCs/>
          <w:szCs w:val="20"/>
          <w:lang w:val="es-MX"/>
        </w:rPr>
        <w:t>1.</w:t>
      </w:r>
      <w:r w:rsidR="00B1614B" w:rsidRPr="00FA5956">
        <w:rPr>
          <w:rFonts w:ascii="Arial" w:hAnsi="Arial" w:cs="Arial"/>
          <w:bCs/>
          <w:szCs w:val="20"/>
          <w:lang w:val="es-MX"/>
        </w:rPr>
        <w:t>8</w:t>
      </w:r>
      <w:r w:rsidR="00CE3882" w:rsidRPr="00FA5956">
        <w:rPr>
          <w:rFonts w:ascii="Arial" w:hAnsi="Arial" w:cs="Arial"/>
          <w:bCs/>
          <w:szCs w:val="20"/>
          <w:lang w:val="es-MX"/>
        </w:rPr>
        <w:t>% (</w:t>
      </w:r>
      <w:r w:rsidR="00B1614B" w:rsidRPr="00FA5956">
        <w:rPr>
          <w:rFonts w:ascii="Arial" w:hAnsi="Arial" w:cs="Arial"/>
          <w:bCs/>
          <w:szCs w:val="20"/>
          <w:lang w:val="es-MX"/>
        </w:rPr>
        <w:t>242,156</w:t>
      </w:r>
      <w:r w:rsidR="00CE3882" w:rsidRPr="00FA5956">
        <w:rPr>
          <w:rFonts w:ascii="Arial" w:hAnsi="Arial" w:cs="Arial"/>
          <w:bCs/>
          <w:szCs w:val="20"/>
          <w:lang w:val="es-MX"/>
        </w:rPr>
        <w:t>) a mujeres</w:t>
      </w:r>
      <w:r w:rsidR="000476C6">
        <w:rPr>
          <w:rFonts w:ascii="Arial" w:hAnsi="Arial" w:cs="Arial"/>
          <w:bCs/>
          <w:szCs w:val="20"/>
          <w:lang w:val="es-MX"/>
        </w:rPr>
        <w:t>. E</w:t>
      </w:r>
      <w:r w:rsidR="00CE3882" w:rsidRPr="00FA5956">
        <w:rPr>
          <w:rFonts w:ascii="Arial" w:hAnsi="Arial" w:cs="Arial"/>
          <w:bCs/>
          <w:szCs w:val="20"/>
          <w:lang w:val="es-MX"/>
        </w:rPr>
        <w:t xml:space="preserve">n </w:t>
      </w:r>
      <w:r w:rsidR="00B1614B" w:rsidRPr="00FA5956">
        <w:rPr>
          <w:rFonts w:ascii="Arial" w:hAnsi="Arial" w:cs="Arial"/>
          <w:bCs/>
          <w:szCs w:val="20"/>
          <w:lang w:val="es-MX"/>
        </w:rPr>
        <w:t>340</w:t>
      </w:r>
      <w:r w:rsidR="00CE3882" w:rsidRPr="00FA5956">
        <w:rPr>
          <w:rFonts w:ascii="Arial" w:hAnsi="Arial" w:cs="Arial"/>
          <w:bCs/>
          <w:szCs w:val="20"/>
          <w:lang w:val="es-MX"/>
        </w:rPr>
        <w:t xml:space="preserve"> casos no se especificó el sexo.</w:t>
      </w:r>
    </w:p>
    <w:p w14:paraId="142045BA" w14:textId="77777777" w:rsidR="00CE3882" w:rsidRPr="00FA5956" w:rsidRDefault="00CE3882" w:rsidP="00CE3882">
      <w:pPr>
        <w:jc w:val="both"/>
        <w:rPr>
          <w:rFonts w:ascii="Arial" w:hAnsi="Arial" w:cs="Arial"/>
          <w:b/>
          <w:bCs/>
          <w:sz w:val="20"/>
          <w:szCs w:val="20"/>
        </w:rPr>
      </w:pPr>
    </w:p>
    <w:p w14:paraId="351FAE50" w14:textId="77777777" w:rsidR="00B40447" w:rsidRPr="00FA5956" w:rsidRDefault="00B40447" w:rsidP="00B40447">
      <w:pPr>
        <w:spacing w:after="120"/>
        <w:jc w:val="both"/>
        <w:rPr>
          <w:rFonts w:ascii="Arial" w:hAnsi="Arial" w:cs="Arial"/>
          <w:b/>
          <w:bCs/>
        </w:rPr>
      </w:pPr>
      <w:r w:rsidRPr="00FA5956">
        <w:rPr>
          <w:rFonts w:ascii="Arial" w:hAnsi="Arial" w:cs="Arial"/>
          <w:b/>
          <w:bCs/>
        </w:rPr>
        <w:t>EXCESO DE MORTALIDAD</w:t>
      </w:r>
    </w:p>
    <w:p w14:paraId="1B6F0051" w14:textId="6B725AED" w:rsidR="00B40447" w:rsidRPr="00FA5956" w:rsidRDefault="00B40447" w:rsidP="00B40447">
      <w:pPr>
        <w:jc w:val="both"/>
        <w:rPr>
          <w:rFonts w:ascii="Arial" w:hAnsi="Arial" w:cs="Arial"/>
          <w:bCs/>
          <w:spacing w:val="-4"/>
          <w:szCs w:val="20"/>
        </w:rPr>
      </w:pPr>
      <w:r w:rsidRPr="00FA5956">
        <w:rPr>
          <w:rFonts w:ascii="Arial" w:hAnsi="Arial" w:cs="Arial"/>
          <w:bCs/>
          <w:spacing w:val="-4"/>
          <w:szCs w:val="20"/>
        </w:rPr>
        <w:t>Si bien se reportan las defunciones registradas de enero a junio de 2021 (579,596)</w:t>
      </w:r>
      <w:r w:rsidR="005A3DCB">
        <w:rPr>
          <w:rFonts w:ascii="Arial" w:hAnsi="Arial" w:cs="Arial"/>
          <w:bCs/>
          <w:spacing w:val="-4"/>
          <w:szCs w:val="20"/>
        </w:rPr>
        <w:t xml:space="preserve"> para estimar el exceso de mortalidad derivado de la pandemia</w:t>
      </w:r>
      <w:r w:rsidRPr="00FA5956">
        <w:rPr>
          <w:rFonts w:ascii="Arial" w:hAnsi="Arial" w:cs="Arial"/>
          <w:bCs/>
          <w:spacing w:val="-4"/>
          <w:szCs w:val="20"/>
        </w:rPr>
        <w:t>, es necesario considerar las defunciones ocurridas de enero de 2020 a junio de 2021, las cuales suman 1,649,031</w:t>
      </w:r>
      <w:r w:rsidRPr="00FA5956">
        <w:rPr>
          <w:rStyle w:val="Refdenotaalpie"/>
          <w:rFonts w:ascii="Arial" w:hAnsi="Arial" w:cs="Arial"/>
          <w:bCs/>
          <w:spacing w:val="-4"/>
          <w:szCs w:val="20"/>
        </w:rPr>
        <w:footnoteReference w:id="3"/>
      </w:r>
      <w:r w:rsidR="005A3DCB">
        <w:rPr>
          <w:rFonts w:ascii="Arial" w:hAnsi="Arial" w:cs="Arial"/>
          <w:bCs/>
          <w:spacing w:val="-4"/>
          <w:szCs w:val="20"/>
        </w:rPr>
        <w:t>, lo anterior con la finalidad de observar el comportamiento completo de esta, como lo recomienda la Organización Panamericana de la Salud (OPS)</w:t>
      </w:r>
      <w:r w:rsidR="005A3DCB" w:rsidRPr="005A3DCB">
        <w:rPr>
          <w:rStyle w:val="Refdenotaalpie"/>
          <w:rFonts w:ascii="Arial" w:hAnsi="Arial" w:cs="Arial"/>
          <w:bCs/>
          <w:spacing w:val="-4"/>
          <w:szCs w:val="20"/>
          <w:lang w:val="es-MX"/>
        </w:rPr>
        <w:t xml:space="preserve"> </w:t>
      </w:r>
      <w:r w:rsidR="005A3DCB" w:rsidRPr="00FA5956">
        <w:rPr>
          <w:rStyle w:val="Refdenotaalpie"/>
          <w:rFonts w:ascii="Arial" w:hAnsi="Arial" w:cs="Arial"/>
          <w:bCs/>
          <w:spacing w:val="-4"/>
          <w:szCs w:val="20"/>
          <w:lang w:val="es-MX"/>
        </w:rPr>
        <w:footnoteReference w:id="4"/>
      </w:r>
      <w:r w:rsidR="000643AE">
        <w:rPr>
          <w:rFonts w:ascii="Arial" w:hAnsi="Arial" w:cs="Arial"/>
          <w:bCs/>
          <w:spacing w:val="-4"/>
          <w:szCs w:val="20"/>
        </w:rPr>
        <w:t>.</w:t>
      </w:r>
    </w:p>
    <w:p w14:paraId="0C6BE152" w14:textId="77777777" w:rsidR="00B40447" w:rsidRPr="00FA5956" w:rsidRDefault="00B40447" w:rsidP="00B40447">
      <w:pPr>
        <w:jc w:val="both"/>
        <w:rPr>
          <w:rFonts w:ascii="Arial" w:hAnsi="Arial" w:cs="Arial"/>
          <w:bCs/>
          <w:spacing w:val="-4"/>
          <w:szCs w:val="20"/>
        </w:rPr>
      </w:pPr>
    </w:p>
    <w:p w14:paraId="21AFBB9E" w14:textId="0747E03E" w:rsidR="00FC0FBE" w:rsidRDefault="00B40447" w:rsidP="00B40447">
      <w:pPr>
        <w:jc w:val="both"/>
        <w:rPr>
          <w:rFonts w:ascii="Arial" w:hAnsi="Arial" w:cs="Arial"/>
          <w:bCs/>
          <w:spacing w:val="-4"/>
          <w:szCs w:val="20"/>
          <w:lang w:val="es-MX"/>
        </w:rPr>
      </w:pPr>
      <w:r w:rsidRPr="00FA5956">
        <w:rPr>
          <w:rFonts w:ascii="Arial" w:hAnsi="Arial" w:cs="Arial"/>
          <w:bCs/>
          <w:spacing w:val="-4"/>
          <w:szCs w:val="20"/>
          <w:lang w:val="es-MX"/>
        </w:rPr>
        <w:t xml:space="preserve">A partir de la metodología de la </w:t>
      </w:r>
      <w:r w:rsidR="009F18B3">
        <w:rPr>
          <w:rFonts w:ascii="Arial" w:hAnsi="Arial" w:cs="Arial"/>
          <w:bCs/>
          <w:spacing w:val="-4"/>
          <w:szCs w:val="20"/>
          <w:lang w:val="es-MX"/>
        </w:rPr>
        <w:t>OPS</w:t>
      </w:r>
      <w:r w:rsidR="002B3672">
        <w:rPr>
          <w:rFonts w:ascii="Arial" w:hAnsi="Arial" w:cs="Arial"/>
          <w:bCs/>
          <w:spacing w:val="-4"/>
          <w:szCs w:val="20"/>
          <w:lang w:val="es-MX"/>
        </w:rPr>
        <w:t>,</w:t>
      </w:r>
      <w:r w:rsidRPr="00FA5956">
        <w:rPr>
          <w:rFonts w:ascii="Arial" w:hAnsi="Arial" w:cs="Arial"/>
          <w:bCs/>
          <w:spacing w:val="-4"/>
          <w:szCs w:val="20"/>
          <w:lang w:val="es-MX"/>
        </w:rPr>
        <w:t xml:space="preserve"> basada en canales endémicos y semanas epidemiológicas</w:t>
      </w:r>
      <w:r w:rsidRPr="00FA5956">
        <w:rPr>
          <w:rStyle w:val="Refdenotaalpie"/>
          <w:rFonts w:ascii="Arial" w:hAnsi="Arial" w:cs="Arial"/>
          <w:bCs/>
          <w:spacing w:val="-4"/>
          <w:szCs w:val="20"/>
          <w:lang w:val="es-MX"/>
        </w:rPr>
        <w:footnoteReference w:id="5"/>
      </w:r>
      <w:r w:rsidRPr="00FA5956">
        <w:rPr>
          <w:rFonts w:ascii="Arial" w:hAnsi="Arial" w:cs="Arial"/>
          <w:bCs/>
          <w:spacing w:val="-4"/>
          <w:szCs w:val="20"/>
          <w:lang w:val="es-MX"/>
        </w:rPr>
        <w:t xml:space="preserve">, </w:t>
      </w:r>
      <w:r w:rsidR="002B3672">
        <w:rPr>
          <w:rFonts w:ascii="Arial" w:hAnsi="Arial" w:cs="Arial"/>
          <w:bCs/>
          <w:spacing w:val="-4"/>
          <w:szCs w:val="20"/>
          <w:lang w:val="es-MX"/>
        </w:rPr>
        <w:t xml:space="preserve">se obtienen </w:t>
      </w:r>
      <w:r w:rsidRPr="00FA5956">
        <w:rPr>
          <w:rFonts w:ascii="Arial" w:hAnsi="Arial" w:cs="Arial"/>
          <w:bCs/>
          <w:spacing w:val="-4"/>
          <w:szCs w:val="20"/>
          <w:lang w:val="es-MX"/>
        </w:rPr>
        <w:t xml:space="preserve">los resultados a nivel nacional </w:t>
      </w:r>
      <w:r w:rsidR="002B3672">
        <w:rPr>
          <w:rFonts w:ascii="Arial" w:hAnsi="Arial" w:cs="Arial"/>
          <w:bCs/>
          <w:spacing w:val="-4"/>
          <w:szCs w:val="20"/>
          <w:lang w:val="es-MX"/>
        </w:rPr>
        <w:t xml:space="preserve">que </w:t>
      </w:r>
      <w:r w:rsidRPr="00FA5956">
        <w:rPr>
          <w:rFonts w:ascii="Arial" w:hAnsi="Arial" w:cs="Arial"/>
          <w:bCs/>
          <w:spacing w:val="-4"/>
          <w:szCs w:val="20"/>
          <w:lang w:val="es-MX"/>
        </w:rPr>
        <w:t xml:space="preserve">se muestran en la gráfica siguiente. </w:t>
      </w:r>
    </w:p>
    <w:p w14:paraId="6DBD520B" w14:textId="77777777" w:rsidR="00FC0FBE" w:rsidRDefault="00FC0FBE" w:rsidP="00B40447">
      <w:pPr>
        <w:jc w:val="both"/>
        <w:rPr>
          <w:rFonts w:ascii="Arial" w:hAnsi="Arial" w:cs="Arial"/>
          <w:bCs/>
          <w:spacing w:val="-4"/>
          <w:szCs w:val="20"/>
          <w:lang w:val="es-MX"/>
        </w:rPr>
      </w:pPr>
    </w:p>
    <w:p w14:paraId="1301724D" w14:textId="77777777" w:rsidR="00B40447" w:rsidRPr="00FA5956" w:rsidRDefault="00B40447" w:rsidP="00B40447">
      <w:pPr>
        <w:jc w:val="both"/>
        <w:rPr>
          <w:rFonts w:ascii="Arial" w:hAnsi="Arial" w:cs="Arial"/>
          <w:bCs/>
          <w:spacing w:val="-4"/>
          <w:szCs w:val="20"/>
          <w:lang w:val="es-MX"/>
        </w:rPr>
      </w:pPr>
      <w:r w:rsidRPr="00FA5956">
        <w:rPr>
          <w:rFonts w:ascii="Arial" w:hAnsi="Arial" w:cs="Arial"/>
          <w:bCs/>
          <w:spacing w:val="-4"/>
          <w:szCs w:val="20"/>
          <w:lang w:val="es-MX"/>
        </w:rPr>
        <w:t>De acuerdo con la información registrada durante el periodo 2015</w:t>
      </w:r>
      <w:r w:rsidR="00FC0FBE">
        <w:rPr>
          <w:rFonts w:ascii="Arial" w:hAnsi="Arial" w:cs="Arial"/>
          <w:bCs/>
          <w:spacing w:val="-4"/>
          <w:szCs w:val="20"/>
          <w:lang w:val="es-MX"/>
        </w:rPr>
        <w:t>-</w:t>
      </w:r>
      <w:r w:rsidRPr="00FA5956">
        <w:rPr>
          <w:rFonts w:ascii="Arial" w:hAnsi="Arial" w:cs="Arial"/>
          <w:bCs/>
          <w:spacing w:val="-4"/>
          <w:szCs w:val="20"/>
          <w:lang w:val="es-MX"/>
        </w:rPr>
        <w:t>2019, se esperaban de enero de 2020 a junio de 2021 un total de 1,116,482 defunciones y ocurrieron 1,649,031</w:t>
      </w:r>
      <w:r w:rsidR="00916592">
        <w:rPr>
          <w:rFonts w:ascii="Arial" w:hAnsi="Arial" w:cs="Arial"/>
          <w:bCs/>
          <w:spacing w:val="-4"/>
          <w:szCs w:val="20"/>
          <w:lang w:val="es-MX"/>
        </w:rPr>
        <w:t>.C</w:t>
      </w:r>
      <w:r w:rsidRPr="00FA5956">
        <w:rPr>
          <w:rFonts w:ascii="Arial" w:hAnsi="Arial" w:cs="Arial"/>
          <w:bCs/>
          <w:spacing w:val="-4"/>
          <w:szCs w:val="20"/>
          <w:lang w:val="es-MX"/>
        </w:rPr>
        <w:t>on base en estos resultados se tiene un exceso de mortalidad por todas las causas de 532,549, equivalente a 47.7 por ciento.</w:t>
      </w:r>
      <w:r w:rsidRPr="00FA5956">
        <w:rPr>
          <w:rFonts w:ascii="Arial" w:hAnsi="Arial" w:cs="Arial"/>
          <w:noProof/>
          <w:sz w:val="20"/>
          <w:szCs w:val="20"/>
          <w:lang w:val="es-MX" w:eastAsia="es-MX"/>
        </w:rPr>
        <w:t xml:space="preserve"> </w:t>
      </w:r>
    </w:p>
    <w:p w14:paraId="398AA2A7" w14:textId="77777777" w:rsidR="00B40447" w:rsidRPr="00FA5956" w:rsidRDefault="00B40447" w:rsidP="00B40447">
      <w:pPr>
        <w:jc w:val="both"/>
        <w:rPr>
          <w:rFonts w:ascii="Arial" w:hAnsi="Arial" w:cs="Arial"/>
          <w:bCs/>
          <w:spacing w:val="-4"/>
          <w:sz w:val="24"/>
          <w:lang w:val="es-MX"/>
        </w:rPr>
      </w:pPr>
    </w:p>
    <w:p w14:paraId="168EC0BB" w14:textId="77777777" w:rsidR="00B40447" w:rsidRPr="00FA5956" w:rsidRDefault="00B40447" w:rsidP="00B40447">
      <w:pPr>
        <w:jc w:val="both"/>
        <w:rPr>
          <w:rFonts w:ascii="Arial" w:hAnsi="Arial" w:cs="Arial"/>
          <w:bCs/>
          <w:spacing w:val="-4"/>
          <w:sz w:val="24"/>
          <w:lang w:val="es-MX"/>
        </w:rPr>
      </w:pPr>
      <w:r w:rsidRPr="00FA5956">
        <w:rPr>
          <w:rFonts w:ascii="Arial" w:hAnsi="Arial" w:cs="Arial"/>
          <w:noProof/>
          <w:lang w:val="es-MX" w:eastAsia="es-MX"/>
        </w:rPr>
        <mc:AlternateContent>
          <mc:Choice Requires="wpg">
            <w:drawing>
              <wp:anchor distT="0" distB="0" distL="114300" distR="114300" simplePos="0" relativeHeight="251659264" behindDoc="0" locked="0" layoutInCell="1" allowOverlap="1" wp14:anchorId="261418EF" wp14:editId="41D573F0">
                <wp:simplePos x="0" y="0"/>
                <wp:positionH relativeFrom="column">
                  <wp:posOffset>1804035</wp:posOffset>
                </wp:positionH>
                <wp:positionV relativeFrom="paragraph">
                  <wp:posOffset>440689</wp:posOffset>
                </wp:positionV>
                <wp:extent cx="3110095" cy="1320293"/>
                <wp:effectExtent l="0" t="0" r="0" b="32385"/>
                <wp:wrapNone/>
                <wp:docPr id="6" name="Grupo 1"/>
                <wp:cNvGraphicFramePr/>
                <a:graphic xmlns:a="http://schemas.openxmlformats.org/drawingml/2006/main">
                  <a:graphicData uri="http://schemas.microsoft.com/office/word/2010/wordprocessingGroup">
                    <wpg:wgp>
                      <wpg:cNvGrpSpPr/>
                      <wpg:grpSpPr>
                        <a:xfrm>
                          <a:off x="0" y="0"/>
                          <a:ext cx="3110095" cy="1320293"/>
                          <a:chOff x="17253" y="11409"/>
                          <a:chExt cx="3110095" cy="1518898"/>
                        </a:xfrm>
                      </wpg:grpSpPr>
                      <wps:wsp>
                        <wps:cNvPr id="11" name="CuadroTexto 1"/>
                        <wps:cNvSpPr txBox="1"/>
                        <wps:spPr>
                          <a:xfrm>
                            <a:off x="17253" y="11409"/>
                            <a:ext cx="414655" cy="273945"/>
                          </a:xfrm>
                          <a:prstGeom prst="rect">
                            <a:avLst/>
                          </a:prstGeom>
                        </wps:spPr>
                        <wps:txbx>
                          <w:txbxContent>
                            <w:p w14:paraId="2AB9C891" w14:textId="77777777" w:rsidR="004E0A01" w:rsidRDefault="004E0A01" w:rsidP="00B40447">
                              <w:pPr>
                                <w:pStyle w:val="NormalWeb"/>
                                <w:spacing w:before="0" w:beforeAutospacing="0" w:after="0" w:afterAutospacing="0"/>
                              </w:pPr>
                              <w:r>
                                <w:rPr>
                                  <w:rFonts w:asciiTheme="minorHAnsi" w:hAnsi="Calibri" w:cstheme="minorBidi"/>
                                  <w:sz w:val="18"/>
                                  <w:szCs w:val="18"/>
                                </w:rPr>
                                <w:t>2020</w:t>
                              </w:r>
                            </w:p>
                          </w:txbxContent>
                        </wps:txbx>
                        <wps:bodyPr wrap="none" rtlCol="0"/>
                      </wps:wsp>
                      <wps:wsp>
                        <wps:cNvPr id="12" name="CuadroTexto 1"/>
                        <wps:cNvSpPr txBox="1"/>
                        <wps:spPr>
                          <a:xfrm>
                            <a:off x="2712693" y="36064"/>
                            <a:ext cx="414655" cy="287797"/>
                          </a:xfrm>
                          <a:prstGeom prst="rect">
                            <a:avLst/>
                          </a:prstGeom>
                        </wps:spPr>
                        <wps:txbx>
                          <w:txbxContent>
                            <w:p w14:paraId="04794DC7" w14:textId="77777777" w:rsidR="004E0A01" w:rsidRDefault="004E0A01" w:rsidP="00B40447">
                              <w:pPr>
                                <w:pStyle w:val="NormalWeb"/>
                                <w:spacing w:before="0" w:beforeAutospacing="0" w:after="0" w:afterAutospacing="0"/>
                              </w:pPr>
                              <w:r>
                                <w:rPr>
                                  <w:rFonts w:asciiTheme="minorHAnsi" w:hAnsi="Calibri" w:cstheme="minorBidi"/>
                                  <w:sz w:val="18"/>
                                  <w:szCs w:val="18"/>
                                </w:rPr>
                                <w:t>2021</w:t>
                              </w:r>
                            </w:p>
                          </w:txbxContent>
                        </wps:txbx>
                        <wps:bodyPr wrap="none" rtlCol="0"/>
                      </wps:wsp>
                      <wps:wsp>
                        <wps:cNvPr id="13" name="Conector recto 13"/>
                        <wps:cNvCnPr/>
                        <wps:spPr>
                          <a:xfrm flipV="1">
                            <a:off x="1592164" y="47853"/>
                            <a:ext cx="0" cy="1482454"/>
                          </a:xfrm>
                          <a:prstGeom prst="line">
                            <a:avLst/>
                          </a:prstGeom>
                          <a:ln>
                            <a:solidFill>
                              <a:schemeClr val="bg1">
                                <a:lumMod val="85000"/>
                              </a:schemeClr>
                            </a:solidFill>
                          </a:ln>
                        </wps:spPr>
                        <wps:style>
                          <a:lnRef idx="1">
                            <a:schemeClr val="accent3"/>
                          </a:lnRef>
                          <a:fillRef idx="0">
                            <a:schemeClr val="accent3"/>
                          </a:fillRef>
                          <a:effectRef idx="0">
                            <a:schemeClr val="accent3"/>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61418EF" id="Grupo 1" o:spid="_x0000_s1026" style="position:absolute;left:0;text-align:left;margin-left:142.05pt;margin-top:34.7pt;width:244.9pt;height:103.95pt;z-index:251659264;mso-width-relative:margin;mso-height-relative:margin" coordorigin="172,114" coordsize="31100,15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">
                <v:shapetype id="_x0000_t202" coordsize="21600,21600" o:spt="202" path="m,l,21600r21600,l21600,xe">
                  <v:stroke joinstyle="miter"/>
                  <v:path gradientshapeok="t" o:connecttype="rect"/>
                </v:shapetype>
                <v:shape id="CuadroTexto 1" o:spid="_x0000_s1027" type="#_x0000_t202" style="position:absolute;left:172;top:114;width:4147;height:27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" filled="f" stroked="f">
                  <v:textbox>
                    <w:txbxContent>
                      <w:p w14:paraId="2AB9C891" w14:textId="77777777" w:rsidR="004E0A01" w:rsidRDefault="004E0A01" w:rsidP="00B40447">
                        <w:pPr>
                          <w:pStyle w:val="NormalWeb"/>
                          <w:spacing w:before="0" w:beforeAutospacing="0" w:after="0" w:afterAutospacing="0"/>
                        </w:pPr>
                        <w:r>
                          <w:rPr>
                            <w:rFonts w:asciiTheme="minorHAnsi" w:hAnsi="Calibri" w:cstheme="minorBidi"/>
                            <w:sz w:val="18"/>
                            <w:szCs w:val="18"/>
                          </w:rPr>
                          <w:t>2020</w:t>
                        </w:r>
                      </w:p>
                    </w:txbxContent>
                  </v:textbox>
                </v:shape>
                <v:shape id="CuadroTexto 1" o:spid="_x0000_s1028" type="#_x0000_t202" style="position:absolute;left:27126;top:360;width:4147;height:28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" filled="f" stroked="f">
                  <v:textbox>
                    <w:txbxContent>
                      <w:p w14:paraId="04794DC7" w14:textId="77777777" w:rsidR="004E0A01" w:rsidRDefault="004E0A01" w:rsidP="00B40447">
                        <w:pPr>
                          <w:pStyle w:val="NormalWeb"/>
                          <w:spacing w:before="0" w:beforeAutospacing="0" w:after="0" w:afterAutospacing="0"/>
                        </w:pPr>
                        <w:r>
                          <w:rPr>
                            <w:rFonts w:asciiTheme="minorHAnsi" w:hAnsi="Calibri" w:cstheme="minorBidi"/>
                            <w:sz w:val="18"/>
                            <w:szCs w:val="18"/>
                          </w:rPr>
                          <w:t>2021</w:t>
                        </w:r>
                      </w:p>
                    </w:txbxContent>
                  </v:textbox>
                </v:shape>
                <v:line id="Conector recto 13" o:spid="_x0000_s1029" style="position:absolute;flip:y;visibility:visible;mso-wrap-style:square" from="15921,478" to="15921,15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" strokecolor="#d8d8d8 [2732]"/>
              </v:group>
            </w:pict>
          </mc:Fallback>
        </mc:AlternateContent>
      </w:r>
      <w:r w:rsidRPr="00FA5956">
        <w:rPr>
          <w:rFonts w:ascii="Arial" w:hAnsi="Arial" w:cs="Arial"/>
          <w:noProof/>
          <w:lang w:val="es-MX" w:eastAsia="es-MX"/>
        </w:rPr>
        <w:drawing>
          <wp:inline distT="0" distB="0" distL="0" distR="0" wp14:anchorId="54C63103" wp14:editId="4BB9A1BF">
            <wp:extent cx="6121400" cy="2614295"/>
            <wp:effectExtent l="0" t="0" r="0" b="0"/>
            <wp:docPr id="14" name="Gráfico 14">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5EBA64D" w14:textId="55EC3EF8" w:rsidR="009F18B3" w:rsidRPr="004E0A01" w:rsidRDefault="0098584A" w:rsidP="004E0A01">
      <w:pPr>
        <w:pStyle w:val="Sinespaciado"/>
        <w:rPr>
          <w:rFonts w:ascii="Arial" w:hAnsi="Arial" w:cs="Arial"/>
          <w:sz w:val="16"/>
          <w:szCs w:val="16"/>
        </w:rPr>
      </w:pPr>
      <w:r w:rsidRPr="004E0A01">
        <w:rPr>
          <w:rFonts w:ascii="Arial" w:hAnsi="Arial" w:cs="Arial"/>
          <w:sz w:val="16"/>
          <w:szCs w:val="16"/>
        </w:rPr>
        <w:t>Fuente:</w:t>
      </w:r>
      <w:r w:rsidR="009F18B3" w:rsidRPr="004E0A01">
        <w:rPr>
          <w:rFonts w:ascii="Arial" w:hAnsi="Arial" w:cs="Arial"/>
          <w:sz w:val="16"/>
          <w:szCs w:val="16"/>
        </w:rPr>
        <w:t xml:space="preserve"> Estadísticas </w:t>
      </w:r>
      <w:r w:rsidR="009F18B3" w:rsidRPr="009F18B3">
        <w:rPr>
          <w:rFonts w:ascii="Arial" w:hAnsi="Arial" w:cs="Arial"/>
          <w:sz w:val="16"/>
          <w:szCs w:val="16"/>
        </w:rPr>
        <w:t xml:space="preserve">de defunciones registradas, </w:t>
      </w:r>
      <w:r w:rsidR="009F18B3">
        <w:rPr>
          <w:rFonts w:ascii="Arial" w:hAnsi="Arial" w:cs="Arial"/>
          <w:sz w:val="16"/>
          <w:szCs w:val="16"/>
        </w:rPr>
        <w:t xml:space="preserve">2020, enero </w:t>
      </w:r>
      <w:r w:rsidR="009F18B3" w:rsidRPr="004E0A01">
        <w:rPr>
          <w:rFonts w:ascii="Arial" w:hAnsi="Arial" w:cs="Arial"/>
          <w:sz w:val="16"/>
          <w:szCs w:val="16"/>
        </w:rPr>
        <w:t>-</w:t>
      </w:r>
      <w:r w:rsidR="009F18B3">
        <w:rPr>
          <w:rFonts w:ascii="Arial" w:hAnsi="Arial" w:cs="Arial"/>
          <w:sz w:val="16"/>
          <w:szCs w:val="16"/>
        </w:rPr>
        <w:t xml:space="preserve"> </w:t>
      </w:r>
      <w:r w:rsidR="009F18B3" w:rsidRPr="004E0A01">
        <w:rPr>
          <w:rFonts w:ascii="Arial" w:hAnsi="Arial" w:cs="Arial"/>
          <w:sz w:val="16"/>
          <w:szCs w:val="16"/>
        </w:rPr>
        <w:t>junio 2021</w:t>
      </w:r>
      <w:r w:rsidR="009F18B3" w:rsidRPr="004E0A01">
        <w:rPr>
          <w:rFonts w:ascii="Arial" w:hAnsi="Arial" w:cs="Arial"/>
          <w:sz w:val="16"/>
          <w:szCs w:val="16"/>
          <w:vertAlign w:val="superscript"/>
        </w:rPr>
        <w:t>p</w:t>
      </w:r>
    </w:p>
    <w:p w14:paraId="7D847429" w14:textId="1895A989" w:rsidR="00B40447" w:rsidRPr="004E0A01" w:rsidRDefault="009F18B3" w:rsidP="004E0A01">
      <w:pPr>
        <w:pStyle w:val="Sinespaciado"/>
        <w:rPr>
          <w:rFonts w:ascii="Arial" w:hAnsi="Arial" w:cs="Arial"/>
          <w:sz w:val="16"/>
          <w:szCs w:val="16"/>
        </w:rPr>
      </w:pPr>
      <w:r w:rsidRPr="004E0A01">
        <w:rPr>
          <w:rFonts w:ascii="Arial" w:hAnsi="Arial" w:cs="Arial"/>
          <w:sz w:val="16"/>
          <w:szCs w:val="16"/>
        </w:rPr>
        <w:t>Nota: p Información preliminar.</w:t>
      </w:r>
    </w:p>
    <w:p w14:paraId="5AB483DE" w14:textId="77777777" w:rsidR="009F18B3" w:rsidRDefault="009F18B3" w:rsidP="004E0A01">
      <w:pPr>
        <w:pStyle w:val="Sinespaciado"/>
      </w:pPr>
    </w:p>
    <w:p w14:paraId="5D694BDE" w14:textId="7FD648D1" w:rsidR="00CE3882" w:rsidRPr="00FA5956" w:rsidRDefault="00CE3882" w:rsidP="00F3054C">
      <w:pPr>
        <w:spacing w:after="240"/>
        <w:jc w:val="both"/>
        <w:rPr>
          <w:rFonts w:ascii="Arial" w:hAnsi="Arial" w:cs="Arial"/>
          <w:b/>
          <w:bCs/>
        </w:rPr>
      </w:pPr>
      <w:r w:rsidRPr="00FA5956">
        <w:rPr>
          <w:rFonts w:ascii="Arial" w:hAnsi="Arial" w:cs="Arial"/>
          <w:b/>
          <w:bCs/>
        </w:rPr>
        <w:t>CAUSAS DE MUERTE</w:t>
      </w:r>
    </w:p>
    <w:p w14:paraId="2B9070F8" w14:textId="77777777" w:rsidR="00CE3882" w:rsidRPr="00FA5956" w:rsidRDefault="0039202A" w:rsidP="00CE3882">
      <w:pPr>
        <w:jc w:val="both"/>
        <w:rPr>
          <w:rFonts w:ascii="Arial" w:hAnsi="Arial" w:cs="Arial"/>
          <w:bCs/>
          <w:lang w:val="es-MX"/>
        </w:rPr>
      </w:pPr>
      <w:r w:rsidRPr="00FA5956">
        <w:rPr>
          <w:rFonts w:ascii="Arial" w:hAnsi="Arial" w:cs="Arial"/>
          <w:bCs/>
          <w:lang w:val="es-MX"/>
        </w:rPr>
        <w:t>En el periodo de referencia, l</w:t>
      </w:r>
      <w:r w:rsidR="00CE3882" w:rsidRPr="00FA5956">
        <w:rPr>
          <w:rFonts w:ascii="Arial" w:hAnsi="Arial" w:cs="Arial"/>
          <w:bCs/>
          <w:lang w:val="es-MX"/>
        </w:rPr>
        <w:t xml:space="preserve">as tres principales causas de muerte </w:t>
      </w:r>
      <w:r w:rsidR="00295411" w:rsidRPr="00FA5956">
        <w:rPr>
          <w:rFonts w:ascii="Arial" w:hAnsi="Arial" w:cs="Arial"/>
          <w:bCs/>
          <w:lang w:val="es-MX"/>
        </w:rPr>
        <w:t>a nivel nacional</w:t>
      </w:r>
      <w:r w:rsidR="00CE3882" w:rsidRPr="00FA5956">
        <w:rPr>
          <w:rFonts w:ascii="Arial" w:hAnsi="Arial" w:cs="Arial"/>
          <w:bCs/>
          <w:lang w:val="es-MX"/>
        </w:rPr>
        <w:t xml:space="preserve"> </w:t>
      </w:r>
      <w:r w:rsidRPr="00FA5956">
        <w:rPr>
          <w:rFonts w:ascii="Arial" w:hAnsi="Arial" w:cs="Arial"/>
          <w:bCs/>
          <w:lang w:val="es-MX"/>
        </w:rPr>
        <w:t>fueron</w:t>
      </w:r>
      <w:r w:rsidR="00CE3882" w:rsidRPr="00FA5956">
        <w:rPr>
          <w:rFonts w:ascii="Arial" w:hAnsi="Arial" w:cs="Arial"/>
          <w:bCs/>
          <w:lang w:val="es-MX"/>
        </w:rPr>
        <w:t xml:space="preserve">: </w:t>
      </w:r>
      <w:r w:rsidR="00E52DCB" w:rsidRPr="00FA5956">
        <w:rPr>
          <w:rFonts w:ascii="Arial" w:hAnsi="Arial" w:cs="Arial"/>
          <w:bCs/>
          <w:lang w:val="es-MX"/>
        </w:rPr>
        <w:t>COVID-19 (145,159</w:t>
      </w:r>
      <w:r w:rsidRPr="00FA5956">
        <w:rPr>
          <w:rFonts w:ascii="Arial" w:hAnsi="Arial" w:cs="Arial"/>
          <w:bCs/>
          <w:lang w:val="es-MX"/>
        </w:rPr>
        <w:t>;</w:t>
      </w:r>
      <w:r w:rsidR="00E52DCB" w:rsidRPr="00FA5956">
        <w:rPr>
          <w:rFonts w:ascii="Arial" w:hAnsi="Arial" w:cs="Arial"/>
          <w:bCs/>
          <w:lang w:val="es-MX"/>
        </w:rPr>
        <w:t xml:space="preserve"> </w:t>
      </w:r>
      <w:r w:rsidR="00296475" w:rsidRPr="00FA5956">
        <w:rPr>
          <w:rFonts w:ascii="Arial" w:hAnsi="Arial" w:cs="Arial"/>
          <w:bCs/>
          <w:lang w:val="es-MX"/>
        </w:rPr>
        <w:t>25.0</w:t>
      </w:r>
      <w:r w:rsidR="00E52DCB" w:rsidRPr="00FA5956">
        <w:rPr>
          <w:rFonts w:ascii="Arial" w:hAnsi="Arial" w:cs="Arial"/>
          <w:bCs/>
          <w:lang w:val="es-MX"/>
        </w:rPr>
        <w:t>%)</w:t>
      </w:r>
      <w:r w:rsidR="00ED7385" w:rsidRPr="00FA5956">
        <w:rPr>
          <w:rFonts w:ascii="Arial" w:hAnsi="Arial" w:cs="Arial"/>
          <w:bCs/>
          <w:lang w:val="es-MX"/>
        </w:rPr>
        <w:t>,</w:t>
      </w:r>
      <w:r w:rsidR="00E52DCB" w:rsidRPr="00FA5956">
        <w:rPr>
          <w:rFonts w:ascii="Arial" w:hAnsi="Arial" w:cs="Arial"/>
          <w:bCs/>
          <w:lang w:val="es-MX"/>
        </w:rPr>
        <w:t xml:space="preserve"> </w:t>
      </w:r>
      <w:r w:rsidR="00CE3882" w:rsidRPr="00FA5956">
        <w:rPr>
          <w:rFonts w:ascii="Arial" w:hAnsi="Arial" w:cs="Arial"/>
          <w:bCs/>
          <w:lang w:val="es-MX"/>
        </w:rPr>
        <w:t>enfermedades del corazón (</w:t>
      </w:r>
      <w:r w:rsidR="00E52DCB" w:rsidRPr="00FA5956">
        <w:rPr>
          <w:rFonts w:ascii="Arial" w:hAnsi="Arial" w:cs="Arial"/>
          <w:bCs/>
          <w:lang w:val="es-MX"/>
        </w:rPr>
        <w:t>113</w:t>
      </w:r>
      <w:r w:rsidRPr="00FA5956">
        <w:rPr>
          <w:rFonts w:ascii="Arial" w:hAnsi="Arial" w:cs="Arial"/>
          <w:bCs/>
          <w:lang w:val="es-MX"/>
        </w:rPr>
        <w:t>,</w:t>
      </w:r>
      <w:r w:rsidR="00E52DCB" w:rsidRPr="00FA5956">
        <w:rPr>
          <w:rFonts w:ascii="Arial" w:hAnsi="Arial" w:cs="Arial"/>
          <w:bCs/>
          <w:lang w:val="es-MX"/>
        </w:rPr>
        <w:t>899</w:t>
      </w:r>
      <w:r w:rsidRPr="00FA5956">
        <w:rPr>
          <w:rFonts w:ascii="Arial" w:hAnsi="Arial" w:cs="Arial"/>
          <w:bCs/>
          <w:lang w:val="es-MX"/>
        </w:rPr>
        <w:t>;</w:t>
      </w:r>
      <w:r w:rsidR="00CE3882" w:rsidRPr="00FA5956">
        <w:rPr>
          <w:rFonts w:ascii="Arial" w:hAnsi="Arial" w:cs="Arial"/>
          <w:bCs/>
          <w:lang w:val="es-MX"/>
        </w:rPr>
        <w:t xml:space="preserve"> </w:t>
      </w:r>
      <w:r w:rsidR="00296475" w:rsidRPr="00FA5956">
        <w:rPr>
          <w:rFonts w:ascii="Arial" w:hAnsi="Arial" w:cs="Arial"/>
          <w:bCs/>
          <w:lang w:val="es-MX"/>
        </w:rPr>
        <w:t>19.7</w:t>
      </w:r>
      <w:r w:rsidR="00CE3882" w:rsidRPr="00FA5956">
        <w:rPr>
          <w:rFonts w:ascii="Arial" w:hAnsi="Arial" w:cs="Arial"/>
          <w:bCs/>
          <w:lang w:val="es-MX"/>
        </w:rPr>
        <w:t xml:space="preserve">%), </w:t>
      </w:r>
      <w:r w:rsidR="00916DE9" w:rsidRPr="00FA5956">
        <w:rPr>
          <w:rFonts w:ascii="Arial" w:hAnsi="Arial" w:cs="Arial"/>
          <w:bCs/>
          <w:lang w:val="es-MX"/>
        </w:rPr>
        <w:t xml:space="preserve">y </w:t>
      </w:r>
      <w:r w:rsidR="00CE3882" w:rsidRPr="00FA5956">
        <w:rPr>
          <w:rFonts w:ascii="Arial" w:hAnsi="Arial" w:cs="Arial"/>
          <w:bCs/>
          <w:lang w:val="es-MX"/>
        </w:rPr>
        <w:t>diabetes mellitus (</w:t>
      </w:r>
      <w:r w:rsidR="00ED7385" w:rsidRPr="00FA5956">
        <w:rPr>
          <w:rFonts w:ascii="Arial" w:hAnsi="Arial" w:cs="Arial"/>
          <w:bCs/>
          <w:lang w:val="es-MX"/>
        </w:rPr>
        <w:t>74,418</w:t>
      </w:r>
      <w:r w:rsidRPr="00FA5956">
        <w:rPr>
          <w:rFonts w:ascii="Arial" w:hAnsi="Arial" w:cs="Arial"/>
          <w:bCs/>
          <w:lang w:val="es-MX"/>
        </w:rPr>
        <w:t>;</w:t>
      </w:r>
      <w:r w:rsidR="00CE3882" w:rsidRPr="00FA5956">
        <w:rPr>
          <w:rFonts w:ascii="Arial" w:hAnsi="Arial" w:cs="Arial"/>
          <w:bCs/>
          <w:lang w:val="es-MX"/>
        </w:rPr>
        <w:t xml:space="preserve"> </w:t>
      </w:r>
      <w:r w:rsidR="00296475" w:rsidRPr="00FA5956">
        <w:rPr>
          <w:rFonts w:ascii="Arial" w:hAnsi="Arial" w:cs="Arial"/>
          <w:bCs/>
          <w:lang w:val="es-MX"/>
        </w:rPr>
        <w:t>12.8</w:t>
      </w:r>
      <w:r w:rsidR="00CE3882" w:rsidRPr="00FA5956">
        <w:rPr>
          <w:rFonts w:ascii="Arial" w:hAnsi="Arial" w:cs="Arial"/>
          <w:bCs/>
          <w:lang w:val="es-MX"/>
        </w:rPr>
        <w:t>%).</w:t>
      </w:r>
    </w:p>
    <w:p w14:paraId="5F4AB475" w14:textId="77777777" w:rsidR="00CE3882" w:rsidRPr="00FA5956" w:rsidRDefault="00480849" w:rsidP="006F1488">
      <w:pPr>
        <w:autoSpaceDE w:val="0"/>
        <w:autoSpaceDN w:val="0"/>
        <w:adjustRightInd w:val="0"/>
        <w:spacing w:before="240" w:after="240"/>
        <w:jc w:val="center"/>
        <w:rPr>
          <w:rFonts w:ascii="Arial" w:hAnsi="Arial" w:cs="Arial"/>
          <w:b/>
        </w:rPr>
      </w:pPr>
      <w:r w:rsidRPr="00FA5956">
        <w:rPr>
          <w:rFonts w:ascii="Arial" w:hAnsi="Arial" w:cs="Arial"/>
          <w:b/>
        </w:rPr>
        <w:lastRenderedPageBreak/>
        <w:t>Diez principales causas</w:t>
      </w:r>
      <w:r w:rsidRPr="00FA5956">
        <w:rPr>
          <w:rFonts w:ascii="Arial" w:hAnsi="Arial" w:cs="Arial"/>
          <w:vertAlign w:val="superscript"/>
        </w:rPr>
        <w:footnoteReference w:id="6"/>
      </w:r>
      <w:r w:rsidRPr="00FA5956">
        <w:rPr>
          <w:rFonts w:ascii="Arial" w:hAnsi="Arial" w:cs="Arial"/>
          <w:b/>
        </w:rPr>
        <w:t xml:space="preserve"> de muerte</w:t>
      </w:r>
      <w:r w:rsidR="00985FE8">
        <w:rPr>
          <w:rFonts w:ascii="Arial" w:hAnsi="Arial" w:cs="Arial"/>
          <w:b/>
        </w:rPr>
        <w:t xml:space="preserve"> desglosadas</w:t>
      </w:r>
      <w:r w:rsidRPr="00FA5956">
        <w:rPr>
          <w:rFonts w:ascii="Arial" w:hAnsi="Arial" w:cs="Arial"/>
          <w:b/>
        </w:rPr>
        <w:t xml:space="preserve"> por sexo</w:t>
      </w:r>
      <w:r w:rsidR="00995BF6" w:rsidRPr="00FA5956">
        <w:rPr>
          <w:rFonts w:ascii="Arial" w:hAnsi="Arial" w:cs="Arial"/>
          <w:b/>
        </w:rPr>
        <w:br/>
      </w:r>
      <w:r w:rsidR="00227875" w:rsidRPr="00FA5956">
        <w:rPr>
          <w:rFonts w:ascii="Arial" w:hAnsi="Arial" w:cs="Arial"/>
          <w:b/>
        </w:rPr>
        <w:t>E</w:t>
      </w:r>
      <w:r w:rsidR="00995BF6" w:rsidRPr="00FA5956">
        <w:rPr>
          <w:rFonts w:ascii="Arial" w:hAnsi="Arial" w:cs="Arial"/>
          <w:b/>
        </w:rPr>
        <w:t xml:space="preserve">nero – </w:t>
      </w:r>
      <w:r w:rsidR="007C4244" w:rsidRPr="00FA5956">
        <w:rPr>
          <w:rFonts w:ascii="Arial" w:hAnsi="Arial" w:cs="Arial"/>
          <w:b/>
        </w:rPr>
        <w:t>j</w:t>
      </w:r>
      <w:r w:rsidR="00B1614B" w:rsidRPr="00FA5956">
        <w:rPr>
          <w:rFonts w:ascii="Arial" w:hAnsi="Arial" w:cs="Arial"/>
          <w:b/>
        </w:rPr>
        <w:t>unio</w:t>
      </w:r>
      <w:r w:rsidR="00227875" w:rsidRPr="00FA5956">
        <w:rPr>
          <w:rFonts w:ascii="Arial" w:hAnsi="Arial" w:cs="Arial"/>
          <w:b/>
        </w:rPr>
        <w:t xml:space="preserve"> 2021</w:t>
      </w:r>
      <w:r w:rsidR="007C4244" w:rsidRPr="00FA5956">
        <w:rPr>
          <w:rFonts w:ascii="Arial" w:hAnsi="Arial" w:cs="Arial"/>
          <w:b/>
          <w:vertAlign w:val="superscript"/>
        </w:rPr>
        <w:t>p</w:t>
      </w:r>
    </w:p>
    <w:p w14:paraId="4FF9C897" w14:textId="77777777" w:rsidR="00CE3882" w:rsidRDefault="007B2398" w:rsidP="00CE3882">
      <w:pPr>
        <w:jc w:val="center"/>
        <w:rPr>
          <w:rFonts w:ascii="Arial" w:eastAsia="Times New Roman" w:hAnsi="Arial" w:cs="Arial"/>
          <w:b/>
          <w:lang w:eastAsia="es-ES"/>
        </w:rPr>
      </w:pPr>
      <w:r w:rsidRPr="007B2398">
        <w:rPr>
          <w:rFonts w:ascii="Arial" w:eastAsia="Times New Roman" w:hAnsi="Arial" w:cs="Arial"/>
          <w:b/>
          <w:noProof/>
          <w:lang w:val="es-MX" w:eastAsia="es-MX"/>
        </w:rPr>
        <w:drawing>
          <wp:inline distT="0" distB="0" distL="0" distR="0" wp14:anchorId="5A304475" wp14:editId="08BF2808">
            <wp:extent cx="5543550" cy="6727449"/>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44363" cy="6728435"/>
                    </a:xfrm>
                    <a:prstGeom prst="rect">
                      <a:avLst/>
                    </a:prstGeom>
                    <a:noFill/>
                    <a:ln>
                      <a:noFill/>
                    </a:ln>
                  </pic:spPr>
                </pic:pic>
              </a:graphicData>
            </a:graphic>
          </wp:inline>
        </w:drawing>
      </w:r>
    </w:p>
    <w:p w14:paraId="3C912BC3" w14:textId="77777777" w:rsidR="0098584A" w:rsidRDefault="0098584A" w:rsidP="00141F99">
      <w:pPr>
        <w:pStyle w:val="Prrafodelista"/>
        <w:widowControl/>
        <w:jc w:val="both"/>
        <w:rPr>
          <w:rFonts w:ascii="Arial" w:hAnsi="Arial" w:cs="Arial"/>
          <w:bCs/>
          <w:sz w:val="16"/>
          <w:szCs w:val="16"/>
        </w:rPr>
      </w:pPr>
      <w:r>
        <w:rPr>
          <w:rFonts w:ascii="Arial" w:hAnsi="Arial" w:cs="Arial"/>
          <w:bCs/>
          <w:sz w:val="16"/>
          <w:szCs w:val="16"/>
        </w:rPr>
        <w:t>Fuente:</w:t>
      </w:r>
      <w:r w:rsidR="00CD5108">
        <w:rPr>
          <w:rFonts w:ascii="Arial" w:hAnsi="Arial" w:cs="Arial"/>
          <w:bCs/>
          <w:sz w:val="16"/>
          <w:szCs w:val="16"/>
        </w:rPr>
        <w:t xml:space="preserve"> Estadísticas de defunciones registradas, enero-junio 2021</w:t>
      </w:r>
      <w:r w:rsidR="00CD5108" w:rsidRPr="00CD5108">
        <w:rPr>
          <w:rFonts w:ascii="Arial" w:hAnsi="Arial" w:cs="Arial"/>
          <w:bCs/>
          <w:sz w:val="16"/>
          <w:szCs w:val="16"/>
          <w:vertAlign w:val="superscript"/>
        </w:rPr>
        <w:t>p</w:t>
      </w:r>
      <w:r w:rsidR="00CD5108">
        <w:rPr>
          <w:rFonts w:ascii="Arial" w:hAnsi="Arial" w:cs="Arial"/>
          <w:bCs/>
          <w:sz w:val="16"/>
          <w:szCs w:val="16"/>
        </w:rPr>
        <w:t>.</w:t>
      </w:r>
    </w:p>
    <w:p w14:paraId="2848A8B0" w14:textId="77777777" w:rsidR="00141F99" w:rsidRPr="00FA5956" w:rsidRDefault="00141F99" w:rsidP="00141F99">
      <w:pPr>
        <w:pStyle w:val="Prrafodelista"/>
        <w:widowControl/>
        <w:jc w:val="both"/>
        <w:rPr>
          <w:rFonts w:ascii="Arial" w:hAnsi="Arial" w:cs="Arial"/>
          <w:bCs/>
          <w:sz w:val="16"/>
          <w:szCs w:val="16"/>
        </w:rPr>
      </w:pPr>
      <w:r w:rsidRPr="00FA5956">
        <w:rPr>
          <w:rFonts w:ascii="Arial" w:hAnsi="Arial" w:cs="Arial"/>
          <w:bCs/>
          <w:sz w:val="16"/>
          <w:szCs w:val="16"/>
        </w:rPr>
        <w:t xml:space="preserve">Nota: </w:t>
      </w:r>
      <w:r w:rsidR="00D24F6F" w:rsidRPr="00FA5956">
        <w:rPr>
          <w:rFonts w:ascii="Arial" w:hAnsi="Arial" w:cs="Arial"/>
          <w:bCs/>
          <w:sz w:val="16"/>
          <w:szCs w:val="16"/>
        </w:rPr>
        <w:t>p Información</w:t>
      </w:r>
      <w:r w:rsidRPr="00FA5956">
        <w:rPr>
          <w:rFonts w:ascii="Arial" w:hAnsi="Arial" w:cs="Arial"/>
          <w:bCs/>
          <w:sz w:val="16"/>
          <w:szCs w:val="16"/>
        </w:rPr>
        <w:t xml:space="preserve"> preliminar.</w:t>
      </w:r>
    </w:p>
    <w:p w14:paraId="067C4168" w14:textId="77777777" w:rsidR="00B1614B" w:rsidRPr="00FA5956" w:rsidRDefault="00B1614B" w:rsidP="00CE3882">
      <w:pPr>
        <w:jc w:val="center"/>
        <w:rPr>
          <w:rFonts w:ascii="Arial" w:eastAsia="Times New Roman" w:hAnsi="Arial" w:cs="Arial"/>
          <w:b/>
          <w:lang w:eastAsia="es-ES"/>
        </w:rPr>
      </w:pPr>
    </w:p>
    <w:p w14:paraId="67E5E19C" w14:textId="77777777" w:rsidR="00CE3882" w:rsidRPr="00FA5956" w:rsidRDefault="00CE3882" w:rsidP="00CE3882">
      <w:pPr>
        <w:pStyle w:val="Textoindependiente"/>
        <w:ind w:left="0"/>
        <w:jc w:val="both"/>
        <w:rPr>
          <w:rFonts w:cs="Arial"/>
          <w:sz w:val="22"/>
          <w:szCs w:val="22"/>
        </w:rPr>
      </w:pPr>
      <w:r w:rsidRPr="00FA5956">
        <w:rPr>
          <w:rFonts w:cs="Arial"/>
          <w:spacing w:val="-6"/>
          <w:sz w:val="22"/>
          <w:szCs w:val="22"/>
        </w:rPr>
        <w:lastRenderedPageBreak/>
        <w:t xml:space="preserve">Para generar la información definitiva, se </w:t>
      </w:r>
      <w:r w:rsidR="005400CF" w:rsidRPr="00FA5956">
        <w:rPr>
          <w:rFonts w:cs="Arial"/>
          <w:spacing w:val="-6"/>
          <w:sz w:val="22"/>
          <w:szCs w:val="22"/>
        </w:rPr>
        <w:t>realizarán como cada año</w:t>
      </w:r>
      <w:r w:rsidR="00EC2018" w:rsidRPr="00FA5956">
        <w:rPr>
          <w:rFonts w:cs="Arial"/>
          <w:spacing w:val="-6"/>
          <w:sz w:val="22"/>
          <w:szCs w:val="22"/>
        </w:rPr>
        <w:t>,</w:t>
      </w:r>
      <w:r w:rsidR="005400CF" w:rsidRPr="00FA5956">
        <w:rPr>
          <w:rFonts w:cs="Arial"/>
          <w:spacing w:val="-6"/>
          <w:sz w:val="22"/>
          <w:szCs w:val="22"/>
        </w:rPr>
        <w:t xml:space="preserve"> </w:t>
      </w:r>
      <w:r w:rsidRPr="00FA5956">
        <w:rPr>
          <w:rFonts w:cs="Arial"/>
          <w:spacing w:val="-6"/>
          <w:sz w:val="22"/>
          <w:szCs w:val="22"/>
        </w:rPr>
        <w:t>confrontas con la Secretaría de Salud para cuatro grupos: defunciones maternas, muertes de menores de cinco años, agresiones (presuntos homicidios) y las provocadas por causas sujetas a vigilancia epidemiológica</w:t>
      </w:r>
      <w:r w:rsidR="005400CF" w:rsidRPr="00FA5956">
        <w:rPr>
          <w:rFonts w:cs="Arial"/>
          <w:spacing w:val="-6"/>
          <w:sz w:val="22"/>
          <w:szCs w:val="22"/>
        </w:rPr>
        <w:t xml:space="preserve">, entre las que se encuentran las defunciones por </w:t>
      </w:r>
      <w:r w:rsidR="00DF2968" w:rsidRPr="00FA5956">
        <w:rPr>
          <w:rFonts w:cs="Arial"/>
          <w:spacing w:val="-6"/>
          <w:sz w:val="22"/>
          <w:szCs w:val="22"/>
        </w:rPr>
        <w:t xml:space="preserve">la </w:t>
      </w:r>
      <w:r w:rsidR="005400CF" w:rsidRPr="00FA5956">
        <w:rPr>
          <w:rFonts w:cs="Arial"/>
          <w:spacing w:val="-6"/>
          <w:sz w:val="22"/>
          <w:szCs w:val="22"/>
        </w:rPr>
        <w:t>COVID-19</w:t>
      </w:r>
      <w:r w:rsidRPr="00FA5956">
        <w:rPr>
          <w:rFonts w:cs="Arial"/>
          <w:spacing w:val="-6"/>
          <w:sz w:val="22"/>
          <w:szCs w:val="22"/>
        </w:rPr>
        <w:t>.</w:t>
      </w:r>
      <w:r w:rsidRPr="00FA5956">
        <w:rPr>
          <w:rFonts w:cs="Arial"/>
          <w:sz w:val="22"/>
          <w:szCs w:val="22"/>
        </w:rPr>
        <w:t xml:space="preserve"> La información </w:t>
      </w:r>
      <w:r w:rsidR="00141F99">
        <w:rPr>
          <w:rFonts w:cs="Arial"/>
          <w:sz w:val="22"/>
          <w:szCs w:val="22"/>
        </w:rPr>
        <w:t xml:space="preserve">preliminar </w:t>
      </w:r>
      <w:r w:rsidRPr="00FA5956">
        <w:rPr>
          <w:rFonts w:cs="Arial"/>
          <w:sz w:val="22"/>
          <w:szCs w:val="22"/>
        </w:rPr>
        <w:t>que integra la estadística</w:t>
      </w:r>
      <w:r w:rsidR="00141F99">
        <w:rPr>
          <w:rFonts w:cs="Arial"/>
          <w:sz w:val="22"/>
          <w:szCs w:val="22"/>
        </w:rPr>
        <w:t xml:space="preserve"> para el periodo referido,</w:t>
      </w:r>
      <w:r w:rsidRPr="00FA5956">
        <w:rPr>
          <w:rFonts w:cs="Arial"/>
          <w:sz w:val="22"/>
          <w:szCs w:val="22"/>
        </w:rPr>
        <w:t xml:space="preserve"> fue suministrada por </w:t>
      </w:r>
      <w:r w:rsidR="00873D52">
        <w:rPr>
          <w:rFonts w:cs="Arial"/>
          <w:sz w:val="22"/>
          <w:szCs w:val="22"/>
        </w:rPr>
        <w:t>5,086</w:t>
      </w:r>
      <w:r w:rsidR="0073354D" w:rsidRPr="00FA5956">
        <w:rPr>
          <w:rFonts w:cs="Arial"/>
          <w:sz w:val="22"/>
          <w:szCs w:val="22"/>
        </w:rPr>
        <w:t xml:space="preserve"> </w:t>
      </w:r>
      <w:r w:rsidRPr="00FA5956">
        <w:rPr>
          <w:rFonts w:cs="Arial"/>
          <w:sz w:val="22"/>
          <w:szCs w:val="22"/>
        </w:rPr>
        <w:t>fuentes informantes.</w:t>
      </w:r>
    </w:p>
    <w:p w14:paraId="790D0BAA" w14:textId="77777777" w:rsidR="0097732A" w:rsidRDefault="0097732A" w:rsidP="00E62224">
      <w:pPr>
        <w:spacing w:after="60"/>
        <w:jc w:val="both"/>
        <w:rPr>
          <w:rFonts w:ascii="Arial" w:eastAsia="Times New Roman" w:hAnsi="Arial" w:cs="Arial"/>
          <w:lang w:eastAsia="es-ES"/>
        </w:rPr>
      </w:pPr>
    </w:p>
    <w:p w14:paraId="04856B7A" w14:textId="77777777" w:rsidR="0039202A" w:rsidRPr="00FA5956" w:rsidRDefault="0039202A" w:rsidP="00E62224">
      <w:pPr>
        <w:spacing w:after="60"/>
        <w:jc w:val="both"/>
        <w:rPr>
          <w:rFonts w:ascii="Arial" w:eastAsia="Arial" w:hAnsi="Arial" w:cs="Arial"/>
          <w:spacing w:val="-6"/>
        </w:rPr>
      </w:pPr>
      <w:r w:rsidRPr="00FA5956">
        <w:rPr>
          <w:rFonts w:ascii="Arial" w:eastAsia="Times New Roman" w:hAnsi="Arial" w:cs="Arial"/>
          <w:lang w:eastAsia="es-ES"/>
        </w:rPr>
        <w:t xml:space="preserve">Las cifras definitivas </w:t>
      </w:r>
      <w:r w:rsidR="00037AC7">
        <w:rPr>
          <w:rFonts w:ascii="Arial" w:eastAsia="Times New Roman" w:hAnsi="Arial" w:cs="Arial"/>
          <w:lang w:eastAsia="es-ES"/>
        </w:rPr>
        <w:t xml:space="preserve">que resultarán </w:t>
      </w:r>
      <w:r w:rsidRPr="00FA5956">
        <w:rPr>
          <w:rFonts w:ascii="Arial" w:eastAsia="Times New Roman" w:hAnsi="Arial" w:cs="Arial"/>
          <w:lang w:eastAsia="es-ES"/>
        </w:rPr>
        <w:t>del proceso de confronta entre la Secretaría de Salud y el INEGI serán publicadas en octubre de 2022</w:t>
      </w:r>
      <w:bookmarkStart w:id="0" w:name="_Hlk93052817"/>
      <w:r w:rsidR="00FC0FBE">
        <w:rPr>
          <w:rFonts w:ascii="Arial" w:eastAsia="Times New Roman" w:hAnsi="Arial" w:cs="Arial"/>
          <w:lang w:eastAsia="es-ES"/>
        </w:rPr>
        <w:t>. E</w:t>
      </w:r>
      <w:r w:rsidRPr="00FA5956">
        <w:rPr>
          <w:rFonts w:ascii="Arial" w:eastAsia="Times New Roman" w:hAnsi="Arial" w:cs="Arial"/>
          <w:lang w:eastAsia="es-ES"/>
        </w:rPr>
        <w:t xml:space="preserve">sto aplica para toda la información contenida </w:t>
      </w:r>
      <w:r w:rsidR="00B21C46">
        <w:rPr>
          <w:rFonts w:ascii="Arial" w:eastAsia="Times New Roman" w:hAnsi="Arial" w:cs="Arial"/>
          <w:lang w:eastAsia="es-ES"/>
        </w:rPr>
        <w:t>en</w:t>
      </w:r>
      <w:r w:rsidRPr="00FA5956">
        <w:rPr>
          <w:rFonts w:ascii="Arial" w:eastAsia="Times New Roman" w:hAnsi="Arial" w:cs="Arial"/>
          <w:lang w:eastAsia="es-ES"/>
        </w:rPr>
        <w:t xml:space="preserve"> </w:t>
      </w:r>
      <w:r w:rsidR="002C0016">
        <w:rPr>
          <w:rFonts w:ascii="Arial" w:eastAsia="Times New Roman" w:hAnsi="Arial" w:cs="Arial"/>
          <w:lang w:eastAsia="es-ES"/>
        </w:rPr>
        <w:t xml:space="preserve">este </w:t>
      </w:r>
      <w:r w:rsidR="00FC0FBE">
        <w:rPr>
          <w:rFonts w:ascii="Arial" w:eastAsia="Times New Roman" w:hAnsi="Arial" w:cs="Arial"/>
          <w:lang w:eastAsia="es-ES"/>
        </w:rPr>
        <w:t xml:space="preserve">comunicado </w:t>
      </w:r>
      <w:bookmarkEnd w:id="0"/>
      <w:r w:rsidRPr="00FA5956">
        <w:rPr>
          <w:rFonts w:ascii="Arial" w:eastAsia="Times New Roman" w:hAnsi="Arial" w:cs="Arial"/>
          <w:lang w:eastAsia="es-ES"/>
        </w:rPr>
        <w:t xml:space="preserve">y en la </w:t>
      </w:r>
      <w:r w:rsidR="00C21E70" w:rsidRPr="00FA5956">
        <w:rPr>
          <w:rFonts w:ascii="Arial" w:eastAsia="Times New Roman" w:hAnsi="Arial" w:cs="Arial"/>
          <w:lang w:eastAsia="es-ES"/>
        </w:rPr>
        <w:t>n</w:t>
      </w:r>
      <w:r w:rsidRPr="00FA5956">
        <w:rPr>
          <w:rFonts w:ascii="Arial" w:eastAsia="Times New Roman" w:hAnsi="Arial" w:cs="Arial"/>
          <w:lang w:eastAsia="es-ES"/>
        </w:rPr>
        <w:t>ota técnica anexa.</w:t>
      </w:r>
    </w:p>
    <w:p w14:paraId="0D78DE65" w14:textId="77777777" w:rsidR="0039202A" w:rsidRDefault="0039202A" w:rsidP="00CE3882">
      <w:pPr>
        <w:pStyle w:val="Textoindependiente"/>
        <w:ind w:left="0"/>
        <w:jc w:val="both"/>
        <w:rPr>
          <w:rFonts w:cs="Arial"/>
          <w:spacing w:val="-6"/>
          <w:sz w:val="22"/>
          <w:szCs w:val="22"/>
        </w:rPr>
      </w:pPr>
    </w:p>
    <w:p w14:paraId="70F88F92" w14:textId="77777777" w:rsidR="0021273C" w:rsidRPr="00270E17" w:rsidRDefault="0021273C" w:rsidP="00CE3882">
      <w:pPr>
        <w:pStyle w:val="Textoindependiente"/>
        <w:ind w:left="0"/>
        <w:jc w:val="both"/>
        <w:rPr>
          <w:rFonts w:cs="Arial"/>
          <w:spacing w:val="-6"/>
          <w:sz w:val="22"/>
          <w:szCs w:val="22"/>
        </w:rPr>
      </w:pPr>
    </w:p>
    <w:p w14:paraId="0AA8CDCD" w14:textId="77777777" w:rsidR="00CE3882" w:rsidRDefault="00CE3882" w:rsidP="00CE3882">
      <w:pPr>
        <w:pStyle w:val="Prrafodelista"/>
        <w:widowControl/>
        <w:spacing w:before="80" w:after="80"/>
        <w:jc w:val="center"/>
        <w:rPr>
          <w:rFonts w:ascii="Arial" w:eastAsia="Calibri" w:hAnsi="Arial" w:cs="Arial"/>
          <w:b/>
        </w:rPr>
      </w:pPr>
    </w:p>
    <w:p w14:paraId="08EBEB65" w14:textId="77777777" w:rsidR="00FC0FBE" w:rsidRDefault="00FC0FBE" w:rsidP="00CE3882">
      <w:pPr>
        <w:pStyle w:val="Prrafodelista"/>
        <w:widowControl/>
        <w:spacing w:before="80" w:after="80"/>
        <w:jc w:val="center"/>
        <w:rPr>
          <w:rFonts w:ascii="Arial" w:eastAsia="Calibri" w:hAnsi="Arial" w:cs="Arial"/>
          <w:b/>
        </w:rPr>
      </w:pPr>
    </w:p>
    <w:p w14:paraId="5DB244D3" w14:textId="77777777" w:rsidR="00FC0FBE" w:rsidRDefault="00FC0FBE" w:rsidP="00CE3882">
      <w:pPr>
        <w:pStyle w:val="Prrafodelista"/>
        <w:widowControl/>
        <w:spacing w:before="80" w:after="80"/>
        <w:jc w:val="center"/>
        <w:rPr>
          <w:rFonts w:ascii="Arial" w:eastAsia="Calibri" w:hAnsi="Arial" w:cs="Arial"/>
          <w:b/>
        </w:rPr>
      </w:pPr>
    </w:p>
    <w:p w14:paraId="1B074944" w14:textId="77777777" w:rsidR="00FC0FBE" w:rsidRDefault="00FC0FBE" w:rsidP="00CE3882">
      <w:pPr>
        <w:pStyle w:val="Prrafodelista"/>
        <w:widowControl/>
        <w:spacing w:before="80" w:after="80"/>
        <w:jc w:val="center"/>
        <w:rPr>
          <w:rFonts w:ascii="Arial" w:eastAsia="Calibri" w:hAnsi="Arial" w:cs="Arial"/>
          <w:b/>
        </w:rPr>
      </w:pPr>
    </w:p>
    <w:p w14:paraId="01927DCA" w14:textId="77777777" w:rsidR="00FC0FBE" w:rsidRDefault="00FC0FBE" w:rsidP="00CE3882">
      <w:pPr>
        <w:pStyle w:val="Prrafodelista"/>
        <w:widowControl/>
        <w:spacing w:before="80" w:after="80"/>
        <w:jc w:val="center"/>
        <w:rPr>
          <w:rFonts w:ascii="Arial" w:eastAsia="Calibri" w:hAnsi="Arial" w:cs="Arial"/>
          <w:b/>
        </w:rPr>
      </w:pPr>
    </w:p>
    <w:p w14:paraId="6BF057D1" w14:textId="77777777" w:rsidR="00FC0FBE" w:rsidRDefault="00FC0FBE" w:rsidP="00CE3882">
      <w:pPr>
        <w:pStyle w:val="Prrafodelista"/>
        <w:widowControl/>
        <w:spacing w:before="80" w:after="80"/>
        <w:jc w:val="center"/>
        <w:rPr>
          <w:rFonts w:ascii="Arial" w:eastAsia="Calibri" w:hAnsi="Arial" w:cs="Arial"/>
          <w:b/>
        </w:rPr>
      </w:pPr>
    </w:p>
    <w:p w14:paraId="7E65D7EC" w14:textId="77777777" w:rsidR="00FC0FBE" w:rsidRDefault="00FC0FBE" w:rsidP="00CE3882">
      <w:pPr>
        <w:pStyle w:val="Prrafodelista"/>
        <w:widowControl/>
        <w:spacing w:before="80" w:after="80"/>
        <w:jc w:val="center"/>
        <w:rPr>
          <w:rFonts w:ascii="Arial" w:eastAsia="Calibri" w:hAnsi="Arial" w:cs="Arial"/>
          <w:b/>
        </w:rPr>
      </w:pPr>
    </w:p>
    <w:p w14:paraId="24196CCD" w14:textId="77777777" w:rsidR="00FC0FBE" w:rsidRDefault="00FC0FBE" w:rsidP="00CE3882">
      <w:pPr>
        <w:pStyle w:val="Prrafodelista"/>
        <w:widowControl/>
        <w:spacing w:before="80" w:after="80"/>
        <w:jc w:val="center"/>
        <w:rPr>
          <w:rFonts w:ascii="Arial" w:eastAsia="Calibri" w:hAnsi="Arial" w:cs="Arial"/>
          <w:b/>
        </w:rPr>
      </w:pPr>
    </w:p>
    <w:p w14:paraId="7E6FB5E2" w14:textId="77777777" w:rsidR="00FC0FBE" w:rsidRDefault="00FC0FBE" w:rsidP="00CE3882">
      <w:pPr>
        <w:pStyle w:val="Prrafodelista"/>
        <w:widowControl/>
        <w:spacing w:before="80" w:after="80"/>
        <w:jc w:val="center"/>
        <w:rPr>
          <w:rFonts w:ascii="Arial" w:eastAsia="Calibri" w:hAnsi="Arial" w:cs="Arial"/>
          <w:b/>
        </w:rPr>
      </w:pPr>
    </w:p>
    <w:p w14:paraId="1EA18EE6" w14:textId="77777777" w:rsidR="00FC0FBE" w:rsidRDefault="00FC0FBE" w:rsidP="00CE3882">
      <w:pPr>
        <w:pStyle w:val="Prrafodelista"/>
        <w:widowControl/>
        <w:spacing w:before="80" w:after="80"/>
        <w:jc w:val="center"/>
        <w:rPr>
          <w:rFonts w:ascii="Arial" w:eastAsia="Calibri" w:hAnsi="Arial" w:cs="Arial"/>
          <w:b/>
        </w:rPr>
      </w:pPr>
    </w:p>
    <w:p w14:paraId="36F3C155" w14:textId="77777777" w:rsidR="00FC0FBE" w:rsidRPr="00270E17" w:rsidRDefault="00FC0FBE" w:rsidP="00CE3882">
      <w:pPr>
        <w:pStyle w:val="Prrafodelista"/>
        <w:widowControl/>
        <w:spacing w:before="80" w:after="80"/>
        <w:jc w:val="center"/>
        <w:rPr>
          <w:rFonts w:ascii="Arial" w:eastAsia="Calibri" w:hAnsi="Arial" w:cs="Arial"/>
          <w:b/>
        </w:rPr>
      </w:pPr>
    </w:p>
    <w:p w14:paraId="404CA110" w14:textId="77777777" w:rsidR="00CE3882" w:rsidRPr="00270E17" w:rsidRDefault="00CE3882" w:rsidP="00CE3882">
      <w:pPr>
        <w:pStyle w:val="NormalWeb"/>
        <w:spacing w:before="0" w:beforeAutospacing="0" w:after="0" w:afterAutospacing="0"/>
        <w:contextualSpacing/>
        <w:jc w:val="center"/>
        <w:rPr>
          <w:rFonts w:ascii="Arial" w:hAnsi="Arial" w:cs="Arial"/>
          <w:sz w:val="22"/>
          <w:szCs w:val="22"/>
        </w:rPr>
      </w:pPr>
      <w:r w:rsidRPr="00270E17">
        <w:rPr>
          <w:rFonts w:ascii="Arial" w:hAnsi="Arial" w:cs="Arial"/>
          <w:sz w:val="22"/>
          <w:szCs w:val="22"/>
        </w:rPr>
        <w:t xml:space="preserve">Para consultas de medios y periodistas, contactar a: </w:t>
      </w:r>
      <w:hyperlink r:id="rId11" w:history="1">
        <w:r w:rsidRPr="00270E17">
          <w:rPr>
            <w:rStyle w:val="Hipervnculo"/>
            <w:rFonts w:ascii="Arial" w:hAnsi="Arial" w:cs="Arial"/>
            <w:sz w:val="22"/>
            <w:szCs w:val="22"/>
          </w:rPr>
          <w:t>comunicacionsocial@inegi.org.mx</w:t>
        </w:r>
      </w:hyperlink>
      <w:r w:rsidRPr="00270E17">
        <w:rPr>
          <w:rFonts w:ascii="Arial" w:hAnsi="Arial" w:cs="Arial"/>
          <w:sz w:val="22"/>
          <w:szCs w:val="22"/>
        </w:rPr>
        <w:t xml:space="preserve"> </w:t>
      </w:r>
    </w:p>
    <w:p w14:paraId="56CBABB7" w14:textId="77777777" w:rsidR="00CE3882" w:rsidRPr="00270E17" w:rsidRDefault="00CE3882" w:rsidP="00CE3882">
      <w:pPr>
        <w:pStyle w:val="NormalWeb"/>
        <w:spacing w:before="0" w:beforeAutospacing="0" w:after="0" w:afterAutospacing="0"/>
        <w:contextualSpacing/>
        <w:jc w:val="center"/>
        <w:rPr>
          <w:rFonts w:ascii="Arial" w:hAnsi="Arial" w:cs="Arial"/>
          <w:sz w:val="22"/>
          <w:szCs w:val="22"/>
        </w:rPr>
      </w:pPr>
    </w:p>
    <w:p w14:paraId="5E878191" w14:textId="77777777" w:rsidR="00CE3882" w:rsidRPr="00270E17" w:rsidRDefault="00CE3882" w:rsidP="00CE3882">
      <w:pPr>
        <w:pStyle w:val="NormalWeb"/>
        <w:spacing w:before="0" w:beforeAutospacing="0" w:after="0" w:afterAutospacing="0"/>
        <w:contextualSpacing/>
        <w:jc w:val="center"/>
        <w:rPr>
          <w:rFonts w:ascii="Arial" w:hAnsi="Arial" w:cs="Arial"/>
          <w:sz w:val="22"/>
          <w:szCs w:val="22"/>
        </w:rPr>
      </w:pPr>
      <w:r w:rsidRPr="00270E17">
        <w:rPr>
          <w:rFonts w:ascii="Arial" w:hAnsi="Arial" w:cs="Arial"/>
          <w:sz w:val="22"/>
          <w:szCs w:val="22"/>
        </w:rPr>
        <w:t xml:space="preserve">o llamar al teléfono (55) 52-78-10-00, </w:t>
      </w:r>
      <w:proofErr w:type="spellStart"/>
      <w:r w:rsidRPr="00270E17">
        <w:rPr>
          <w:rFonts w:ascii="Arial" w:hAnsi="Arial" w:cs="Arial"/>
          <w:sz w:val="22"/>
          <w:szCs w:val="22"/>
        </w:rPr>
        <w:t>exts</w:t>
      </w:r>
      <w:proofErr w:type="spellEnd"/>
      <w:r w:rsidRPr="00270E17">
        <w:rPr>
          <w:rFonts w:ascii="Arial" w:hAnsi="Arial" w:cs="Arial"/>
          <w:sz w:val="22"/>
          <w:szCs w:val="22"/>
        </w:rPr>
        <w:t>. 1134, 1260 y 1241.</w:t>
      </w:r>
    </w:p>
    <w:p w14:paraId="0F827BB5" w14:textId="77777777" w:rsidR="00CE3882" w:rsidRPr="00270E17" w:rsidRDefault="00CE3882" w:rsidP="00CE3882">
      <w:pPr>
        <w:pStyle w:val="NormalWeb"/>
        <w:spacing w:before="0" w:beforeAutospacing="0" w:after="0" w:afterAutospacing="0"/>
        <w:contextualSpacing/>
        <w:jc w:val="center"/>
        <w:rPr>
          <w:rFonts w:ascii="Arial" w:hAnsi="Arial" w:cs="Arial"/>
          <w:sz w:val="22"/>
          <w:szCs w:val="22"/>
        </w:rPr>
      </w:pPr>
    </w:p>
    <w:p w14:paraId="1BD0950A" w14:textId="77777777" w:rsidR="00CE3882" w:rsidRDefault="00CE3882" w:rsidP="00CE3882">
      <w:pPr>
        <w:contextualSpacing/>
        <w:jc w:val="center"/>
        <w:rPr>
          <w:rFonts w:ascii="Arial" w:hAnsi="Arial" w:cs="Arial"/>
        </w:rPr>
      </w:pPr>
      <w:r w:rsidRPr="00270E17">
        <w:rPr>
          <w:rFonts w:ascii="Arial" w:hAnsi="Arial" w:cs="Arial"/>
        </w:rPr>
        <w:t>Dirección de Atención a Medios/Dirección General Adjunta de Comunicación</w:t>
      </w:r>
    </w:p>
    <w:p w14:paraId="2BF262A5" w14:textId="77777777" w:rsidR="00FC0FBE" w:rsidRDefault="00FC0FBE" w:rsidP="00CE3882">
      <w:pPr>
        <w:contextualSpacing/>
        <w:jc w:val="center"/>
        <w:rPr>
          <w:rFonts w:ascii="Arial" w:hAnsi="Arial" w:cs="Arial"/>
        </w:rPr>
      </w:pPr>
    </w:p>
    <w:p w14:paraId="0CBF2EC2" w14:textId="77777777" w:rsidR="00FC0FBE" w:rsidRPr="00270E17" w:rsidRDefault="00FC0FBE" w:rsidP="00CE3882">
      <w:pPr>
        <w:contextualSpacing/>
        <w:jc w:val="center"/>
        <w:rPr>
          <w:rFonts w:ascii="Arial" w:hAnsi="Arial" w:cs="Arial"/>
        </w:rPr>
      </w:pPr>
    </w:p>
    <w:p w14:paraId="1D7181A6" w14:textId="77777777" w:rsidR="00CE3882" w:rsidRPr="00270E17" w:rsidRDefault="00CE3882" w:rsidP="00CE3882">
      <w:pPr>
        <w:contextualSpacing/>
        <w:jc w:val="center"/>
        <w:rPr>
          <w:rFonts w:ascii="Arial" w:hAnsi="Arial" w:cs="Arial"/>
          <w:sz w:val="16"/>
          <w:szCs w:val="24"/>
        </w:rPr>
      </w:pPr>
    </w:p>
    <w:p w14:paraId="2687877C" w14:textId="77777777" w:rsidR="00EB2B4F" w:rsidRPr="00270E17" w:rsidRDefault="00CE3882" w:rsidP="00570FE5">
      <w:pPr>
        <w:ind w:left="-425" w:right="-516"/>
        <w:contextualSpacing/>
        <w:jc w:val="center"/>
        <w:rPr>
          <w:noProof/>
          <w:lang w:eastAsia="es-MX"/>
        </w:rPr>
        <w:sectPr w:rsidR="00EB2B4F" w:rsidRPr="00270E17" w:rsidSect="009531A6">
          <w:headerReference w:type="default" r:id="rId12"/>
          <w:footerReference w:type="default" r:id="rId13"/>
          <w:pgSz w:w="12240" w:h="15840"/>
          <w:pgMar w:top="1843" w:right="1020" w:bottom="1276" w:left="1134" w:header="568" w:footer="413" w:gutter="0"/>
          <w:pgNumType w:start="1"/>
          <w:cols w:space="720"/>
        </w:sectPr>
      </w:pPr>
      <w:r w:rsidRPr="00270E17">
        <w:rPr>
          <w:noProof/>
          <w:lang w:val="es-MX" w:eastAsia="es-MX"/>
        </w:rPr>
        <w:drawing>
          <wp:inline distT="0" distB="0" distL="0" distR="0" wp14:anchorId="286F611F" wp14:editId="53EDAE2A">
            <wp:extent cx="266700" cy="278296"/>
            <wp:effectExtent l="0" t="0" r="0" b="7620"/>
            <wp:docPr id="3" name="Imagen 3" descr="C:\Users\saladeprensa\Desktop\NVOS LOGOS\F.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8314" cy="279980"/>
                    </a:xfrm>
                    <a:prstGeom prst="rect">
                      <a:avLst/>
                    </a:prstGeom>
                    <a:noFill/>
                    <a:ln>
                      <a:noFill/>
                    </a:ln>
                  </pic:spPr>
                </pic:pic>
              </a:graphicData>
            </a:graphic>
          </wp:inline>
        </w:drawing>
      </w:r>
      <w:r w:rsidRPr="00270E17">
        <w:rPr>
          <w:noProof/>
          <w:lang w:eastAsia="es-MX"/>
        </w:rPr>
        <w:t xml:space="preserve"> </w:t>
      </w:r>
      <w:r w:rsidRPr="00270E17">
        <w:rPr>
          <w:noProof/>
          <w:lang w:val="es-MX" w:eastAsia="es-MX"/>
        </w:rPr>
        <w:drawing>
          <wp:inline distT="0" distB="0" distL="0" distR="0" wp14:anchorId="603F5B2C" wp14:editId="79997F9F">
            <wp:extent cx="285750" cy="285750"/>
            <wp:effectExtent l="0" t="0" r="0" b="0"/>
            <wp:docPr id="4" name="Imagen 4" descr="C:\Users\saladeprensa\Desktop\NVOS LOGOS\I.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270E17">
        <w:rPr>
          <w:noProof/>
          <w:lang w:eastAsia="es-MX"/>
        </w:rPr>
        <w:t xml:space="preserve"> </w:t>
      </w:r>
      <w:r w:rsidRPr="00270E17">
        <w:rPr>
          <w:noProof/>
          <w:lang w:val="es-MX" w:eastAsia="es-MX"/>
        </w:rPr>
        <w:drawing>
          <wp:inline distT="0" distB="0" distL="0" distR="0" wp14:anchorId="10C1F266" wp14:editId="7B7CDB70">
            <wp:extent cx="276225" cy="276225"/>
            <wp:effectExtent l="0" t="0" r="9525" b="9525"/>
            <wp:docPr id="16" name="Imagen 16" descr="C:\Users\saladeprensa\Desktop\NVOS LOGOS\T.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270E17">
        <w:rPr>
          <w:noProof/>
          <w:lang w:eastAsia="es-MX"/>
        </w:rPr>
        <w:t xml:space="preserve"> </w:t>
      </w:r>
      <w:r w:rsidRPr="00270E17">
        <w:rPr>
          <w:noProof/>
          <w:lang w:val="es-MX" w:eastAsia="es-MX"/>
        </w:rPr>
        <w:drawing>
          <wp:inline distT="0" distB="0" distL="0" distR="0" wp14:anchorId="7FFB5437" wp14:editId="67DABDFC">
            <wp:extent cx="285750" cy="285750"/>
            <wp:effectExtent l="0" t="0" r="0" b="0"/>
            <wp:docPr id="17" name="Imagen 17" descr="C:\Users\saladeprensa\Desktop\NVOS LOGOS\Y.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270E17">
        <w:rPr>
          <w:noProof/>
          <w:lang w:eastAsia="es-MX"/>
        </w:rPr>
        <w:t xml:space="preserve">  </w:t>
      </w:r>
      <w:r w:rsidRPr="00270E17">
        <w:rPr>
          <w:noProof/>
          <w:sz w:val="14"/>
          <w:szCs w:val="18"/>
          <w:lang w:val="es-MX" w:eastAsia="es-MX"/>
        </w:rPr>
        <w:drawing>
          <wp:inline distT="0" distB="0" distL="0" distR="0" wp14:anchorId="4DB75E10" wp14:editId="0EA06CC6">
            <wp:extent cx="2291293" cy="274955"/>
            <wp:effectExtent l="0" t="0" r="0" b="0"/>
            <wp:docPr id="18" name="Imagen 18">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308128" cy="276975"/>
                    </a:xfrm>
                    <a:prstGeom prst="rect">
                      <a:avLst/>
                    </a:prstGeom>
                    <a:noFill/>
                    <a:ln>
                      <a:noFill/>
                    </a:ln>
                  </pic:spPr>
                </pic:pic>
              </a:graphicData>
            </a:graphic>
          </wp:inline>
        </w:drawing>
      </w:r>
    </w:p>
    <w:p w14:paraId="38657325" w14:textId="77777777" w:rsidR="005C3A8A" w:rsidRPr="00F6095C" w:rsidRDefault="00DC388F" w:rsidP="005C3A8A">
      <w:pPr>
        <w:autoSpaceDE w:val="0"/>
        <w:autoSpaceDN w:val="0"/>
        <w:adjustRightInd w:val="0"/>
        <w:spacing w:after="240"/>
        <w:jc w:val="center"/>
        <w:rPr>
          <w:rFonts w:ascii="Arial" w:hAnsi="Arial" w:cs="Arial"/>
          <w:b/>
          <w:sz w:val="24"/>
          <w:szCs w:val="24"/>
        </w:rPr>
      </w:pPr>
      <w:r w:rsidRPr="00F6095C">
        <w:rPr>
          <w:rFonts w:ascii="Arial" w:hAnsi="Arial" w:cs="Arial"/>
          <w:b/>
          <w:sz w:val="24"/>
          <w:szCs w:val="24"/>
        </w:rPr>
        <w:lastRenderedPageBreak/>
        <w:t>NOTA TÉCNICA</w:t>
      </w:r>
    </w:p>
    <w:p w14:paraId="23199CF2" w14:textId="0D43F921" w:rsidR="005C3A8A" w:rsidRPr="00270E17" w:rsidRDefault="005C3A8A" w:rsidP="005C3A8A">
      <w:pPr>
        <w:shd w:val="clear" w:color="auto" w:fill="FFFFFF" w:themeFill="background1"/>
        <w:autoSpaceDE w:val="0"/>
        <w:autoSpaceDN w:val="0"/>
        <w:adjustRightInd w:val="0"/>
        <w:jc w:val="both"/>
        <w:rPr>
          <w:rFonts w:ascii="Arial" w:eastAsia="+mn-ea" w:hAnsi="Arial" w:cs="Arial"/>
          <w:b/>
          <w:kern w:val="24"/>
          <w:sz w:val="24"/>
          <w:szCs w:val="24"/>
        </w:rPr>
      </w:pPr>
      <w:r w:rsidRPr="00270E17">
        <w:rPr>
          <w:rFonts w:ascii="Arial" w:eastAsia="+mn-ea" w:hAnsi="Arial" w:cs="Arial"/>
          <w:b/>
          <w:kern w:val="24"/>
          <w:sz w:val="24"/>
          <w:szCs w:val="24"/>
        </w:rPr>
        <w:t>Objetivo</w:t>
      </w:r>
      <w:r w:rsidR="008A7BB0">
        <w:rPr>
          <w:rFonts w:ascii="Arial" w:eastAsia="+mn-ea" w:hAnsi="Arial" w:cs="Arial"/>
          <w:b/>
          <w:kern w:val="24"/>
          <w:sz w:val="24"/>
          <w:szCs w:val="24"/>
        </w:rPr>
        <w:t xml:space="preserve"> de la estadística de defunciones registradas</w:t>
      </w:r>
    </w:p>
    <w:p w14:paraId="28A6C2C9" w14:textId="77777777" w:rsidR="005C3A8A" w:rsidRPr="00270E17" w:rsidRDefault="005C3A8A" w:rsidP="005C3A8A">
      <w:pPr>
        <w:shd w:val="clear" w:color="auto" w:fill="FFFFFF" w:themeFill="background1"/>
        <w:autoSpaceDE w:val="0"/>
        <w:autoSpaceDN w:val="0"/>
        <w:adjustRightInd w:val="0"/>
        <w:spacing w:after="240"/>
        <w:jc w:val="both"/>
        <w:rPr>
          <w:rFonts w:ascii="Arial" w:eastAsia="Arial" w:hAnsi="Arial"/>
          <w:sz w:val="24"/>
          <w:szCs w:val="24"/>
        </w:rPr>
      </w:pPr>
      <w:r w:rsidRPr="00270E17">
        <w:rPr>
          <w:rFonts w:ascii="Arial" w:eastAsia="Arial" w:hAnsi="Arial"/>
          <w:sz w:val="24"/>
          <w:szCs w:val="24"/>
        </w:rPr>
        <w:t>Generar estadísticas sobre defunciones registradas, que permitan caracterizar el fenómeno de la mortalidad en el país.</w:t>
      </w:r>
    </w:p>
    <w:p w14:paraId="208B6ED1" w14:textId="77777777" w:rsidR="005C3A8A" w:rsidRPr="00270E17" w:rsidRDefault="005C3A8A" w:rsidP="005C3A8A">
      <w:pPr>
        <w:spacing w:line="276" w:lineRule="auto"/>
        <w:jc w:val="both"/>
        <w:rPr>
          <w:rFonts w:ascii="Arial" w:eastAsia="Calibri" w:hAnsi="Arial" w:cs="Arial"/>
          <w:b/>
          <w:sz w:val="24"/>
          <w:szCs w:val="24"/>
        </w:rPr>
      </w:pPr>
      <w:r w:rsidRPr="00270E17">
        <w:rPr>
          <w:rFonts w:ascii="Arial" w:eastAsia="Calibri" w:hAnsi="Arial" w:cs="Arial"/>
          <w:b/>
          <w:sz w:val="24"/>
          <w:szCs w:val="24"/>
        </w:rPr>
        <w:t>Descripción general</w:t>
      </w:r>
    </w:p>
    <w:p w14:paraId="2026FA94" w14:textId="77777777" w:rsidR="005C3A8A" w:rsidRPr="00270E17" w:rsidRDefault="005C3A8A" w:rsidP="005C3A8A">
      <w:pPr>
        <w:spacing w:line="276" w:lineRule="auto"/>
        <w:jc w:val="both"/>
        <w:rPr>
          <w:rFonts w:ascii="Arial" w:eastAsia="Calibri" w:hAnsi="Arial" w:cs="Arial"/>
          <w:b/>
          <w:sz w:val="12"/>
          <w:szCs w:val="24"/>
        </w:rPr>
      </w:pPr>
    </w:p>
    <w:p w14:paraId="0EC4BDBB" w14:textId="77777777" w:rsidR="005C3A8A" w:rsidRPr="00270E17" w:rsidRDefault="005C3A8A" w:rsidP="00E52DCB">
      <w:pPr>
        <w:tabs>
          <w:tab w:val="left" w:pos="3544"/>
        </w:tabs>
        <w:spacing w:after="240"/>
        <w:jc w:val="both"/>
        <w:rPr>
          <w:rFonts w:ascii="Arial" w:eastAsia="Times New Roman" w:hAnsi="Arial" w:cs="Arial"/>
          <w:sz w:val="24"/>
          <w:szCs w:val="24"/>
          <w:lang w:eastAsia="es-MX"/>
        </w:rPr>
      </w:pPr>
      <w:r w:rsidRPr="00270E17">
        <w:rPr>
          <w:rFonts w:ascii="Arial" w:eastAsia="Calibri" w:hAnsi="Arial" w:cs="Arial"/>
          <w:b/>
          <w:sz w:val="24"/>
          <w:szCs w:val="24"/>
        </w:rPr>
        <w:t>Cobertura Geográfica:</w:t>
      </w:r>
      <w:r w:rsidRPr="00270E17">
        <w:rPr>
          <w:rFonts w:ascii="Arial" w:eastAsia="Times New Roman" w:hAnsi="Arial" w:cs="Arial"/>
          <w:b/>
          <w:sz w:val="24"/>
          <w:szCs w:val="24"/>
          <w:lang w:eastAsia="es-MX"/>
        </w:rPr>
        <w:tab/>
      </w:r>
      <w:r w:rsidR="006B6911">
        <w:rPr>
          <w:rFonts w:ascii="Arial" w:eastAsia="Times New Roman" w:hAnsi="Arial" w:cs="Arial"/>
          <w:b/>
          <w:sz w:val="24"/>
          <w:szCs w:val="24"/>
          <w:lang w:eastAsia="es-MX"/>
        </w:rPr>
        <w:tab/>
      </w:r>
      <w:r w:rsidRPr="00270E17">
        <w:rPr>
          <w:rFonts w:ascii="Arial" w:eastAsia="Times New Roman" w:hAnsi="Arial" w:cs="Arial"/>
          <w:sz w:val="24"/>
          <w:szCs w:val="24"/>
          <w:lang w:eastAsia="es-MX"/>
        </w:rPr>
        <w:t>Nacional</w:t>
      </w:r>
    </w:p>
    <w:p w14:paraId="2CAF7764" w14:textId="77777777" w:rsidR="005C3A8A" w:rsidRPr="00270E17" w:rsidRDefault="005C3A8A" w:rsidP="005C3A8A">
      <w:pPr>
        <w:tabs>
          <w:tab w:val="left" w:pos="3686"/>
        </w:tabs>
        <w:spacing w:after="240"/>
        <w:jc w:val="both"/>
        <w:rPr>
          <w:rFonts w:ascii="Arial" w:eastAsia="Times New Roman" w:hAnsi="Arial" w:cs="Arial"/>
          <w:b/>
          <w:sz w:val="24"/>
          <w:szCs w:val="24"/>
          <w:lang w:eastAsia="es-MX"/>
        </w:rPr>
      </w:pPr>
      <w:r w:rsidRPr="00270E17">
        <w:rPr>
          <w:rFonts w:ascii="Arial" w:eastAsia="Calibri" w:hAnsi="Arial" w:cs="Arial"/>
          <w:b/>
          <w:sz w:val="24"/>
          <w:szCs w:val="24"/>
        </w:rPr>
        <w:t>Desglose Geográfico:</w:t>
      </w:r>
      <w:r w:rsidR="006B6911">
        <w:rPr>
          <w:rFonts w:ascii="Arial" w:eastAsia="Times New Roman" w:hAnsi="Arial" w:cs="Arial"/>
          <w:b/>
          <w:sz w:val="24"/>
          <w:szCs w:val="24"/>
          <w:lang w:eastAsia="es-MX"/>
        </w:rPr>
        <w:t xml:space="preserve">                 </w:t>
      </w:r>
      <w:r w:rsidRPr="00270E17">
        <w:rPr>
          <w:rFonts w:ascii="Arial" w:eastAsia="Calibri" w:hAnsi="Arial" w:cs="Arial"/>
          <w:sz w:val="24"/>
          <w:szCs w:val="24"/>
        </w:rPr>
        <w:t xml:space="preserve">Entidad federativa </w:t>
      </w:r>
    </w:p>
    <w:p w14:paraId="6284039A" w14:textId="77777777" w:rsidR="005C3A8A" w:rsidRPr="00270E17" w:rsidRDefault="005C3A8A" w:rsidP="005C3A8A">
      <w:pPr>
        <w:tabs>
          <w:tab w:val="left" w:pos="3686"/>
        </w:tabs>
        <w:spacing w:after="240"/>
        <w:jc w:val="both"/>
        <w:rPr>
          <w:rFonts w:ascii="Arial" w:eastAsia="Calibri" w:hAnsi="Arial" w:cs="Arial"/>
          <w:sz w:val="24"/>
          <w:szCs w:val="24"/>
        </w:rPr>
      </w:pPr>
      <w:r w:rsidRPr="00270E17">
        <w:rPr>
          <w:rFonts w:ascii="Arial" w:eastAsia="Calibri" w:hAnsi="Arial" w:cs="Arial"/>
          <w:b/>
          <w:sz w:val="24"/>
          <w:szCs w:val="24"/>
        </w:rPr>
        <w:t>Cobertura Temporal:</w:t>
      </w:r>
      <w:r w:rsidR="006B6911">
        <w:rPr>
          <w:rFonts w:ascii="Arial" w:eastAsia="Times New Roman" w:hAnsi="Arial" w:cs="Arial"/>
          <w:b/>
          <w:sz w:val="24"/>
          <w:szCs w:val="24"/>
          <w:lang w:eastAsia="es-MX"/>
        </w:rPr>
        <w:t xml:space="preserve">                   </w:t>
      </w:r>
      <w:r w:rsidR="00AE4C53" w:rsidRPr="00270E17">
        <w:rPr>
          <w:rFonts w:ascii="Arial" w:eastAsia="Times New Roman" w:hAnsi="Arial" w:cs="Arial"/>
          <w:bCs/>
          <w:sz w:val="24"/>
          <w:szCs w:val="24"/>
          <w:lang w:eastAsia="es-MX"/>
        </w:rPr>
        <w:t xml:space="preserve">Enero a </w:t>
      </w:r>
      <w:r w:rsidR="00401C88">
        <w:rPr>
          <w:rFonts w:ascii="Arial" w:eastAsia="Times New Roman" w:hAnsi="Arial" w:cs="Arial"/>
          <w:bCs/>
          <w:sz w:val="24"/>
          <w:szCs w:val="24"/>
          <w:lang w:eastAsia="es-MX"/>
        </w:rPr>
        <w:t>junio</w:t>
      </w:r>
      <w:r w:rsidR="00AE4C53" w:rsidRPr="00270E17">
        <w:rPr>
          <w:rFonts w:ascii="Arial" w:eastAsia="Times New Roman" w:hAnsi="Arial" w:cs="Arial"/>
          <w:bCs/>
          <w:sz w:val="24"/>
          <w:szCs w:val="24"/>
          <w:lang w:eastAsia="es-MX"/>
        </w:rPr>
        <w:t xml:space="preserve"> de 202</w:t>
      </w:r>
      <w:r w:rsidR="00C725D0">
        <w:rPr>
          <w:rFonts w:ascii="Arial" w:eastAsia="Times New Roman" w:hAnsi="Arial" w:cs="Arial"/>
          <w:bCs/>
          <w:sz w:val="24"/>
          <w:szCs w:val="24"/>
          <w:lang w:eastAsia="es-MX"/>
        </w:rPr>
        <w:t>1</w:t>
      </w:r>
      <w:r w:rsidR="007C4244">
        <w:rPr>
          <w:rFonts w:ascii="Arial" w:eastAsia="Times New Roman" w:hAnsi="Arial" w:cs="Arial"/>
          <w:bCs/>
          <w:sz w:val="24"/>
          <w:szCs w:val="24"/>
          <w:lang w:eastAsia="es-MX"/>
        </w:rPr>
        <w:t>, preliminar</w:t>
      </w:r>
    </w:p>
    <w:p w14:paraId="7D8B27B3" w14:textId="77777777" w:rsidR="005C3A8A" w:rsidRPr="00270E17" w:rsidRDefault="005C3A8A" w:rsidP="005C3A8A">
      <w:pPr>
        <w:tabs>
          <w:tab w:val="left" w:pos="3686"/>
        </w:tabs>
        <w:spacing w:after="240"/>
        <w:jc w:val="both"/>
        <w:rPr>
          <w:rFonts w:ascii="Arial" w:eastAsia="Calibri" w:hAnsi="Arial" w:cs="Arial"/>
          <w:sz w:val="24"/>
          <w:szCs w:val="24"/>
        </w:rPr>
      </w:pPr>
      <w:r w:rsidRPr="00270E17">
        <w:rPr>
          <w:rFonts w:ascii="Arial" w:eastAsia="Calibri" w:hAnsi="Arial" w:cs="Arial"/>
          <w:b/>
          <w:sz w:val="24"/>
          <w:szCs w:val="24"/>
        </w:rPr>
        <w:t>Corte Temporal:</w:t>
      </w:r>
      <w:r w:rsidRPr="00270E17">
        <w:rPr>
          <w:rFonts w:ascii="Arial" w:eastAsia="Calibri" w:hAnsi="Arial" w:cs="Arial"/>
          <w:b/>
          <w:sz w:val="24"/>
          <w:szCs w:val="24"/>
        </w:rPr>
        <w:tab/>
      </w:r>
      <w:r w:rsidRPr="00270E17">
        <w:rPr>
          <w:rFonts w:ascii="Arial" w:eastAsia="Calibri" w:hAnsi="Arial" w:cs="Arial"/>
          <w:sz w:val="24"/>
          <w:szCs w:val="24"/>
        </w:rPr>
        <w:t>Anual</w:t>
      </w:r>
    </w:p>
    <w:p w14:paraId="5E7EE86D" w14:textId="77777777" w:rsidR="005C3A8A" w:rsidRPr="00270E17" w:rsidRDefault="005C3A8A" w:rsidP="009D5F96">
      <w:pPr>
        <w:tabs>
          <w:tab w:val="left" w:pos="3686"/>
        </w:tabs>
        <w:spacing w:after="240"/>
        <w:jc w:val="both"/>
        <w:rPr>
          <w:rFonts w:ascii="Arial" w:eastAsia="Calibri" w:hAnsi="Arial" w:cs="Arial"/>
          <w:sz w:val="24"/>
          <w:szCs w:val="24"/>
        </w:rPr>
      </w:pPr>
      <w:r w:rsidRPr="00270E17">
        <w:rPr>
          <w:rFonts w:ascii="Arial" w:eastAsia="Calibri" w:hAnsi="Arial" w:cs="Arial"/>
          <w:b/>
          <w:sz w:val="24"/>
          <w:szCs w:val="24"/>
        </w:rPr>
        <w:t>Esquema de captación:</w:t>
      </w:r>
      <w:r w:rsidR="00EC2018">
        <w:rPr>
          <w:rFonts w:ascii="Arial" w:eastAsia="Calibri" w:hAnsi="Arial" w:cs="Arial"/>
          <w:b/>
          <w:sz w:val="24"/>
          <w:szCs w:val="24"/>
        </w:rPr>
        <w:tab/>
      </w:r>
      <w:r w:rsidRPr="00270E17">
        <w:rPr>
          <w:rFonts w:ascii="Arial" w:eastAsia="Calibri" w:hAnsi="Arial" w:cs="Arial"/>
          <w:sz w:val="24"/>
          <w:szCs w:val="24"/>
        </w:rPr>
        <w:t>Registro administrativo</w:t>
      </w:r>
    </w:p>
    <w:p w14:paraId="74281FBF" w14:textId="77777777" w:rsidR="006B6911" w:rsidRDefault="006B6911" w:rsidP="002A4B2A">
      <w:pPr>
        <w:jc w:val="center"/>
        <w:rPr>
          <w:rFonts w:ascii="Arial" w:eastAsia="Times New Roman" w:hAnsi="Arial" w:cs="Arial"/>
          <w:b/>
          <w:sz w:val="24"/>
          <w:szCs w:val="24"/>
          <w:lang w:eastAsia="es-ES"/>
        </w:rPr>
      </w:pPr>
    </w:p>
    <w:p w14:paraId="4256C97D" w14:textId="77777777" w:rsidR="005A28BA" w:rsidRPr="00270E17" w:rsidRDefault="005A28BA" w:rsidP="00BF5FE5">
      <w:pPr>
        <w:rPr>
          <w:rFonts w:ascii="Arial" w:eastAsia="Times New Roman" w:hAnsi="Arial" w:cs="Arial"/>
          <w:b/>
          <w:sz w:val="24"/>
          <w:szCs w:val="24"/>
          <w:lang w:eastAsia="es-ES"/>
        </w:rPr>
      </w:pPr>
      <w:r w:rsidRPr="00270E17">
        <w:rPr>
          <w:rFonts w:ascii="Arial" w:eastAsia="Times New Roman" w:hAnsi="Arial" w:cs="Arial"/>
          <w:b/>
          <w:sz w:val="24"/>
          <w:szCs w:val="24"/>
          <w:lang w:eastAsia="es-ES"/>
        </w:rPr>
        <w:t xml:space="preserve">Principales resultados </w:t>
      </w:r>
      <w:r w:rsidR="00101F9E">
        <w:rPr>
          <w:rFonts w:ascii="Arial" w:eastAsia="Times New Roman" w:hAnsi="Arial" w:cs="Arial"/>
          <w:b/>
          <w:sz w:val="24"/>
          <w:szCs w:val="24"/>
          <w:lang w:eastAsia="es-ES"/>
        </w:rPr>
        <w:t xml:space="preserve">preliminares </w:t>
      </w:r>
      <w:r w:rsidRPr="00270E17">
        <w:rPr>
          <w:rFonts w:ascii="Arial" w:eastAsia="Times New Roman" w:hAnsi="Arial" w:cs="Arial"/>
          <w:b/>
          <w:sz w:val="24"/>
          <w:szCs w:val="24"/>
          <w:lang w:eastAsia="es-ES"/>
        </w:rPr>
        <w:t>de enero a junio</w:t>
      </w:r>
      <w:r w:rsidR="00C20AC6">
        <w:rPr>
          <w:rFonts w:ascii="Arial" w:eastAsia="Times New Roman" w:hAnsi="Arial" w:cs="Arial"/>
          <w:b/>
          <w:sz w:val="24"/>
          <w:szCs w:val="24"/>
          <w:lang w:eastAsia="es-ES"/>
        </w:rPr>
        <w:t xml:space="preserve"> de 2021</w:t>
      </w:r>
    </w:p>
    <w:p w14:paraId="167C97DB" w14:textId="77777777" w:rsidR="00995120" w:rsidRPr="00270E17" w:rsidRDefault="00995120" w:rsidP="00BA41F9">
      <w:pPr>
        <w:autoSpaceDE w:val="0"/>
        <w:autoSpaceDN w:val="0"/>
        <w:adjustRightInd w:val="0"/>
        <w:spacing w:before="240" w:after="240"/>
        <w:ind w:firstLine="720"/>
        <w:rPr>
          <w:rFonts w:ascii="Arial" w:eastAsia="Times New Roman" w:hAnsi="Arial" w:cs="Arial"/>
          <w:b/>
          <w:sz w:val="24"/>
          <w:szCs w:val="24"/>
          <w:lang w:eastAsia="es-ES"/>
        </w:rPr>
      </w:pPr>
      <w:r w:rsidRPr="00270E17">
        <w:rPr>
          <w:rFonts w:ascii="Arial" w:eastAsia="Times New Roman" w:hAnsi="Arial" w:cs="Arial"/>
          <w:b/>
          <w:sz w:val="24"/>
          <w:szCs w:val="24"/>
          <w:lang w:eastAsia="es-ES"/>
        </w:rPr>
        <w:t>Total de defunciones</w:t>
      </w:r>
    </w:p>
    <w:p w14:paraId="44DA5F0F" w14:textId="77777777" w:rsidR="00995120" w:rsidRPr="002A4B2A" w:rsidRDefault="00BF5FE5" w:rsidP="00995120">
      <w:pPr>
        <w:pStyle w:val="Prrafodelista"/>
        <w:widowControl/>
        <w:jc w:val="both"/>
        <w:rPr>
          <w:rFonts w:ascii="Arial" w:eastAsia="Calibri" w:hAnsi="Arial" w:cs="Arial"/>
          <w:sz w:val="24"/>
          <w:szCs w:val="24"/>
          <w:lang w:val="es-MX"/>
        </w:rPr>
      </w:pPr>
      <w:r>
        <w:rPr>
          <w:rFonts w:ascii="Arial" w:eastAsia="Calibri" w:hAnsi="Arial" w:cs="Arial"/>
          <w:sz w:val="24"/>
          <w:szCs w:val="24"/>
          <w:lang w:val="es-MX"/>
        </w:rPr>
        <w:t>Durante</w:t>
      </w:r>
      <w:r w:rsidR="00995120" w:rsidRPr="002A4B2A">
        <w:rPr>
          <w:rFonts w:ascii="Arial" w:eastAsia="Calibri" w:hAnsi="Arial" w:cs="Arial"/>
          <w:sz w:val="24"/>
          <w:szCs w:val="24"/>
          <w:lang w:val="es-MX"/>
        </w:rPr>
        <w:t xml:space="preserve"> el periodo de enero a junio </w:t>
      </w:r>
      <w:r w:rsidR="00C20AC6" w:rsidRPr="002A4B2A">
        <w:rPr>
          <w:rFonts w:ascii="Arial" w:eastAsia="Calibri" w:hAnsi="Arial" w:cs="Arial"/>
          <w:sz w:val="24"/>
          <w:szCs w:val="24"/>
          <w:lang w:val="es-MX"/>
        </w:rPr>
        <w:t xml:space="preserve">de 2021 </w:t>
      </w:r>
      <w:r w:rsidR="00995120" w:rsidRPr="002A4B2A">
        <w:rPr>
          <w:rFonts w:ascii="Arial" w:eastAsia="Calibri" w:hAnsi="Arial" w:cs="Arial"/>
          <w:sz w:val="24"/>
          <w:szCs w:val="24"/>
          <w:lang w:val="es-MX"/>
        </w:rPr>
        <w:t>se registr</w:t>
      </w:r>
      <w:r>
        <w:rPr>
          <w:rFonts w:ascii="Arial" w:eastAsia="Calibri" w:hAnsi="Arial" w:cs="Arial"/>
          <w:sz w:val="24"/>
          <w:szCs w:val="24"/>
          <w:lang w:val="es-MX"/>
        </w:rPr>
        <w:t>aron</w:t>
      </w:r>
      <w:r w:rsidR="00995120" w:rsidRPr="002A4B2A">
        <w:rPr>
          <w:rFonts w:ascii="Arial" w:eastAsia="Calibri" w:hAnsi="Arial" w:cs="Arial"/>
          <w:sz w:val="24"/>
          <w:szCs w:val="24"/>
          <w:lang w:val="es-MX"/>
        </w:rPr>
        <w:t xml:space="preserve"> </w:t>
      </w:r>
      <w:r w:rsidR="0095008B">
        <w:rPr>
          <w:rFonts w:ascii="Arial" w:eastAsia="Calibri" w:hAnsi="Arial" w:cs="Arial"/>
          <w:sz w:val="24"/>
          <w:szCs w:val="24"/>
          <w:lang w:val="es-MX"/>
        </w:rPr>
        <w:t>579,596</w:t>
      </w:r>
      <w:r w:rsidR="00995120" w:rsidRPr="002A4B2A">
        <w:rPr>
          <w:rFonts w:ascii="Arial" w:eastAsia="Calibri" w:hAnsi="Arial" w:cs="Arial"/>
          <w:sz w:val="24"/>
          <w:szCs w:val="24"/>
          <w:lang w:val="es-MX"/>
        </w:rPr>
        <w:t xml:space="preserve"> defunciones</w:t>
      </w:r>
      <w:r w:rsidR="00101F9E">
        <w:rPr>
          <w:rFonts w:ascii="Arial" w:eastAsia="Calibri" w:hAnsi="Arial" w:cs="Arial"/>
          <w:sz w:val="24"/>
          <w:szCs w:val="24"/>
          <w:lang w:val="es-MX"/>
        </w:rPr>
        <w:t xml:space="preserve"> en forma preliminar</w:t>
      </w:r>
      <w:r w:rsidR="0098584A">
        <w:rPr>
          <w:rFonts w:ascii="Arial" w:eastAsia="Calibri" w:hAnsi="Arial" w:cs="Arial"/>
          <w:sz w:val="24"/>
          <w:szCs w:val="24"/>
          <w:lang w:val="es-MX"/>
        </w:rPr>
        <w:t>,</w:t>
      </w:r>
      <w:r w:rsidR="00995120" w:rsidRPr="002A4B2A">
        <w:rPr>
          <w:rFonts w:ascii="Arial" w:eastAsia="Calibri" w:hAnsi="Arial" w:cs="Arial"/>
          <w:sz w:val="24"/>
          <w:szCs w:val="24"/>
          <w:lang w:val="es-MX"/>
        </w:rPr>
        <w:t xml:space="preserve"> </w:t>
      </w:r>
      <w:r w:rsidR="001C1E70">
        <w:rPr>
          <w:rFonts w:ascii="Arial" w:eastAsia="Calibri" w:hAnsi="Arial" w:cs="Arial"/>
          <w:sz w:val="24"/>
          <w:szCs w:val="24"/>
          <w:lang w:val="es-MX"/>
        </w:rPr>
        <w:t>110,312</w:t>
      </w:r>
      <w:r w:rsidR="00995120" w:rsidRPr="002A4B2A">
        <w:rPr>
          <w:rFonts w:ascii="Arial" w:eastAsia="Calibri" w:hAnsi="Arial" w:cs="Arial"/>
          <w:sz w:val="24"/>
          <w:szCs w:val="24"/>
          <w:lang w:val="es-MX"/>
        </w:rPr>
        <w:t xml:space="preserve"> muertes </w:t>
      </w:r>
      <w:r w:rsidR="00737D33">
        <w:rPr>
          <w:rFonts w:ascii="Arial" w:eastAsia="Calibri" w:hAnsi="Arial" w:cs="Arial"/>
          <w:sz w:val="24"/>
          <w:szCs w:val="24"/>
          <w:lang w:val="es-MX"/>
        </w:rPr>
        <w:t>adicionales a</w:t>
      </w:r>
      <w:r w:rsidR="00995120" w:rsidRPr="002A4B2A">
        <w:rPr>
          <w:rFonts w:ascii="Arial" w:eastAsia="Calibri" w:hAnsi="Arial" w:cs="Arial"/>
          <w:sz w:val="24"/>
          <w:szCs w:val="24"/>
          <w:lang w:val="es-MX"/>
        </w:rPr>
        <w:t xml:space="preserve"> las </w:t>
      </w:r>
      <w:r w:rsidR="006B29A5">
        <w:rPr>
          <w:rFonts w:ascii="Arial" w:eastAsia="Calibri" w:hAnsi="Arial" w:cs="Arial"/>
          <w:sz w:val="24"/>
          <w:szCs w:val="24"/>
          <w:lang w:val="es-MX"/>
        </w:rPr>
        <w:t>registradas</w:t>
      </w:r>
      <w:r w:rsidR="006B29A5" w:rsidRPr="002A4B2A">
        <w:rPr>
          <w:rFonts w:ascii="Arial" w:eastAsia="Calibri" w:hAnsi="Arial" w:cs="Arial"/>
          <w:sz w:val="24"/>
          <w:szCs w:val="24"/>
          <w:lang w:val="es-MX"/>
        </w:rPr>
        <w:t xml:space="preserve"> </w:t>
      </w:r>
      <w:r>
        <w:rPr>
          <w:rFonts w:ascii="Arial" w:eastAsia="Calibri" w:hAnsi="Arial" w:cs="Arial"/>
          <w:sz w:val="24"/>
          <w:szCs w:val="24"/>
          <w:lang w:val="es-MX"/>
        </w:rPr>
        <w:t>durante de enero a junio de</w:t>
      </w:r>
      <w:r w:rsidR="00995120" w:rsidRPr="002A4B2A">
        <w:rPr>
          <w:rFonts w:ascii="Arial" w:eastAsia="Calibri" w:hAnsi="Arial" w:cs="Arial"/>
          <w:sz w:val="24"/>
          <w:szCs w:val="24"/>
          <w:lang w:val="es-MX"/>
        </w:rPr>
        <w:t xml:space="preserve"> 20</w:t>
      </w:r>
      <w:r w:rsidR="00512ACE" w:rsidRPr="002A4B2A">
        <w:rPr>
          <w:rFonts w:ascii="Arial" w:eastAsia="Calibri" w:hAnsi="Arial" w:cs="Arial"/>
          <w:sz w:val="24"/>
          <w:szCs w:val="24"/>
          <w:lang w:val="es-MX"/>
        </w:rPr>
        <w:t>20</w:t>
      </w:r>
      <w:r w:rsidR="00995120" w:rsidRPr="002A4B2A">
        <w:rPr>
          <w:rFonts w:ascii="Arial" w:eastAsia="Calibri" w:hAnsi="Arial" w:cs="Arial"/>
          <w:sz w:val="24"/>
          <w:szCs w:val="24"/>
          <w:lang w:val="es-MX"/>
        </w:rPr>
        <w:t>.</w:t>
      </w:r>
    </w:p>
    <w:p w14:paraId="087DACA0" w14:textId="77777777" w:rsidR="00F75662" w:rsidRPr="00270E17" w:rsidRDefault="00F75662" w:rsidP="00995120">
      <w:pPr>
        <w:pStyle w:val="Prrafodelista"/>
        <w:widowControl/>
        <w:jc w:val="both"/>
        <w:rPr>
          <w:rFonts w:ascii="Arial" w:eastAsia="Calibri" w:hAnsi="Arial" w:cs="Arial"/>
          <w:lang w:val="es-MX"/>
        </w:rPr>
      </w:pPr>
    </w:p>
    <w:p w14:paraId="5854385C" w14:textId="77777777" w:rsidR="00995120" w:rsidRPr="00481F0E" w:rsidRDefault="00F75662" w:rsidP="006F1488">
      <w:pPr>
        <w:pStyle w:val="Prrafodelista"/>
        <w:widowControl/>
        <w:spacing w:before="240" w:after="240"/>
        <w:jc w:val="center"/>
        <w:rPr>
          <w:rFonts w:ascii="Arial" w:eastAsia="Calibri" w:hAnsi="Arial" w:cs="Arial"/>
          <w:b/>
          <w:lang w:val="es-MX"/>
        </w:rPr>
      </w:pPr>
      <w:r w:rsidRPr="006D2AA2">
        <w:rPr>
          <w:rFonts w:ascii="Arial" w:eastAsia="Calibri" w:hAnsi="Arial" w:cs="Arial"/>
          <w:b/>
          <w:lang w:val="es-MX"/>
        </w:rPr>
        <w:t xml:space="preserve">Defunciones registradas </w:t>
      </w:r>
    </w:p>
    <w:p w14:paraId="32031124" w14:textId="77777777" w:rsidR="00995120" w:rsidRDefault="00995120" w:rsidP="005A28BA">
      <w:pPr>
        <w:pStyle w:val="Prrafodelista"/>
        <w:widowControl/>
        <w:jc w:val="center"/>
        <w:rPr>
          <w:rFonts w:ascii="Arial" w:eastAsia="Calibri" w:hAnsi="Arial" w:cs="Arial"/>
          <w:lang w:val="es-MX"/>
        </w:rPr>
      </w:pPr>
    </w:p>
    <w:p w14:paraId="3AB56540" w14:textId="77777777" w:rsidR="00D06559" w:rsidRDefault="001959B9" w:rsidP="005A28BA">
      <w:pPr>
        <w:pStyle w:val="Prrafodelista"/>
        <w:widowControl/>
        <w:jc w:val="center"/>
        <w:rPr>
          <w:rFonts w:ascii="Arial" w:eastAsia="Calibri" w:hAnsi="Arial" w:cs="Arial"/>
          <w:lang w:val="es-MX"/>
        </w:rPr>
      </w:pPr>
      <w:r>
        <w:rPr>
          <w:noProof/>
          <w:lang w:val="es-MX" w:eastAsia="es-MX"/>
        </w:rPr>
        <w:drawing>
          <wp:inline distT="0" distB="0" distL="0" distR="0" wp14:anchorId="3B799D0E" wp14:editId="438AF39C">
            <wp:extent cx="6121400" cy="2928620"/>
            <wp:effectExtent l="0" t="0" r="0" b="5080"/>
            <wp:docPr id="1" name="Gráfico 1">
              <a:extLst xmlns:a="http://schemas.openxmlformats.org/drawingml/2006/main">
                <a:ext uri="{FF2B5EF4-FFF2-40B4-BE49-F238E27FC236}">
                  <a16:creationId xmlns:a16="http://schemas.microsoft.com/office/drawing/2014/main" id="{DB4FB5E5-5C27-4A06-8F5F-25DFCBBC1D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BFA138D" w14:textId="77777777" w:rsidR="005237F5" w:rsidRDefault="005237F5" w:rsidP="005237F5">
      <w:pPr>
        <w:pStyle w:val="Prrafodelista"/>
        <w:widowControl/>
        <w:jc w:val="both"/>
        <w:rPr>
          <w:rFonts w:ascii="Arial" w:hAnsi="Arial" w:cs="Arial"/>
          <w:bCs/>
          <w:sz w:val="16"/>
          <w:szCs w:val="16"/>
        </w:rPr>
      </w:pPr>
      <w:r>
        <w:rPr>
          <w:rFonts w:ascii="Arial" w:hAnsi="Arial" w:cs="Arial"/>
          <w:bCs/>
          <w:sz w:val="16"/>
          <w:szCs w:val="16"/>
        </w:rPr>
        <w:t xml:space="preserve">Fuente: </w:t>
      </w:r>
      <w:r w:rsidRPr="00CD5108">
        <w:rPr>
          <w:rFonts w:ascii="Arial" w:hAnsi="Arial" w:cs="Arial"/>
          <w:bCs/>
          <w:sz w:val="16"/>
          <w:szCs w:val="16"/>
        </w:rPr>
        <w:t xml:space="preserve">Estadísticas de defunciones registradas, enero-junio </w:t>
      </w:r>
      <w:r>
        <w:rPr>
          <w:rFonts w:ascii="Arial" w:hAnsi="Arial" w:cs="Arial"/>
          <w:bCs/>
          <w:sz w:val="16"/>
          <w:szCs w:val="16"/>
        </w:rPr>
        <w:t xml:space="preserve">2012 a </w:t>
      </w:r>
      <w:r w:rsidRPr="00CD5108">
        <w:rPr>
          <w:rFonts w:ascii="Arial" w:hAnsi="Arial" w:cs="Arial"/>
          <w:bCs/>
          <w:sz w:val="16"/>
          <w:szCs w:val="16"/>
        </w:rPr>
        <w:t>2021</w:t>
      </w:r>
      <w:r w:rsidRPr="00CD5108">
        <w:rPr>
          <w:rFonts w:ascii="Arial" w:hAnsi="Arial" w:cs="Arial"/>
          <w:bCs/>
          <w:sz w:val="16"/>
          <w:szCs w:val="16"/>
          <w:vertAlign w:val="superscript"/>
        </w:rPr>
        <w:t>p</w:t>
      </w:r>
    </w:p>
    <w:p w14:paraId="23CCF71E" w14:textId="77777777" w:rsidR="007C4244" w:rsidRPr="007C4244" w:rsidRDefault="007C4244" w:rsidP="007C4244">
      <w:pPr>
        <w:pStyle w:val="Prrafodelista"/>
        <w:widowControl/>
        <w:jc w:val="both"/>
        <w:rPr>
          <w:rFonts w:ascii="Arial" w:hAnsi="Arial" w:cs="Arial"/>
          <w:bCs/>
          <w:sz w:val="16"/>
          <w:szCs w:val="16"/>
        </w:rPr>
      </w:pPr>
      <w:r w:rsidRPr="007C4244">
        <w:rPr>
          <w:rFonts w:ascii="Arial" w:hAnsi="Arial" w:cs="Arial"/>
          <w:bCs/>
          <w:sz w:val="16"/>
          <w:szCs w:val="16"/>
        </w:rPr>
        <w:t xml:space="preserve">Nota: </w:t>
      </w:r>
      <w:r w:rsidR="00D24F6F" w:rsidRPr="007C4244">
        <w:rPr>
          <w:rFonts w:ascii="Arial" w:hAnsi="Arial" w:cs="Arial"/>
          <w:bCs/>
          <w:sz w:val="16"/>
          <w:szCs w:val="16"/>
        </w:rPr>
        <w:t>p Información</w:t>
      </w:r>
      <w:r w:rsidRPr="007C4244">
        <w:rPr>
          <w:rFonts w:ascii="Arial" w:hAnsi="Arial" w:cs="Arial"/>
          <w:bCs/>
          <w:sz w:val="16"/>
          <w:szCs w:val="16"/>
        </w:rPr>
        <w:t xml:space="preserve"> preliminar</w:t>
      </w:r>
      <w:r w:rsidR="009407A6">
        <w:rPr>
          <w:rFonts w:ascii="Arial" w:hAnsi="Arial" w:cs="Arial"/>
          <w:bCs/>
          <w:sz w:val="16"/>
          <w:szCs w:val="16"/>
        </w:rPr>
        <w:t>.</w:t>
      </w:r>
    </w:p>
    <w:p w14:paraId="39D216B7" w14:textId="3AEA5B34" w:rsidR="007B415F" w:rsidRDefault="00D06559" w:rsidP="004E0A01">
      <w:pPr>
        <w:rPr>
          <w:rFonts w:ascii="Arial" w:eastAsia="Times New Roman" w:hAnsi="Arial" w:cs="Arial"/>
          <w:sz w:val="24"/>
          <w:szCs w:val="24"/>
          <w:lang w:eastAsia="es-ES"/>
        </w:rPr>
      </w:pPr>
      <w:r>
        <w:rPr>
          <w:rFonts w:ascii="Arial" w:eastAsia="Times New Roman" w:hAnsi="Arial" w:cs="Arial"/>
          <w:sz w:val="24"/>
          <w:szCs w:val="24"/>
          <w:lang w:eastAsia="es-ES"/>
        </w:rPr>
        <w:br w:type="page"/>
      </w:r>
      <w:r w:rsidR="006C76F3">
        <w:rPr>
          <w:rFonts w:ascii="Arial" w:eastAsia="Times New Roman" w:hAnsi="Arial" w:cs="Arial"/>
          <w:sz w:val="24"/>
          <w:szCs w:val="24"/>
          <w:lang w:eastAsia="es-ES"/>
        </w:rPr>
        <w:lastRenderedPageBreak/>
        <w:t>Las tasas de defunción por cada 1,000 habitantes comienzan a diferenciarse</w:t>
      </w:r>
      <w:r w:rsidR="00653259">
        <w:rPr>
          <w:rFonts w:ascii="Arial" w:eastAsia="Times New Roman" w:hAnsi="Arial" w:cs="Arial"/>
          <w:sz w:val="24"/>
          <w:szCs w:val="24"/>
          <w:lang w:eastAsia="es-ES"/>
        </w:rPr>
        <w:t xml:space="preserve"> entre 2020 y 2021</w:t>
      </w:r>
      <w:r w:rsidR="00207F04">
        <w:rPr>
          <w:rFonts w:ascii="Arial" w:eastAsia="Times New Roman" w:hAnsi="Arial" w:cs="Arial"/>
          <w:sz w:val="24"/>
          <w:szCs w:val="24"/>
          <w:lang w:eastAsia="es-ES"/>
        </w:rPr>
        <w:t xml:space="preserve">, </w:t>
      </w:r>
      <w:r w:rsidR="006C76F3">
        <w:rPr>
          <w:rFonts w:ascii="Arial" w:eastAsia="Times New Roman" w:hAnsi="Arial" w:cs="Arial"/>
          <w:sz w:val="24"/>
          <w:szCs w:val="24"/>
          <w:lang w:eastAsia="es-ES"/>
        </w:rPr>
        <w:t>a partir del grupo de edad de 45 a 54 años.</w:t>
      </w:r>
    </w:p>
    <w:p w14:paraId="4BBE2EE4" w14:textId="77777777" w:rsidR="007F64DE" w:rsidRPr="00270E17" w:rsidRDefault="007F64DE" w:rsidP="005A28BA">
      <w:pPr>
        <w:pStyle w:val="Prrafodelista"/>
        <w:widowControl/>
        <w:jc w:val="center"/>
        <w:rPr>
          <w:rFonts w:ascii="Arial" w:eastAsia="Calibri" w:hAnsi="Arial" w:cs="Arial"/>
          <w:lang w:val="es-MX"/>
        </w:rPr>
      </w:pPr>
    </w:p>
    <w:p w14:paraId="5A19B472" w14:textId="77777777" w:rsidR="007F64DE" w:rsidRPr="007F64DE" w:rsidRDefault="007F64DE" w:rsidP="006F1488">
      <w:pPr>
        <w:widowControl/>
        <w:spacing w:before="240" w:after="240"/>
        <w:jc w:val="center"/>
        <w:rPr>
          <w:rFonts w:ascii="Arial" w:eastAsia="Times New Roman" w:hAnsi="Arial" w:cs="Arial"/>
          <w:b/>
          <w:szCs w:val="24"/>
          <w:lang w:eastAsia="es-ES"/>
        </w:rPr>
      </w:pPr>
      <w:r w:rsidRPr="007F64DE">
        <w:rPr>
          <w:rFonts w:ascii="Arial" w:eastAsia="Times New Roman" w:hAnsi="Arial" w:cs="Arial"/>
          <w:b/>
          <w:szCs w:val="24"/>
          <w:lang w:eastAsia="es-ES"/>
        </w:rPr>
        <w:t>Tasas de defu</w:t>
      </w:r>
      <w:r>
        <w:rPr>
          <w:rFonts w:ascii="Arial" w:eastAsia="Times New Roman" w:hAnsi="Arial" w:cs="Arial"/>
          <w:b/>
          <w:szCs w:val="24"/>
          <w:lang w:eastAsia="es-ES"/>
        </w:rPr>
        <w:t>n</w:t>
      </w:r>
      <w:r w:rsidRPr="007F64DE">
        <w:rPr>
          <w:rFonts w:ascii="Arial" w:eastAsia="Times New Roman" w:hAnsi="Arial" w:cs="Arial"/>
          <w:b/>
          <w:szCs w:val="24"/>
          <w:lang w:eastAsia="es-ES"/>
        </w:rPr>
        <w:t>ci</w:t>
      </w:r>
      <w:r w:rsidR="006C76F3">
        <w:rPr>
          <w:rFonts w:ascii="Arial" w:eastAsia="Times New Roman" w:hAnsi="Arial" w:cs="Arial"/>
          <w:b/>
          <w:szCs w:val="24"/>
          <w:lang w:eastAsia="es-ES"/>
        </w:rPr>
        <w:t>ón</w:t>
      </w:r>
      <w:r w:rsidRPr="007F64DE">
        <w:rPr>
          <w:rFonts w:ascii="Arial" w:eastAsia="Times New Roman" w:hAnsi="Arial" w:cs="Arial"/>
          <w:b/>
          <w:szCs w:val="24"/>
          <w:lang w:eastAsia="es-ES"/>
        </w:rPr>
        <w:t xml:space="preserve"> por grupos de edad por cada </w:t>
      </w:r>
      <w:r w:rsidR="006B29A5" w:rsidRPr="007F64DE">
        <w:rPr>
          <w:rFonts w:ascii="Arial" w:eastAsia="Times New Roman" w:hAnsi="Arial" w:cs="Arial"/>
          <w:b/>
          <w:szCs w:val="24"/>
          <w:lang w:eastAsia="es-ES"/>
        </w:rPr>
        <w:t>1</w:t>
      </w:r>
      <w:r w:rsidR="006B29A5">
        <w:rPr>
          <w:rFonts w:ascii="Arial" w:eastAsia="Times New Roman" w:hAnsi="Arial" w:cs="Arial"/>
          <w:b/>
          <w:szCs w:val="24"/>
          <w:lang w:eastAsia="es-ES"/>
        </w:rPr>
        <w:t>,</w:t>
      </w:r>
      <w:r w:rsidRPr="007F64DE">
        <w:rPr>
          <w:rFonts w:ascii="Arial" w:eastAsia="Times New Roman" w:hAnsi="Arial" w:cs="Arial"/>
          <w:b/>
          <w:szCs w:val="24"/>
          <w:lang w:eastAsia="es-ES"/>
        </w:rPr>
        <w:t>000 habitantes</w:t>
      </w:r>
      <w:r w:rsidR="00296BD3">
        <w:rPr>
          <w:rStyle w:val="Refdenotaalpie"/>
          <w:rFonts w:ascii="Arial" w:eastAsia="Times New Roman" w:hAnsi="Arial" w:cs="Arial"/>
          <w:b/>
          <w:szCs w:val="24"/>
          <w:lang w:eastAsia="es-ES"/>
        </w:rPr>
        <w:footnoteReference w:id="7"/>
      </w:r>
      <w:r>
        <w:rPr>
          <w:rFonts w:ascii="Arial" w:eastAsia="Times New Roman" w:hAnsi="Arial" w:cs="Arial"/>
          <w:b/>
          <w:szCs w:val="24"/>
          <w:lang w:eastAsia="es-ES"/>
        </w:rPr>
        <w:br/>
      </w:r>
      <w:r w:rsidRPr="007F64DE">
        <w:rPr>
          <w:rFonts w:ascii="Arial" w:eastAsia="Times New Roman" w:hAnsi="Arial" w:cs="Arial"/>
          <w:b/>
          <w:szCs w:val="24"/>
          <w:lang w:eastAsia="es-ES"/>
        </w:rPr>
        <w:t>2020-2021</w:t>
      </w:r>
      <w:r w:rsidR="00F401A2" w:rsidRPr="00F401A2">
        <w:rPr>
          <w:rFonts w:ascii="Arial" w:eastAsia="Times New Roman" w:hAnsi="Arial" w:cs="Arial"/>
          <w:b/>
          <w:szCs w:val="24"/>
          <w:vertAlign w:val="superscript"/>
          <w:lang w:eastAsia="es-ES"/>
        </w:rPr>
        <w:t>p</w:t>
      </w:r>
      <w:r w:rsidR="00F401A2">
        <w:rPr>
          <w:rFonts w:ascii="Arial" w:eastAsia="Times New Roman" w:hAnsi="Arial" w:cs="Arial"/>
          <w:b/>
          <w:szCs w:val="24"/>
          <w:lang w:eastAsia="es-ES"/>
        </w:rPr>
        <w:t>, enero – junio</w:t>
      </w:r>
    </w:p>
    <w:p w14:paraId="272C6E87" w14:textId="77777777" w:rsidR="007F64DE" w:rsidRDefault="003A2FF2" w:rsidP="007F64DE">
      <w:pPr>
        <w:autoSpaceDE w:val="0"/>
        <w:autoSpaceDN w:val="0"/>
        <w:adjustRightInd w:val="0"/>
        <w:spacing w:before="240" w:after="240"/>
        <w:jc w:val="center"/>
        <w:rPr>
          <w:rFonts w:ascii="Arial" w:eastAsia="Times New Roman" w:hAnsi="Arial" w:cs="Arial"/>
          <w:sz w:val="24"/>
          <w:szCs w:val="24"/>
          <w:lang w:eastAsia="es-ES"/>
        </w:rPr>
      </w:pPr>
      <w:r>
        <w:rPr>
          <w:noProof/>
          <w:lang w:val="es-MX" w:eastAsia="es-MX"/>
        </w:rPr>
        <w:drawing>
          <wp:inline distT="0" distB="0" distL="0" distR="0" wp14:anchorId="44B07320" wp14:editId="403D6918">
            <wp:extent cx="6121400" cy="2279176"/>
            <wp:effectExtent l="0" t="0" r="0" b="6985"/>
            <wp:docPr id="50" name="Gráfico 50">
              <a:extLst xmlns:a="http://schemas.openxmlformats.org/drawingml/2006/main">
                <a:ext uri="{FF2B5EF4-FFF2-40B4-BE49-F238E27FC236}">
                  <a16:creationId xmlns:a16="http://schemas.microsoft.com/office/drawing/2014/main" id="{1B2C185F-9B4E-4CBB-A54A-D13B2CC4D1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E990735" w14:textId="77777777" w:rsidR="00F350BB" w:rsidRDefault="0098584A" w:rsidP="00995120">
      <w:pPr>
        <w:pStyle w:val="Prrafodelista"/>
        <w:widowControl/>
        <w:jc w:val="both"/>
        <w:rPr>
          <w:rFonts w:ascii="Arial" w:hAnsi="Arial" w:cs="Arial"/>
          <w:bCs/>
          <w:sz w:val="16"/>
          <w:szCs w:val="16"/>
        </w:rPr>
      </w:pPr>
      <w:r w:rsidRPr="004E0A01">
        <w:rPr>
          <w:rFonts w:ascii="Arial" w:eastAsia="Calibri" w:hAnsi="Arial" w:cs="Arial"/>
          <w:sz w:val="16"/>
          <w:szCs w:val="16"/>
          <w:lang w:val="es-MX"/>
        </w:rPr>
        <w:t>Fuente:</w:t>
      </w:r>
      <w:r w:rsidR="00CD5108" w:rsidRPr="00CD5108">
        <w:rPr>
          <w:rFonts w:ascii="Arial" w:hAnsi="Arial" w:cs="Arial"/>
          <w:bCs/>
          <w:sz w:val="16"/>
          <w:szCs w:val="16"/>
        </w:rPr>
        <w:t xml:space="preserve"> </w:t>
      </w:r>
      <w:r w:rsidR="005237F5">
        <w:rPr>
          <w:rFonts w:ascii="Arial" w:hAnsi="Arial" w:cs="Arial"/>
          <w:bCs/>
          <w:sz w:val="16"/>
          <w:szCs w:val="16"/>
        </w:rPr>
        <w:tab/>
      </w:r>
      <w:r w:rsidR="00CD5108" w:rsidRPr="00CD5108">
        <w:rPr>
          <w:rFonts w:ascii="Arial" w:hAnsi="Arial" w:cs="Arial"/>
          <w:bCs/>
          <w:sz w:val="16"/>
          <w:szCs w:val="16"/>
        </w:rPr>
        <w:t>Estadísticas de defunciones registradas, enero-junio 2021</w:t>
      </w:r>
      <w:r w:rsidR="00CD5108" w:rsidRPr="00CD5108">
        <w:rPr>
          <w:rFonts w:ascii="Arial" w:hAnsi="Arial" w:cs="Arial"/>
          <w:bCs/>
          <w:sz w:val="16"/>
          <w:szCs w:val="16"/>
          <w:vertAlign w:val="superscript"/>
        </w:rPr>
        <w:t>p</w:t>
      </w:r>
      <w:r w:rsidR="00CD5108" w:rsidRPr="00CD5108">
        <w:rPr>
          <w:rFonts w:ascii="Arial" w:hAnsi="Arial" w:cs="Arial"/>
          <w:bCs/>
          <w:sz w:val="16"/>
          <w:szCs w:val="16"/>
        </w:rPr>
        <w:t>.</w:t>
      </w:r>
    </w:p>
    <w:p w14:paraId="736C43E1" w14:textId="5C7B0999" w:rsidR="005F2BB2" w:rsidRPr="007C4244" w:rsidRDefault="005F2BB2" w:rsidP="005F2BB2">
      <w:pPr>
        <w:pStyle w:val="Prrafodelista"/>
        <w:widowControl/>
        <w:jc w:val="both"/>
        <w:rPr>
          <w:rFonts w:ascii="Arial" w:hAnsi="Arial" w:cs="Arial"/>
          <w:bCs/>
          <w:sz w:val="16"/>
          <w:szCs w:val="16"/>
        </w:rPr>
      </w:pPr>
      <w:r w:rsidRPr="007C4244">
        <w:rPr>
          <w:rFonts w:ascii="Arial" w:hAnsi="Arial" w:cs="Arial"/>
          <w:bCs/>
          <w:sz w:val="16"/>
          <w:szCs w:val="16"/>
        </w:rPr>
        <w:t>Nota: p Información preliminar</w:t>
      </w:r>
      <w:r>
        <w:rPr>
          <w:rFonts w:ascii="Arial" w:hAnsi="Arial" w:cs="Arial"/>
          <w:bCs/>
          <w:sz w:val="16"/>
          <w:szCs w:val="16"/>
        </w:rPr>
        <w:t>.</w:t>
      </w:r>
    </w:p>
    <w:p w14:paraId="162AADC1" w14:textId="77777777" w:rsidR="0098584A" w:rsidRPr="00270E17" w:rsidRDefault="0098584A" w:rsidP="00995120">
      <w:pPr>
        <w:pStyle w:val="Prrafodelista"/>
        <w:widowControl/>
        <w:jc w:val="both"/>
        <w:rPr>
          <w:rFonts w:ascii="Arial" w:eastAsia="Calibri" w:hAnsi="Arial" w:cs="Arial"/>
          <w:lang w:val="es-MX"/>
        </w:rPr>
      </w:pPr>
    </w:p>
    <w:p w14:paraId="7E588805" w14:textId="77777777" w:rsidR="00F350BB" w:rsidRPr="00270E17" w:rsidRDefault="00F350BB" w:rsidP="00F350BB">
      <w:pPr>
        <w:jc w:val="both"/>
        <w:rPr>
          <w:rFonts w:ascii="Arial" w:eastAsia="Times New Roman" w:hAnsi="Arial" w:cs="Arial"/>
          <w:sz w:val="24"/>
          <w:szCs w:val="24"/>
          <w:lang w:eastAsia="es-ES"/>
        </w:rPr>
      </w:pPr>
      <w:r w:rsidRPr="0096149F">
        <w:rPr>
          <w:rFonts w:ascii="Arial" w:eastAsia="Times New Roman" w:hAnsi="Arial" w:cs="Arial"/>
          <w:sz w:val="24"/>
          <w:szCs w:val="24"/>
          <w:lang w:eastAsia="es-ES"/>
        </w:rPr>
        <w:t>En el primer semestre de</w:t>
      </w:r>
      <w:r w:rsidR="00BF5FE5">
        <w:rPr>
          <w:rFonts w:ascii="Arial" w:eastAsia="Times New Roman" w:hAnsi="Arial" w:cs="Arial"/>
          <w:sz w:val="24"/>
          <w:szCs w:val="24"/>
          <w:lang w:eastAsia="es-ES"/>
        </w:rPr>
        <w:t xml:space="preserve"> 2021</w:t>
      </w:r>
      <w:r w:rsidRPr="0096149F">
        <w:rPr>
          <w:rFonts w:ascii="Arial" w:eastAsia="Times New Roman" w:hAnsi="Arial" w:cs="Arial"/>
          <w:sz w:val="24"/>
          <w:szCs w:val="24"/>
          <w:lang w:eastAsia="es-ES"/>
        </w:rPr>
        <w:t>, del total de las defunciones</w:t>
      </w:r>
      <w:r w:rsidR="00011EF0">
        <w:rPr>
          <w:rFonts w:ascii="Arial" w:eastAsia="Times New Roman" w:hAnsi="Arial" w:cs="Arial"/>
          <w:sz w:val="24"/>
          <w:szCs w:val="24"/>
          <w:lang w:eastAsia="es-ES"/>
        </w:rPr>
        <w:t xml:space="preserve"> registradas </w:t>
      </w:r>
      <w:r w:rsidR="0098584A">
        <w:rPr>
          <w:rFonts w:ascii="Arial" w:eastAsia="Times New Roman" w:hAnsi="Arial" w:cs="Arial"/>
          <w:sz w:val="24"/>
          <w:szCs w:val="24"/>
          <w:lang w:eastAsia="es-ES"/>
        </w:rPr>
        <w:t>de</w:t>
      </w:r>
      <w:r w:rsidR="00011EF0">
        <w:rPr>
          <w:rFonts w:ascii="Arial" w:eastAsia="Times New Roman" w:hAnsi="Arial" w:cs="Arial"/>
          <w:sz w:val="24"/>
          <w:szCs w:val="24"/>
          <w:lang w:eastAsia="es-ES"/>
        </w:rPr>
        <w:t xml:space="preserve"> forma preliminar</w:t>
      </w:r>
      <w:r w:rsidR="00C20AC6">
        <w:rPr>
          <w:rFonts w:ascii="Arial" w:eastAsia="Times New Roman" w:hAnsi="Arial" w:cs="Arial"/>
          <w:sz w:val="24"/>
          <w:szCs w:val="24"/>
          <w:lang w:eastAsia="es-ES"/>
        </w:rPr>
        <w:t>,</w:t>
      </w:r>
      <w:r w:rsidRPr="0096149F">
        <w:rPr>
          <w:rFonts w:ascii="Arial" w:eastAsia="Times New Roman" w:hAnsi="Arial" w:cs="Arial"/>
          <w:sz w:val="24"/>
          <w:szCs w:val="24"/>
          <w:lang w:eastAsia="es-ES"/>
        </w:rPr>
        <w:t xml:space="preserve"> </w:t>
      </w:r>
      <w:r w:rsidRPr="004C3EE5">
        <w:rPr>
          <w:rFonts w:ascii="Arial" w:eastAsia="Times New Roman" w:hAnsi="Arial" w:cs="Arial"/>
          <w:sz w:val="24"/>
          <w:szCs w:val="24"/>
          <w:lang w:eastAsia="es-ES"/>
        </w:rPr>
        <w:t>58.</w:t>
      </w:r>
      <w:r w:rsidR="00D84EC5">
        <w:rPr>
          <w:rFonts w:ascii="Arial" w:eastAsia="Times New Roman" w:hAnsi="Arial" w:cs="Arial"/>
          <w:sz w:val="24"/>
          <w:szCs w:val="24"/>
          <w:lang w:eastAsia="es-ES"/>
        </w:rPr>
        <w:t>1</w:t>
      </w:r>
      <w:r w:rsidRPr="0096149F">
        <w:rPr>
          <w:rFonts w:ascii="Arial" w:eastAsia="Times New Roman" w:hAnsi="Arial" w:cs="Arial"/>
          <w:sz w:val="24"/>
          <w:szCs w:val="24"/>
          <w:lang w:eastAsia="es-ES"/>
        </w:rPr>
        <w:t xml:space="preserve">% fueron hombres, </w:t>
      </w:r>
      <w:r w:rsidRPr="004C3EE5">
        <w:rPr>
          <w:rFonts w:ascii="Arial" w:eastAsia="Times New Roman" w:hAnsi="Arial" w:cs="Arial"/>
          <w:sz w:val="24"/>
          <w:szCs w:val="24"/>
          <w:lang w:eastAsia="es-ES"/>
        </w:rPr>
        <w:t>41.</w:t>
      </w:r>
      <w:r w:rsidR="00D84EC5">
        <w:rPr>
          <w:rFonts w:ascii="Arial" w:eastAsia="Times New Roman" w:hAnsi="Arial" w:cs="Arial"/>
          <w:sz w:val="24"/>
          <w:szCs w:val="24"/>
          <w:lang w:eastAsia="es-ES"/>
        </w:rPr>
        <w:t>8</w:t>
      </w:r>
      <w:r w:rsidRPr="0096149F">
        <w:rPr>
          <w:rFonts w:ascii="Arial" w:eastAsia="Times New Roman" w:hAnsi="Arial" w:cs="Arial"/>
          <w:sz w:val="24"/>
          <w:szCs w:val="24"/>
          <w:lang w:eastAsia="es-ES"/>
        </w:rPr>
        <w:t xml:space="preserve">% mujeres y en </w:t>
      </w:r>
      <w:r w:rsidR="00D84EC5">
        <w:rPr>
          <w:rFonts w:ascii="Arial" w:eastAsia="Times New Roman" w:hAnsi="Arial" w:cs="Arial"/>
          <w:sz w:val="24"/>
          <w:szCs w:val="24"/>
          <w:lang w:eastAsia="es-ES"/>
        </w:rPr>
        <w:t>340</w:t>
      </w:r>
      <w:r w:rsidRPr="0096149F">
        <w:rPr>
          <w:rFonts w:ascii="Arial" w:eastAsia="Times New Roman" w:hAnsi="Arial" w:cs="Arial"/>
          <w:sz w:val="24"/>
          <w:szCs w:val="24"/>
          <w:lang w:eastAsia="es-ES"/>
        </w:rPr>
        <w:t xml:space="preserve"> casos no se especificó el sexo (</w:t>
      </w:r>
      <w:r w:rsidRPr="004C3EE5">
        <w:rPr>
          <w:rFonts w:ascii="Arial" w:eastAsia="Times New Roman" w:hAnsi="Arial" w:cs="Arial"/>
          <w:sz w:val="24"/>
          <w:szCs w:val="24"/>
          <w:lang w:eastAsia="es-ES"/>
        </w:rPr>
        <w:t>0.1</w:t>
      </w:r>
      <w:r w:rsidRPr="0096149F">
        <w:rPr>
          <w:rFonts w:ascii="Arial" w:eastAsia="Times New Roman" w:hAnsi="Arial" w:cs="Arial"/>
          <w:sz w:val="24"/>
          <w:szCs w:val="24"/>
          <w:lang w:eastAsia="es-ES"/>
        </w:rPr>
        <w:t>%)</w:t>
      </w:r>
      <w:r w:rsidR="00C20AC6">
        <w:rPr>
          <w:rFonts w:ascii="Arial" w:eastAsia="Times New Roman" w:hAnsi="Arial" w:cs="Arial"/>
          <w:sz w:val="24"/>
          <w:szCs w:val="24"/>
          <w:lang w:eastAsia="es-ES"/>
        </w:rPr>
        <w:t>.</w:t>
      </w:r>
    </w:p>
    <w:p w14:paraId="25672FE3" w14:textId="77777777" w:rsidR="00F350BB" w:rsidRDefault="00F350BB" w:rsidP="006F1488">
      <w:pPr>
        <w:widowControl/>
        <w:spacing w:before="240" w:after="240"/>
        <w:jc w:val="center"/>
        <w:rPr>
          <w:rFonts w:ascii="Arial" w:hAnsi="Arial"/>
          <w:b/>
        </w:rPr>
      </w:pPr>
      <w:r w:rsidRPr="00270E17">
        <w:rPr>
          <w:rFonts w:ascii="Arial" w:hAnsi="Arial"/>
          <w:b/>
        </w:rPr>
        <w:t xml:space="preserve">Defunciones registradas por </w:t>
      </w:r>
      <w:proofErr w:type="spellStart"/>
      <w:r w:rsidRPr="00270E17">
        <w:rPr>
          <w:rFonts w:ascii="Arial" w:hAnsi="Arial"/>
          <w:b/>
        </w:rPr>
        <w:t>sexo</w:t>
      </w:r>
      <w:r w:rsidR="00063031" w:rsidRPr="00063031">
        <w:rPr>
          <w:rFonts w:ascii="Arial" w:hAnsi="Arial"/>
          <w:b/>
          <w:vertAlign w:val="superscript"/>
        </w:rPr>
        <w:t>p</w:t>
      </w:r>
      <w:proofErr w:type="spellEnd"/>
    </w:p>
    <w:p w14:paraId="02A4EBEA" w14:textId="77777777" w:rsidR="00862D97" w:rsidRDefault="00862D97" w:rsidP="00F350BB">
      <w:pPr>
        <w:jc w:val="center"/>
        <w:rPr>
          <w:rFonts w:ascii="Arial" w:eastAsia="Times New Roman" w:hAnsi="Arial" w:cs="Arial"/>
          <w:sz w:val="24"/>
          <w:szCs w:val="24"/>
          <w:lang w:eastAsia="es-ES"/>
        </w:rPr>
      </w:pPr>
      <w:r>
        <w:rPr>
          <w:noProof/>
          <w:lang w:val="es-MX" w:eastAsia="es-MX"/>
        </w:rPr>
        <w:drawing>
          <wp:inline distT="0" distB="0" distL="0" distR="0" wp14:anchorId="0EF588BA" wp14:editId="7C8AF439">
            <wp:extent cx="2555240" cy="2245057"/>
            <wp:effectExtent l="0" t="0" r="0" b="3175"/>
            <wp:docPr id="23" name="Gráfico 23">
              <a:extLst xmlns:a="http://schemas.openxmlformats.org/drawingml/2006/main">
                <a:ext uri="{FF2B5EF4-FFF2-40B4-BE49-F238E27FC236}">
                  <a16:creationId xmlns:a16="http://schemas.microsoft.com/office/drawing/2014/main" id="{9A34287A-D858-492C-BB85-4D5812CBAA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BFB1853" w14:textId="77777777" w:rsidR="0098584A" w:rsidRDefault="0098584A" w:rsidP="00063031">
      <w:pPr>
        <w:pStyle w:val="Prrafodelista"/>
        <w:widowControl/>
        <w:jc w:val="both"/>
        <w:rPr>
          <w:rFonts w:ascii="Arial" w:hAnsi="Arial" w:cs="Arial"/>
          <w:bCs/>
          <w:sz w:val="16"/>
          <w:szCs w:val="16"/>
        </w:rPr>
      </w:pPr>
      <w:r>
        <w:rPr>
          <w:rFonts w:ascii="Arial" w:hAnsi="Arial" w:cs="Arial"/>
          <w:bCs/>
          <w:sz w:val="16"/>
          <w:szCs w:val="16"/>
        </w:rPr>
        <w:t>Fuente:</w:t>
      </w:r>
      <w:r w:rsidR="00CD5108">
        <w:rPr>
          <w:rFonts w:ascii="Arial" w:hAnsi="Arial" w:cs="Arial"/>
          <w:bCs/>
          <w:sz w:val="16"/>
          <w:szCs w:val="16"/>
        </w:rPr>
        <w:t xml:space="preserve"> </w:t>
      </w:r>
      <w:r w:rsidR="00CD5108" w:rsidRPr="00CD5108">
        <w:rPr>
          <w:rFonts w:ascii="Arial" w:hAnsi="Arial" w:cs="Arial"/>
          <w:bCs/>
          <w:sz w:val="16"/>
          <w:szCs w:val="16"/>
        </w:rPr>
        <w:t>Estadísticas de defunciones registradas, enero-junio 2021</w:t>
      </w:r>
      <w:r w:rsidR="00CD5108" w:rsidRPr="00CD5108">
        <w:rPr>
          <w:rFonts w:ascii="Arial" w:hAnsi="Arial" w:cs="Arial"/>
          <w:bCs/>
          <w:sz w:val="16"/>
          <w:szCs w:val="16"/>
          <w:vertAlign w:val="superscript"/>
        </w:rPr>
        <w:t>p</w:t>
      </w:r>
    </w:p>
    <w:p w14:paraId="3AE0D0FE" w14:textId="77777777" w:rsidR="00063031" w:rsidRPr="007C4244" w:rsidRDefault="00063031" w:rsidP="00063031">
      <w:pPr>
        <w:pStyle w:val="Prrafodelista"/>
        <w:widowControl/>
        <w:jc w:val="both"/>
        <w:rPr>
          <w:rFonts w:ascii="Arial" w:hAnsi="Arial" w:cs="Arial"/>
          <w:bCs/>
          <w:sz w:val="16"/>
          <w:szCs w:val="16"/>
        </w:rPr>
      </w:pPr>
      <w:r w:rsidRPr="007C4244">
        <w:rPr>
          <w:rFonts w:ascii="Arial" w:hAnsi="Arial" w:cs="Arial"/>
          <w:bCs/>
          <w:sz w:val="16"/>
          <w:szCs w:val="16"/>
        </w:rPr>
        <w:t xml:space="preserve">Nota: </w:t>
      </w:r>
      <w:r w:rsidR="00D24F6F" w:rsidRPr="007C4244">
        <w:rPr>
          <w:rFonts w:ascii="Arial" w:hAnsi="Arial" w:cs="Arial"/>
          <w:bCs/>
          <w:sz w:val="16"/>
          <w:szCs w:val="16"/>
        </w:rPr>
        <w:t>p Información</w:t>
      </w:r>
      <w:r w:rsidRPr="007C4244">
        <w:rPr>
          <w:rFonts w:ascii="Arial" w:hAnsi="Arial" w:cs="Arial"/>
          <w:bCs/>
          <w:sz w:val="16"/>
          <w:szCs w:val="16"/>
        </w:rPr>
        <w:t xml:space="preserve"> preliminar</w:t>
      </w:r>
      <w:r>
        <w:rPr>
          <w:rFonts w:ascii="Arial" w:hAnsi="Arial" w:cs="Arial"/>
          <w:bCs/>
          <w:sz w:val="16"/>
          <w:szCs w:val="16"/>
        </w:rPr>
        <w:t>.</w:t>
      </w:r>
    </w:p>
    <w:p w14:paraId="6D093B18" w14:textId="77777777" w:rsidR="00896DCB" w:rsidRDefault="00896DCB" w:rsidP="00896DCB">
      <w:pPr>
        <w:widowControl/>
        <w:autoSpaceDE w:val="0"/>
        <w:autoSpaceDN w:val="0"/>
        <w:adjustRightInd w:val="0"/>
        <w:jc w:val="both"/>
        <w:rPr>
          <w:rFonts w:ascii="Arial" w:eastAsia="Times New Roman" w:hAnsi="Arial" w:cs="Arial"/>
          <w:sz w:val="24"/>
          <w:szCs w:val="24"/>
          <w:lang w:eastAsia="es-ES"/>
        </w:rPr>
      </w:pPr>
      <w:r w:rsidRPr="00896DCB">
        <w:rPr>
          <w:rFonts w:ascii="Arial" w:eastAsia="Calibri" w:hAnsi="Arial" w:cs="Arial"/>
          <w:bCs/>
          <w:sz w:val="24"/>
          <w:lang w:val="es-MX"/>
        </w:rPr>
        <w:lastRenderedPageBreak/>
        <w:t xml:space="preserve">Enero fue el mes que presentó el mayor número de defunciones registradas con </w:t>
      </w:r>
      <w:r>
        <w:rPr>
          <w:rFonts w:ascii="Arial" w:eastAsia="Calibri" w:hAnsi="Arial" w:cs="Arial"/>
          <w:bCs/>
          <w:sz w:val="24"/>
          <w:lang w:val="es-MX"/>
        </w:rPr>
        <w:t>162,734 casos (</w:t>
      </w:r>
      <w:r w:rsidRPr="00896DCB">
        <w:rPr>
          <w:rFonts w:ascii="Arial" w:eastAsia="Calibri" w:hAnsi="Arial" w:cs="Arial"/>
          <w:bCs/>
          <w:sz w:val="24"/>
          <w:lang w:val="es-MX"/>
        </w:rPr>
        <w:t>28.1%</w:t>
      </w:r>
      <w:r>
        <w:rPr>
          <w:rFonts w:ascii="Arial" w:eastAsia="Calibri" w:hAnsi="Arial" w:cs="Arial"/>
          <w:bCs/>
          <w:sz w:val="24"/>
          <w:lang w:val="es-MX"/>
        </w:rPr>
        <w:t>)</w:t>
      </w:r>
      <w:r w:rsidRPr="00896DCB">
        <w:rPr>
          <w:rFonts w:ascii="Arial" w:eastAsia="Calibri" w:hAnsi="Arial" w:cs="Arial"/>
          <w:bCs/>
          <w:sz w:val="24"/>
          <w:lang w:val="es-MX"/>
        </w:rPr>
        <w:t xml:space="preserve">, seguido de febrero </w:t>
      </w:r>
      <w:r>
        <w:rPr>
          <w:rFonts w:ascii="Arial" w:eastAsia="Calibri" w:hAnsi="Arial" w:cs="Arial"/>
          <w:bCs/>
          <w:sz w:val="24"/>
          <w:lang w:val="es-MX"/>
        </w:rPr>
        <w:t xml:space="preserve">con </w:t>
      </w:r>
      <w:r>
        <w:rPr>
          <w:rFonts w:ascii="Arial" w:eastAsia="Times New Roman" w:hAnsi="Arial" w:cs="Arial"/>
          <w:sz w:val="24"/>
          <w:szCs w:val="24"/>
          <w:lang w:eastAsia="es-ES"/>
        </w:rPr>
        <w:t xml:space="preserve">115,560 </w:t>
      </w:r>
      <w:r w:rsidRPr="004C3EE5">
        <w:rPr>
          <w:rFonts w:ascii="Arial" w:eastAsia="Times New Roman" w:hAnsi="Arial" w:cs="Arial"/>
          <w:sz w:val="24"/>
          <w:szCs w:val="24"/>
          <w:lang w:eastAsia="es-ES"/>
        </w:rPr>
        <w:t>(</w:t>
      </w:r>
      <w:r>
        <w:rPr>
          <w:rFonts w:ascii="Arial" w:eastAsia="Times New Roman" w:hAnsi="Arial" w:cs="Arial"/>
          <w:sz w:val="24"/>
          <w:szCs w:val="24"/>
          <w:lang w:eastAsia="es-ES"/>
        </w:rPr>
        <w:t>19.9</w:t>
      </w:r>
      <w:r w:rsidRPr="0096149F">
        <w:rPr>
          <w:rFonts w:ascii="Arial" w:eastAsia="Times New Roman" w:hAnsi="Arial" w:cs="Arial"/>
          <w:sz w:val="24"/>
          <w:szCs w:val="24"/>
          <w:lang w:eastAsia="es-ES"/>
        </w:rPr>
        <w:t xml:space="preserve">%) </w:t>
      </w:r>
      <w:r w:rsidRPr="00896DCB">
        <w:rPr>
          <w:rFonts w:ascii="Arial" w:eastAsia="Calibri" w:hAnsi="Arial" w:cs="Arial"/>
          <w:bCs/>
          <w:sz w:val="24"/>
          <w:lang w:val="es-MX"/>
        </w:rPr>
        <w:t xml:space="preserve">y marzo con </w:t>
      </w:r>
      <w:r>
        <w:rPr>
          <w:rFonts w:ascii="Arial" w:eastAsia="Times New Roman" w:hAnsi="Arial" w:cs="Arial"/>
          <w:sz w:val="24"/>
          <w:szCs w:val="24"/>
          <w:lang w:eastAsia="es-ES"/>
        </w:rPr>
        <w:t>93,418</w:t>
      </w:r>
      <w:r w:rsidRPr="004C3EE5">
        <w:rPr>
          <w:rFonts w:ascii="Arial" w:eastAsia="Times New Roman" w:hAnsi="Arial" w:cs="Arial"/>
          <w:sz w:val="24"/>
          <w:szCs w:val="24"/>
          <w:lang w:eastAsia="es-ES"/>
        </w:rPr>
        <w:t xml:space="preserve"> (16.</w:t>
      </w:r>
      <w:r>
        <w:rPr>
          <w:rFonts w:ascii="Arial" w:eastAsia="Times New Roman" w:hAnsi="Arial" w:cs="Arial"/>
          <w:sz w:val="24"/>
          <w:szCs w:val="24"/>
          <w:lang w:eastAsia="es-ES"/>
        </w:rPr>
        <w:t>1</w:t>
      </w:r>
      <w:r w:rsidRPr="004C3EE5">
        <w:rPr>
          <w:rFonts w:ascii="Arial" w:eastAsia="Times New Roman" w:hAnsi="Arial" w:cs="Arial"/>
          <w:sz w:val="24"/>
          <w:szCs w:val="24"/>
          <w:lang w:eastAsia="es-ES"/>
        </w:rPr>
        <w:t>%).</w:t>
      </w:r>
    </w:p>
    <w:p w14:paraId="162CEC33" w14:textId="77777777" w:rsidR="00DE7E73" w:rsidRPr="00270E17" w:rsidRDefault="00896DCB" w:rsidP="00DE7E73">
      <w:pPr>
        <w:autoSpaceDE w:val="0"/>
        <w:autoSpaceDN w:val="0"/>
        <w:adjustRightInd w:val="0"/>
        <w:spacing w:before="240" w:after="240"/>
        <w:jc w:val="both"/>
        <w:rPr>
          <w:rFonts w:ascii="Arial" w:eastAsia="Times New Roman" w:hAnsi="Arial" w:cs="Arial"/>
          <w:sz w:val="24"/>
          <w:szCs w:val="24"/>
          <w:lang w:eastAsia="es-ES"/>
        </w:rPr>
      </w:pPr>
      <w:r>
        <w:rPr>
          <w:rFonts w:ascii="Arial" w:eastAsia="Times New Roman" w:hAnsi="Arial" w:cs="Arial"/>
          <w:sz w:val="24"/>
          <w:szCs w:val="24"/>
          <w:lang w:eastAsia="es-ES"/>
        </w:rPr>
        <w:t>E</w:t>
      </w:r>
      <w:r w:rsidR="00100D60" w:rsidRPr="00270E17">
        <w:rPr>
          <w:rFonts w:ascii="Arial" w:eastAsia="Times New Roman" w:hAnsi="Arial" w:cs="Arial"/>
          <w:sz w:val="24"/>
          <w:szCs w:val="24"/>
          <w:lang w:eastAsia="es-ES"/>
        </w:rPr>
        <w:t>n las siguientes gráficas</w:t>
      </w:r>
      <w:r w:rsidR="00DE7E73" w:rsidRPr="00270E17">
        <w:rPr>
          <w:rFonts w:ascii="Arial" w:eastAsia="Times New Roman" w:hAnsi="Arial" w:cs="Arial"/>
          <w:sz w:val="24"/>
          <w:szCs w:val="24"/>
          <w:lang w:eastAsia="es-ES"/>
        </w:rPr>
        <w:t>, se presenta la distribución de las defunciones por la entidad federativa de registro y por la entidad de residencia habitual de la persona fallecida.</w:t>
      </w:r>
    </w:p>
    <w:p w14:paraId="546E2A55" w14:textId="77777777" w:rsidR="00DE7E73" w:rsidRPr="00270E17" w:rsidRDefault="00DE7E73" w:rsidP="006F1488">
      <w:pPr>
        <w:widowControl/>
        <w:spacing w:before="240" w:after="240"/>
        <w:jc w:val="center"/>
        <w:rPr>
          <w:rFonts w:ascii="Arial" w:eastAsia="Times New Roman" w:hAnsi="Arial" w:cs="Arial"/>
          <w:b/>
          <w:szCs w:val="24"/>
          <w:lang w:eastAsia="es-ES"/>
        </w:rPr>
      </w:pPr>
      <w:r w:rsidRPr="00270E17">
        <w:rPr>
          <w:rFonts w:ascii="Arial" w:hAnsi="Arial"/>
          <w:b/>
        </w:rPr>
        <w:t>Defunciones registradas por entidad federativa de registro</w:t>
      </w:r>
      <w:r w:rsidR="007F5646">
        <w:rPr>
          <w:rFonts w:ascii="Arial" w:hAnsi="Arial"/>
          <w:b/>
        </w:rPr>
        <w:br/>
      </w:r>
      <w:r w:rsidRPr="00270E17">
        <w:rPr>
          <w:rFonts w:ascii="Arial" w:hAnsi="Arial"/>
          <w:b/>
        </w:rPr>
        <w:t xml:space="preserve"> según sexo</w:t>
      </w:r>
      <w:r w:rsidR="00AF2CBB">
        <w:rPr>
          <w:rStyle w:val="Refdenotaalpie"/>
          <w:rFonts w:ascii="Arial" w:hAnsi="Arial"/>
          <w:b/>
        </w:rPr>
        <w:footnoteReference w:id="8"/>
      </w:r>
      <w:r w:rsidRPr="00270E17">
        <w:rPr>
          <w:rFonts w:ascii="Arial" w:hAnsi="Arial"/>
          <w:b/>
        </w:rPr>
        <w:t xml:space="preserve"> de la persona </w:t>
      </w:r>
      <w:proofErr w:type="spellStart"/>
      <w:r w:rsidRPr="00270E17">
        <w:rPr>
          <w:rFonts w:ascii="Arial" w:hAnsi="Arial"/>
          <w:b/>
        </w:rPr>
        <w:t>fallecida</w:t>
      </w:r>
      <w:r w:rsidR="007C4244" w:rsidRPr="007C4244">
        <w:rPr>
          <w:rFonts w:ascii="Arial" w:hAnsi="Arial"/>
          <w:b/>
          <w:vertAlign w:val="superscript"/>
        </w:rPr>
        <w:t>p</w:t>
      </w:r>
      <w:proofErr w:type="spellEnd"/>
    </w:p>
    <w:p w14:paraId="215AD580" w14:textId="77777777" w:rsidR="006844BF" w:rsidRDefault="003A2FF2" w:rsidP="00AF2CBB">
      <w:pPr>
        <w:spacing w:after="240"/>
        <w:jc w:val="center"/>
        <w:rPr>
          <w:rFonts w:ascii="Arial" w:eastAsia="Times New Roman" w:hAnsi="Arial" w:cs="Arial"/>
          <w:sz w:val="24"/>
          <w:szCs w:val="24"/>
          <w:lang w:eastAsia="es-ES"/>
        </w:rPr>
      </w:pPr>
      <w:r>
        <w:rPr>
          <w:noProof/>
          <w:lang w:val="es-MX" w:eastAsia="es-MX"/>
        </w:rPr>
        <w:drawing>
          <wp:inline distT="0" distB="0" distL="0" distR="0" wp14:anchorId="79C838CC" wp14:editId="1137E153">
            <wp:extent cx="5095875" cy="5827594"/>
            <wp:effectExtent l="0" t="0" r="0" b="1905"/>
            <wp:docPr id="51" name="Gráfico 51">
              <a:extLst xmlns:a="http://schemas.openxmlformats.org/drawingml/2006/main">
                <a:ext uri="{FF2B5EF4-FFF2-40B4-BE49-F238E27FC236}">
                  <a16:creationId xmlns:a16="http://schemas.microsoft.com/office/drawing/2014/main" id="{66E8CA08-138B-4E9D-B8C1-71E39A08CE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34BD4214" w14:textId="77777777" w:rsidR="00AB3EEE" w:rsidRDefault="00AB3EEE" w:rsidP="007C4244">
      <w:pPr>
        <w:pStyle w:val="Prrafodelista"/>
        <w:widowControl/>
        <w:jc w:val="both"/>
        <w:rPr>
          <w:rFonts w:ascii="Arial" w:hAnsi="Arial" w:cs="Arial"/>
          <w:bCs/>
          <w:sz w:val="16"/>
          <w:szCs w:val="16"/>
        </w:rPr>
      </w:pPr>
      <w:r>
        <w:rPr>
          <w:rFonts w:ascii="Arial" w:hAnsi="Arial" w:cs="Arial"/>
          <w:bCs/>
          <w:sz w:val="16"/>
          <w:szCs w:val="16"/>
        </w:rPr>
        <w:t xml:space="preserve">Fuente: </w:t>
      </w:r>
      <w:r w:rsidR="00CD5108" w:rsidRPr="00CD5108">
        <w:rPr>
          <w:rFonts w:ascii="Arial" w:hAnsi="Arial" w:cs="Arial"/>
          <w:bCs/>
          <w:sz w:val="16"/>
          <w:szCs w:val="16"/>
        </w:rPr>
        <w:t>Estadísticas de defunciones registradas, enero-junio 2021</w:t>
      </w:r>
      <w:r w:rsidR="00CD5108" w:rsidRPr="00CD5108">
        <w:rPr>
          <w:rFonts w:ascii="Arial" w:hAnsi="Arial" w:cs="Arial"/>
          <w:bCs/>
          <w:sz w:val="16"/>
          <w:szCs w:val="16"/>
          <w:vertAlign w:val="superscript"/>
        </w:rPr>
        <w:t>p</w:t>
      </w:r>
      <w:r w:rsidR="00CD5108" w:rsidRPr="00CD5108">
        <w:rPr>
          <w:rFonts w:ascii="Arial" w:hAnsi="Arial" w:cs="Arial"/>
          <w:bCs/>
          <w:sz w:val="16"/>
          <w:szCs w:val="16"/>
        </w:rPr>
        <w:t>.</w:t>
      </w:r>
    </w:p>
    <w:p w14:paraId="5B9CC40B" w14:textId="77777777" w:rsidR="007C4244" w:rsidRPr="007C4244" w:rsidRDefault="007C4244" w:rsidP="007C4244">
      <w:pPr>
        <w:pStyle w:val="Prrafodelista"/>
        <w:widowControl/>
        <w:jc w:val="both"/>
        <w:rPr>
          <w:rFonts w:ascii="Arial" w:hAnsi="Arial" w:cs="Arial"/>
          <w:bCs/>
          <w:sz w:val="16"/>
          <w:szCs w:val="16"/>
        </w:rPr>
      </w:pPr>
      <w:r w:rsidRPr="007C4244">
        <w:rPr>
          <w:rFonts w:ascii="Arial" w:hAnsi="Arial" w:cs="Arial"/>
          <w:bCs/>
          <w:sz w:val="16"/>
          <w:szCs w:val="16"/>
        </w:rPr>
        <w:t xml:space="preserve">Nota: </w:t>
      </w:r>
      <w:r w:rsidR="00D24F6F" w:rsidRPr="007C4244">
        <w:rPr>
          <w:rFonts w:ascii="Arial" w:hAnsi="Arial" w:cs="Arial"/>
          <w:bCs/>
          <w:sz w:val="16"/>
          <w:szCs w:val="16"/>
        </w:rPr>
        <w:t>p Información</w:t>
      </w:r>
      <w:r w:rsidRPr="007C4244">
        <w:rPr>
          <w:rFonts w:ascii="Arial" w:hAnsi="Arial" w:cs="Arial"/>
          <w:bCs/>
          <w:sz w:val="16"/>
          <w:szCs w:val="16"/>
        </w:rPr>
        <w:t xml:space="preserve"> preliminar</w:t>
      </w:r>
      <w:r w:rsidR="009407A6">
        <w:rPr>
          <w:rFonts w:ascii="Arial" w:hAnsi="Arial" w:cs="Arial"/>
          <w:bCs/>
          <w:sz w:val="16"/>
          <w:szCs w:val="16"/>
        </w:rPr>
        <w:t>.</w:t>
      </w:r>
    </w:p>
    <w:p w14:paraId="2819BE7A" w14:textId="77777777" w:rsidR="00AF2CBB" w:rsidRDefault="00DE7E73" w:rsidP="00C21E70">
      <w:pPr>
        <w:widowControl/>
        <w:spacing w:before="240" w:after="240"/>
        <w:jc w:val="center"/>
        <w:rPr>
          <w:rFonts w:ascii="Arial" w:hAnsi="Arial"/>
          <w:b/>
          <w:vertAlign w:val="superscript"/>
        </w:rPr>
      </w:pPr>
      <w:r w:rsidRPr="00270E17">
        <w:rPr>
          <w:rFonts w:ascii="Arial" w:hAnsi="Arial"/>
          <w:b/>
        </w:rPr>
        <w:lastRenderedPageBreak/>
        <w:t xml:space="preserve">Defunciones por entidad federativa de residencia </w:t>
      </w:r>
      <w:r w:rsidR="00C21E70">
        <w:rPr>
          <w:rFonts w:ascii="Arial" w:hAnsi="Arial"/>
          <w:b/>
        </w:rPr>
        <w:t>habitual y sexo</w:t>
      </w:r>
      <w:r w:rsidR="00D13B9F">
        <w:rPr>
          <w:rStyle w:val="Refdenotaalpie"/>
          <w:rFonts w:ascii="Arial" w:hAnsi="Arial"/>
          <w:b/>
        </w:rPr>
        <w:footnoteReference w:id="9"/>
      </w:r>
      <w:r w:rsidR="00C21E70">
        <w:rPr>
          <w:rFonts w:ascii="Arial" w:hAnsi="Arial"/>
          <w:b/>
        </w:rPr>
        <w:t xml:space="preserve"> </w:t>
      </w:r>
      <w:r w:rsidRPr="00270E17">
        <w:rPr>
          <w:rFonts w:ascii="Arial" w:hAnsi="Arial"/>
          <w:b/>
        </w:rPr>
        <w:t>de la persona</w:t>
      </w:r>
      <w:r w:rsidR="007C4244">
        <w:rPr>
          <w:rFonts w:ascii="Arial" w:hAnsi="Arial"/>
          <w:b/>
        </w:rPr>
        <w:t xml:space="preserve"> </w:t>
      </w:r>
      <w:proofErr w:type="spellStart"/>
      <w:r w:rsidR="00AF2CBB">
        <w:rPr>
          <w:rFonts w:ascii="Arial" w:hAnsi="Arial"/>
          <w:b/>
        </w:rPr>
        <w:t>fallecida</w:t>
      </w:r>
      <w:r w:rsidR="00D13B9F" w:rsidRPr="00D13B9F">
        <w:rPr>
          <w:rFonts w:ascii="Arial" w:hAnsi="Arial"/>
          <w:b/>
          <w:vertAlign w:val="superscript"/>
        </w:rPr>
        <w:t>P</w:t>
      </w:r>
      <w:proofErr w:type="spellEnd"/>
    </w:p>
    <w:p w14:paraId="7EAD180C" w14:textId="77777777" w:rsidR="007C4244" w:rsidRDefault="00AF2CBB" w:rsidP="00C21E70">
      <w:pPr>
        <w:widowControl/>
        <w:spacing w:before="240" w:after="240"/>
        <w:jc w:val="center"/>
        <w:rPr>
          <w:rFonts w:ascii="Arial" w:hAnsi="Arial"/>
          <w:b/>
          <w:vertAlign w:val="superscript"/>
        </w:rPr>
      </w:pPr>
      <w:r>
        <w:rPr>
          <w:noProof/>
          <w:lang w:val="es-MX" w:eastAsia="es-MX"/>
        </w:rPr>
        <w:drawing>
          <wp:inline distT="0" distB="0" distL="0" distR="0" wp14:anchorId="27CBE055" wp14:editId="429955B0">
            <wp:extent cx="5110641" cy="6372917"/>
            <wp:effectExtent l="0" t="0" r="0" b="8890"/>
            <wp:docPr id="54" name="Gráfico 54">
              <a:extLst xmlns:a="http://schemas.openxmlformats.org/drawingml/2006/main">
                <a:ext uri="{FF2B5EF4-FFF2-40B4-BE49-F238E27FC236}">
                  <a16:creationId xmlns:a16="http://schemas.microsoft.com/office/drawing/2014/main" id="{5842B7C5-01A7-4024-AD26-74C14E786E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51807A5F" w14:textId="77777777" w:rsidR="00AB3EEE" w:rsidRDefault="00AB3EEE" w:rsidP="007C4244">
      <w:pPr>
        <w:pStyle w:val="Prrafodelista"/>
        <w:widowControl/>
        <w:jc w:val="both"/>
        <w:rPr>
          <w:rFonts w:ascii="Arial" w:hAnsi="Arial" w:cs="Arial"/>
          <w:bCs/>
          <w:sz w:val="16"/>
          <w:szCs w:val="16"/>
        </w:rPr>
      </w:pPr>
      <w:r>
        <w:rPr>
          <w:rFonts w:ascii="Arial" w:hAnsi="Arial" w:cs="Arial"/>
          <w:bCs/>
          <w:sz w:val="16"/>
          <w:szCs w:val="16"/>
        </w:rPr>
        <w:t>Fuente:</w:t>
      </w:r>
      <w:r w:rsidR="00CD5108">
        <w:rPr>
          <w:rFonts w:ascii="Arial" w:hAnsi="Arial" w:cs="Arial"/>
          <w:bCs/>
          <w:sz w:val="16"/>
          <w:szCs w:val="16"/>
        </w:rPr>
        <w:t xml:space="preserve"> </w:t>
      </w:r>
      <w:r w:rsidR="00CD5108" w:rsidRPr="00CD5108">
        <w:rPr>
          <w:rFonts w:ascii="Arial" w:hAnsi="Arial" w:cs="Arial"/>
          <w:bCs/>
          <w:sz w:val="16"/>
          <w:szCs w:val="16"/>
        </w:rPr>
        <w:t>Estadísticas de defunciones registradas, enero-junio 2021</w:t>
      </w:r>
      <w:r w:rsidR="00CD5108" w:rsidRPr="00CD5108">
        <w:rPr>
          <w:rFonts w:ascii="Arial" w:hAnsi="Arial" w:cs="Arial"/>
          <w:bCs/>
          <w:sz w:val="16"/>
          <w:szCs w:val="16"/>
          <w:vertAlign w:val="superscript"/>
        </w:rPr>
        <w:t>p</w:t>
      </w:r>
    </w:p>
    <w:p w14:paraId="48E36BA6" w14:textId="77777777" w:rsidR="007C4244" w:rsidRDefault="007C4244" w:rsidP="007C4244">
      <w:pPr>
        <w:pStyle w:val="Prrafodelista"/>
        <w:widowControl/>
        <w:jc w:val="both"/>
        <w:rPr>
          <w:rFonts w:ascii="Arial" w:hAnsi="Arial" w:cs="Arial"/>
          <w:bCs/>
          <w:sz w:val="16"/>
          <w:szCs w:val="16"/>
        </w:rPr>
      </w:pPr>
      <w:r w:rsidRPr="007C4244">
        <w:rPr>
          <w:rFonts w:ascii="Arial" w:hAnsi="Arial" w:cs="Arial"/>
          <w:bCs/>
          <w:sz w:val="16"/>
          <w:szCs w:val="16"/>
        </w:rPr>
        <w:t xml:space="preserve">Nota: </w:t>
      </w:r>
      <w:r w:rsidR="00D24F6F" w:rsidRPr="007C4244">
        <w:rPr>
          <w:rFonts w:ascii="Arial" w:hAnsi="Arial" w:cs="Arial"/>
          <w:bCs/>
          <w:sz w:val="16"/>
          <w:szCs w:val="16"/>
        </w:rPr>
        <w:t>p Información</w:t>
      </w:r>
      <w:r w:rsidRPr="007C4244">
        <w:rPr>
          <w:rFonts w:ascii="Arial" w:hAnsi="Arial" w:cs="Arial"/>
          <w:bCs/>
          <w:sz w:val="16"/>
          <w:szCs w:val="16"/>
        </w:rPr>
        <w:t xml:space="preserve"> preliminar</w:t>
      </w:r>
      <w:r w:rsidR="009407A6">
        <w:rPr>
          <w:rFonts w:ascii="Arial" w:hAnsi="Arial" w:cs="Arial"/>
          <w:bCs/>
          <w:sz w:val="16"/>
          <w:szCs w:val="16"/>
        </w:rPr>
        <w:t>.</w:t>
      </w:r>
    </w:p>
    <w:p w14:paraId="05AC20BB" w14:textId="77777777" w:rsidR="005815D7" w:rsidRDefault="005815D7" w:rsidP="00FB6AFC">
      <w:pPr>
        <w:widowControl/>
        <w:spacing w:before="240" w:after="240"/>
        <w:rPr>
          <w:rFonts w:ascii="Arial" w:hAnsi="Arial" w:cs="Arial"/>
          <w:bCs/>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15"/>
      </w:tblGrid>
      <w:tr w:rsidR="005815D7" w14:paraId="7F82FB25" w14:textId="77777777" w:rsidTr="005815D7">
        <w:tc>
          <w:tcPr>
            <w:tcW w:w="4815" w:type="dxa"/>
          </w:tcPr>
          <w:p w14:paraId="37705E48" w14:textId="77777777" w:rsidR="00AB3EEE" w:rsidRDefault="005815D7" w:rsidP="005815D7">
            <w:pPr>
              <w:pStyle w:val="Prrafodelista"/>
              <w:widowControl/>
              <w:jc w:val="center"/>
              <w:rPr>
                <w:rFonts w:ascii="Arial" w:hAnsi="Arial"/>
                <w:b/>
              </w:rPr>
            </w:pPr>
            <w:r>
              <w:rPr>
                <w:rFonts w:ascii="Arial" w:hAnsi="Arial"/>
                <w:b/>
              </w:rPr>
              <w:lastRenderedPageBreak/>
              <w:t>Tasa de defunciones registradas por entidad federativa de ocurrencia por cada 1</w:t>
            </w:r>
            <w:r w:rsidR="00552C3D">
              <w:rPr>
                <w:rFonts w:ascii="Arial" w:hAnsi="Arial"/>
                <w:b/>
              </w:rPr>
              <w:t>0</w:t>
            </w:r>
            <w:r>
              <w:rPr>
                <w:rFonts w:ascii="Arial" w:hAnsi="Arial"/>
                <w:b/>
              </w:rPr>
              <w:t>,000 habitantes</w:t>
            </w:r>
          </w:p>
          <w:p w14:paraId="6CDDBA68" w14:textId="77777777" w:rsidR="005815D7" w:rsidRDefault="00AB3EEE" w:rsidP="005815D7">
            <w:pPr>
              <w:pStyle w:val="Prrafodelista"/>
              <w:widowControl/>
              <w:jc w:val="center"/>
              <w:rPr>
                <w:rFonts w:ascii="Arial" w:hAnsi="Arial" w:cs="Arial"/>
                <w:bCs/>
                <w:sz w:val="16"/>
                <w:szCs w:val="16"/>
              </w:rPr>
            </w:pPr>
            <w:r>
              <w:rPr>
                <w:rFonts w:ascii="Arial" w:hAnsi="Arial"/>
                <w:b/>
              </w:rPr>
              <w:t>E</w:t>
            </w:r>
            <w:r w:rsidR="00571B4E">
              <w:rPr>
                <w:rFonts w:ascii="Arial" w:hAnsi="Arial"/>
                <w:b/>
              </w:rPr>
              <w:t>nero-junio 2021</w:t>
            </w:r>
            <w:r w:rsidR="005815D7" w:rsidRPr="00D13B9F">
              <w:rPr>
                <w:rFonts w:ascii="Arial" w:hAnsi="Arial"/>
                <w:b/>
                <w:vertAlign w:val="superscript"/>
              </w:rPr>
              <w:t>P</w:t>
            </w:r>
          </w:p>
        </w:tc>
        <w:tc>
          <w:tcPr>
            <w:tcW w:w="4815" w:type="dxa"/>
          </w:tcPr>
          <w:p w14:paraId="11452836" w14:textId="77777777" w:rsidR="00BA41F9" w:rsidRDefault="005815D7" w:rsidP="00AB3EEE">
            <w:pPr>
              <w:pStyle w:val="Prrafodelista"/>
              <w:widowControl/>
              <w:jc w:val="center"/>
              <w:rPr>
                <w:rFonts w:ascii="Arial" w:hAnsi="Arial"/>
                <w:b/>
              </w:rPr>
            </w:pPr>
            <w:r>
              <w:rPr>
                <w:rFonts w:ascii="Arial" w:hAnsi="Arial"/>
                <w:b/>
              </w:rPr>
              <w:t>Tasa de defunciones registradas por entidad federativa de residencia</w:t>
            </w:r>
            <w:r w:rsidR="00E0555A">
              <w:rPr>
                <w:rFonts w:ascii="Arial" w:hAnsi="Arial"/>
                <w:b/>
              </w:rPr>
              <w:t xml:space="preserve"> habitual</w:t>
            </w:r>
            <w:r>
              <w:rPr>
                <w:rFonts w:ascii="Arial" w:hAnsi="Arial"/>
                <w:b/>
              </w:rPr>
              <w:t xml:space="preserve"> del fallecido por cada 1</w:t>
            </w:r>
            <w:r w:rsidR="00552C3D">
              <w:rPr>
                <w:rFonts w:ascii="Arial" w:hAnsi="Arial"/>
                <w:b/>
              </w:rPr>
              <w:t>0</w:t>
            </w:r>
            <w:r>
              <w:rPr>
                <w:rFonts w:ascii="Arial" w:hAnsi="Arial"/>
                <w:b/>
              </w:rPr>
              <w:t>,000 habitantes</w:t>
            </w:r>
          </w:p>
          <w:p w14:paraId="25245FFC" w14:textId="77777777" w:rsidR="005815D7" w:rsidRDefault="00AB3EEE" w:rsidP="00AB3EEE">
            <w:pPr>
              <w:pStyle w:val="Prrafodelista"/>
              <w:widowControl/>
              <w:jc w:val="center"/>
              <w:rPr>
                <w:rFonts w:ascii="Arial" w:hAnsi="Arial" w:cs="Arial"/>
                <w:bCs/>
                <w:sz w:val="16"/>
                <w:szCs w:val="16"/>
              </w:rPr>
            </w:pPr>
            <w:r>
              <w:rPr>
                <w:rFonts w:ascii="Arial" w:hAnsi="Arial"/>
                <w:b/>
              </w:rPr>
              <w:t>E</w:t>
            </w:r>
            <w:r w:rsidR="00382548">
              <w:rPr>
                <w:rFonts w:ascii="Arial" w:hAnsi="Arial"/>
                <w:b/>
              </w:rPr>
              <w:t>nero-junio 2021</w:t>
            </w:r>
            <w:r w:rsidR="005815D7" w:rsidRPr="00D13B9F">
              <w:rPr>
                <w:rFonts w:ascii="Arial" w:hAnsi="Arial"/>
                <w:b/>
                <w:vertAlign w:val="superscript"/>
              </w:rPr>
              <w:t>P</w:t>
            </w:r>
          </w:p>
        </w:tc>
      </w:tr>
    </w:tbl>
    <w:p w14:paraId="5EE9A7E9" w14:textId="77777777" w:rsidR="005815D7" w:rsidRDefault="0050493A" w:rsidP="0050493A">
      <w:pPr>
        <w:pStyle w:val="Prrafodelista"/>
        <w:widowControl/>
        <w:tabs>
          <w:tab w:val="left" w:pos="5103"/>
        </w:tabs>
        <w:spacing w:after="240"/>
        <w:rPr>
          <w:rFonts w:ascii="Arial" w:hAnsi="Arial" w:cs="Arial"/>
          <w:bCs/>
          <w:sz w:val="16"/>
          <w:szCs w:val="16"/>
        </w:rPr>
      </w:pPr>
      <w:r>
        <w:rPr>
          <w:noProof/>
          <w:lang w:val="es-MX" w:eastAsia="es-MX"/>
        </w:rPr>
        <w:drawing>
          <wp:inline distT="0" distB="0" distL="0" distR="0" wp14:anchorId="1DC420B9" wp14:editId="082825F0">
            <wp:extent cx="3206750" cy="6388100"/>
            <wp:effectExtent l="0" t="0" r="0" b="0"/>
            <wp:docPr id="2" name="Gráfico 2">
              <a:extLst xmlns:a="http://schemas.openxmlformats.org/drawingml/2006/main">
                <a:ext uri="{FF2B5EF4-FFF2-40B4-BE49-F238E27FC236}">
                  <a16:creationId xmlns:a16="http://schemas.microsoft.com/office/drawing/2014/main" id="{24F07EDB-22F7-444A-93FA-B5394FC3BA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005E6B09">
        <w:rPr>
          <w:rFonts w:ascii="Arial" w:hAnsi="Arial" w:cs="Arial"/>
          <w:bCs/>
          <w:sz w:val="16"/>
          <w:szCs w:val="16"/>
        </w:rPr>
        <w:tab/>
      </w:r>
      <w:r>
        <w:rPr>
          <w:noProof/>
          <w:lang w:val="es-MX" w:eastAsia="es-MX"/>
        </w:rPr>
        <w:drawing>
          <wp:inline distT="0" distB="0" distL="0" distR="0" wp14:anchorId="07441BAB" wp14:editId="5AE61A6E">
            <wp:extent cx="2669275" cy="6343650"/>
            <wp:effectExtent l="0" t="0" r="0" b="0"/>
            <wp:docPr id="9" name="Gráfico 9">
              <a:extLst xmlns:a="http://schemas.openxmlformats.org/drawingml/2006/main">
                <a:ext uri="{FF2B5EF4-FFF2-40B4-BE49-F238E27FC236}">
                  <a16:creationId xmlns:a16="http://schemas.microsoft.com/office/drawing/2014/main" id="{07A568A6-780A-472A-A71B-E96D7B17B5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44DB7E05" w14:textId="77777777" w:rsidR="00CD5108" w:rsidRDefault="00CD5108" w:rsidP="00CD5108">
      <w:pPr>
        <w:pStyle w:val="Prrafodelista"/>
        <w:widowControl/>
        <w:jc w:val="both"/>
        <w:rPr>
          <w:rFonts w:ascii="Arial" w:hAnsi="Arial" w:cs="Arial"/>
          <w:bCs/>
          <w:sz w:val="16"/>
          <w:szCs w:val="16"/>
          <w:vertAlign w:val="superscript"/>
        </w:rPr>
      </w:pPr>
      <w:r>
        <w:rPr>
          <w:rFonts w:ascii="Arial" w:hAnsi="Arial" w:cs="Arial"/>
          <w:bCs/>
          <w:sz w:val="16"/>
          <w:szCs w:val="16"/>
        </w:rPr>
        <w:t xml:space="preserve">Fuente: </w:t>
      </w:r>
      <w:r w:rsidR="00275C50">
        <w:rPr>
          <w:rFonts w:ascii="Arial" w:hAnsi="Arial" w:cs="Arial"/>
          <w:bCs/>
          <w:sz w:val="16"/>
          <w:szCs w:val="16"/>
        </w:rPr>
        <w:tab/>
      </w:r>
      <w:r w:rsidRPr="00CD5108">
        <w:rPr>
          <w:rFonts w:ascii="Arial" w:hAnsi="Arial" w:cs="Arial"/>
          <w:bCs/>
          <w:sz w:val="16"/>
          <w:szCs w:val="16"/>
        </w:rPr>
        <w:t>Estadísticas de defunciones registradas, enero-junio 2021</w:t>
      </w:r>
      <w:r w:rsidRPr="00CD5108">
        <w:rPr>
          <w:rFonts w:ascii="Arial" w:hAnsi="Arial" w:cs="Arial"/>
          <w:bCs/>
          <w:sz w:val="16"/>
          <w:szCs w:val="16"/>
          <w:vertAlign w:val="superscript"/>
        </w:rPr>
        <w:t>p</w:t>
      </w:r>
    </w:p>
    <w:p w14:paraId="337E60A1" w14:textId="77777777" w:rsidR="00275C50" w:rsidRDefault="00275C50" w:rsidP="004E0A01">
      <w:pPr>
        <w:pStyle w:val="Prrafodelista"/>
        <w:widowControl/>
        <w:ind w:left="709" w:hanging="709"/>
        <w:jc w:val="both"/>
        <w:rPr>
          <w:rFonts w:ascii="Arial" w:hAnsi="Arial" w:cs="Arial"/>
          <w:bCs/>
          <w:sz w:val="16"/>
          <w:szCs w:val="16"/>
        </w:rPr>
      </w:pPr>
      <w:r>
        <w:rPr>
          <w:rFonts w:ascii="Arial" w:hAnsi="Arial" w:cs="Arial"/>
          <w:bCs/>
          <w:sz w:val="16"/>
          <w:szCs w:val="16"/>
        </w:rPr>
        <w:tab/>
      </w:r>
      <w:r w:rsidRPr="004D5C26">
        <w:rPr>
          <w:rFonts w:ascii="Arial" w:hAnsi="Arial" w:cs="Arial"/>
          <w:sz w:val="16"/>
          <w:szCs w:val="16"/>
        </w:rPr>
        <w:t>El denominador de la tasa para el periodo 20</w:t>
      </w:r>
      <w:r>
        <w:rPr>
          <w:rFonts w:ascii="Arial" w:hAnsi="Arial" w:cs="Arial"/>
          <w:sz w:val="16"/>
          <w:szCs w:val="16"/>
        </w:rPr>
        <w:t>20</w:t>
      </w:r>
      <w:r w:rsidRPr="004D5C26">
        <w:rPr>
          <w:rFonts w:ascii="Arial" w:hAnsi="Arial" w:cs="Arial"/>
          <w:sz w:val="16"/>
          <w:szCs w:val="16"/>
        </w:rPr>
        <w:t xml:space="preserve"> corresponde a las proyecciones de población 2016-2050 de CONAPO y a la Conciliación Demográfica de México, 1950-2015. Para el cálculo de la tasa de </w:t>
      </w:r>
      <w:r>
        <w:rPr>
          <w:rFonts w:ascii="Arial" w:hAnsi="Arial" w:cs="Arial"/>
          <w:sz w:val="16"/>
          <w:szCs w:val="16"/>
        </w:rPr>
        <w:t>2021</w:t>
      </w:r>
      <w:r w:rsidRPr="004D5C26">
        <w:rPr>
          <w:rFonts w:ascii="Arial" w:hAnsi="Arial" w:cs="Arial"/>
          <w:sz w:val="16"/>
          <w:szCs w:val="16"/>
        </w:rPr>
        <w:t>, ésta se ajusta a la estimación de población elaborada por el INEGI con base en el Marco de Muestreo de Viviendas.</w:t>
      </w:r>
    </w:p>
    <w:p w14:paraId="124DE006" w14:textId="77777777" w:rsidR="005E6B09" w:rsidRDefault="005E6B09" w:rsidP="005E6B09">
      <w:pPr>
        <w:pStyle w:val="Prrafodelista"/>
        <w:widowControl/>
        <w:jc w:val="both"/>
        <w:rPr>
          <w:rFonts w:ascii="Arial" w:hAnsi="Arial" w:cs="Arial"/>
          <w:bCs/>
          <w:sz w:val="16"/>
          <w:szCs w:val="16"/>
        </w:rPr>
      </w:pPr>
      <w:r w:rsidRPr="007C4244">
        <w:rPr>
          <w:rFonts w:ascii="Arial" w:hAnsi="Arial" w:cs="Arial"/>
          <w:bCs/>
          <w:sz w:val="16"/>
          <w:szCs w:val="16"/>
        </w:rPr>
        <w:t xml:space="preserve">Nota: </w:t>
      </w:r>
      <w:r w:rsidR="00D24F6F" w:rsidRPr="007C4244">
        <w:rPr>
          <w:rFonts w:ascii="Arial" w:hAnsi="Arial" w:cs="Arial"/>
          <w:bCs/>
          <w:sz w:val="16"/>
          <w:szCs w:val="16"/>
        </w:rPr>
        <w:t>p Información</w:t>
      </w:r>
      <w:r w:rsidRPr="007C4244">
        <w:rPr>
          <w:rFonts w:ascii="Arial" w:hAnsi="Arial" w:cs="Arial"/>
          <w:bCs/>
          <w:sz w:val="16"/>
          <w:szCs w:val="16"/>
        </w:rPr>
        <w:t xml:space="preserve"> preliminar</w:t>
      </w:r>
      <w:r>
        <w:rPr>
          <w:rFonts w:ascii="Arial" w:hAnsi="Arial" w:cs="Arial"/>
          <w:bCs/>
          <w:sz w:val="16"/>
          <w:szCs w:val="16"/>
        </w:rPr>
        <w:t>.</w:t>
      </w:r>
    </w:p>
    <w:p w14:paraId="299D3E37" w14:textId="77777777" w:rsidR="00FB6AFC" w:rsidRDefault="00FB6AFC" w:rsidP="004E0A01">
      <w:pPr>
        <w:autoSpaceDE w:val="0"/>
        <w:autoSpaceDN w:val="0"/>
        <w:adjustRightInd w:val="0"/>
        <w:spacing w:before="240" w:after="240"/>
        <w:rPr>
          <w:rFonts w:ascii="Arial" w:eastAsia="Times New Roman" w:hAnsi="Arial" w:cs="Arial"/>
          <w:b/>
          <w:sz w:val="24"/>
          <w:szCs w:val="24"/>
          <w:lang w:eastAsia="es-ES"/>
        </w:rPr>
      </w:pPr>
    </w:p>
    <w:p w14:paraId="6227EEA6" w14:textId="66B78604" w:rsidR="00F62EE6" w:rsidRPr="00810183" w:rsidRDefault="00F62EE6" w:rsidP="004E0A01">
      <w:pPr>
        <w:autoSpaceDE w:val="0"/>
        <w:autoSpaceDN w:val="0"/>
        <w:adjustRightInd w:val="0"/>
        <w:spacing w:before="240" w:after="240"/>
        <w:rPr>
          <w:rFonts w:ascii="Arial" w:eastAsia="Times New Roman" w:hAnsi="Arial" w:cs="Arial"/>
          <w:b/>
          <w:sz w:val="24"/>
          <w:szCs w:val="24"/>
          <w:lang w:eastAsia="es-ES"/>
        </w:rPr>
      </w:pPr>
      <w:r w:rsidRPr="00810183">
        <w:rPr>
          <w:rFonts w:ascii="Arial" w:eastAsia="Times New Roman" w:hAnsi="Arial" w:cs="Arial"/>
          <w:b/>
          <w:sz w:val="24"/>
          <w:szCs w:val="24"/>
          <w:lang w:eastAsia="es-ES"/>
        </w:rPr>
        <w:lastRenderedPageBreak/>
        <w:t>Causas de la defunción</w:t>
      </w:r>
    </w:p>
    <w:p w14:paraId="30FB4952" w14:textId="77777777" w:rsidR="00F62EE6" w:rsidRPr="00270E17" w:rsidRDefault="00896DCB" w:rsidP="00F62EE6">
      <w:pPr>
        <w:spacing w:after="240"/>
        <w:jc w:val="both"/>
        <w:rPr>
          <w:rFonts w:ascii="Arial" w:eastAsia="Times New Roman" w:hAnsi="Arial" w:cs="Arial"/>
          <w:sz w:val="24"/>
          <w:szCs w:val="24"/>
          <w:lang w:eastAsia="es-ES"/>
        </w:rPr>
      </w:pPr>
      <w:r>
        <w:rPr>
          <w:rFonts w:ascii="Arial" w:eastAsia="Times New Roman" w:hAnsi="Arial" w:cs="Arial"/>
          <w:sz w:val="24"/>
          <w:szCs w:val="24"/>
          <w:lang w:eastAsia="es-ES"/>
        </w:rPr>
        <w:t>L</w:t>
      </w:r>
      <w:r w:rsidR="00F62EE6" w:rsidRPr="00270E17">
        <w:rPr>
          <w:rFonts w:ascii="Arial" w:eastAsia="Times New Roman" w:hAnsi="Arial" w:cs="Arial"/>
          <w:sz w:val="24"/>
          <w:szCs w:val="24"/>
          <w:lang w:eastAsia="es-ES"/>
        </w:rPr>
        <w:t xml:space="preserve">as </w:t>
      </w:r>
      <w:r>
        <w:rPr>
          <w:rFonts w:ascii="Arial" w:eastAsia="Times New Roman" w:hAnsi="Arial" w:cs="Arial"/>
          <w:sz w:val="24"/>
          <w:szCs w:val="24"/>
          <w:lang w:eastAsia="es-ES"/>
        </w:rPr>
        <w:t xml:space="preserve">diez </w:t>
      </w:r>
      <w:r w:rsidR="00F62EE6" w:rsidRPr="00270E17">
        <w:rPr>
          <w:rFonts w:ascii="Arial" w:eastAsia="Times New Roman" w:hAnsi="Arial" w:cs="Arial"/>
          <w:sz w:val="24"/>
          <w:szCs w:val="24"/>
          <w:lang w:eastAsia="es-ES"/>
        </w:rPr>
        <w:t xml:space="preserve">principales causas de defunción </w:t>
      </w:r>
      <w:r>
        <w:rPr>
          <w:rFonts w:ascii="Arial" w:eastAsia="Times New Roman" w:hAnsi="Arial" w:cs="Arial"/>
          <w:sz w:val="24"/>
          <w:szCs w:val="24"/>
          <w:lang w:eastAsia="es-ES"/>
        </w:rPr>
        <w:t>se presentan a continuación, desglosadas por sexo.</w:t>
      </w:r>
    </w:p>
    <w:p w14:paraId="3338A1A9" w14:textId="77777777" w:rsidR="00F62EE6" w:rsidRPr="00270E17" w:rsidRDefault="00F62EE6" w:rsidP="007F5646">
      <w:pPr>
        <w:widowControl/>
        <w:spacing w:before="240" w:after="240"/>
        <w:jc w:val="center"/>
        <w:rPr>
          <w:rFonts w:ascii="Arial" w:eastAsia="Times New Roman" w:hAnsi="Arial" w:cs="Arial"/>
          <w:b/>
          <w:szCs w:val="24"/>
          <w:lang w:eastAsia="es-ES"/>
        </w:rPr>
      </w:pPr>
      <w:r w:rsidRPr="00270E17">
        <w:rPr>
          <w:rFonts w:ascii="Arial" w:hAnsi="Arial"/>
          <w:b/>
        </w:rPr>
        <w:t>Diez principales causas</w:t>
      </w:r>
      <w:r w:rsidRPr="00F405E4">
        <w:rPr>
          <w:rFonts w:ascii="Arial" w:hAnsi="Arial" w:cs="Arial"/>
          <w:b/>
          <w:vertAlign w:val="superscript"/>
        </w:rPr>
        <w:footnoteReference w:id="10"/>
      </w:r>
      <w:r w:rsidRPr="00270E17">
        <w:rPr>
          <w:rFonts w:ascii="Arial" w:hAnsi="Arial"/>
          <w:b/>
        </w:rPr>
        <w:t xml:space="preserve"> de muerte </w:t>
      </w:r>
      <w:r w:rsidR="00985FE8">
        <w:rPr>
          <w:rFonts w:ascii="Arial" w:hAnsi="Arial"/>
          <w:b/>
        </w:rPr>
        <w:t xml:space="preserve">desglosadas </w:t>
      </w:r>
      <w:r w:rsidRPr="00270E17">
        <w:rPr>
          <w:rFonts w:ascii="Arial" w:hAnsi="Arial"/>
          <w:b/>
        </w:rPr>
        <w:t>por sexo</w:t>
      </w:r>
      <w:r w:rsidR="006C54F6">
        <w:rPr>
          <w:rFonts w:ascii="Arial" w:hAnsi="Arial"/>
          <w:b/>
        </w:rPr>
        <w:br/>
        <w:t>E</w:t>
      </w:r>
      <w:r w:rsidR="00E72A61">
        <w:rPr>
          <w:rFonts w:ascii="Arial" w:hAnsi="Arial"/>
          <w:b/>
        </w:rPr>
        <w:t>nero-junio 2021</w:t>
      </w:r>
      <w:r w:rsidR="007C4244" w:rsidRPr="007C4244">
        <w:rPr>
          <w:rFonts w:ascii="Arial" w:hAnsi="Arial"/>
          <w:b/>
          <w:vertAlign w:val="superscript"/>
        </w:rPr>
        <w:t>p</w:t>
      </w:r>
    </w:p>
    <w:p w14:paraId="1E9EA631" w14:textId="77777777" w:rsidR="00DE7E73" w:rsidRDefault="007B2398" w:rsidP="00100D60">
      <w:pPr>
        <w:jc w:val="center"/>
        <w:rPr>
          <w:rFonts w:ascii="Arial" w:eastAsia="Times New Roman" w:hAnsi="Arial" w:cs="Arial"/>
          <w:sz w:val="24"/>
          <w:szCs w:val="24"/>
          <w:lang w:eastAsia="es-ES"/>
        </w:rPr>
      </w:pPr>
      <w:r w:rsidRPr="007B2398">
        <w:rPr>
          <w:rFonts w:ascii="Arial" w:eastAsia="Times New Roman" w:hAnsi="Arial" w:cs="Arial"/>
          <w:noProof/>
          <w:sz w:val="24"/>
          <w:szCs w:val="24"/>
          <w:lang w:val="es-MX" w:eastAsia="es-MX"/>
        </w:rPr>
        <w:drawing>
          <wp:inline distT="0" distB="0" distL="0" distR="0" wp14:anchorId="4890C75A" wp14:editId="753C95EB">
            <wp:extent cx="5086350" cy="6172740"/>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01740" cy="6191418"/>
                    </a:xfrm>
                    <a:prstGeom prst="rect">
                      <a:avLst/>
                    </a:prstGeom>
                    <a:noFill/>
                    <a:ln>
                      <a:noFill/>
                    </a:ln>
                  </pic:spPr>
                </pic:pic>
              </a:graphicData>
            </a:graphic>
          </wp:inline>
        </w:drawing>
      </w:r>
    </w:p>
    <w:p w14:paraId="475A5874" w14:textId="77777777" w:rsidR="00CD5108" w:rsidRDefault="00CD5108" w:rsidP="00CD5108">
      <w:pPr>
        <w:pStyle w:val="Prrafodelista"/>
        <w:widowControl/>
        <w:jc w:val="both"/>
        <w:rPr>
          <w:rFonts w:ascii="Arial" w:hAnsi="Arial" w:cs="Arial"/>
          <w:bCs/>
          <w:sz w:val="16"/>
          <w:szCs w:val="16"/>
        </w:rPr>
      </w:pPr>
      <w:r>
        <w:rPr>
          <w:rFonts w:ascii="Arial" w:hAnsi="Arial" w:cs="Arial"/>
          <w:bCs/>
          <w:sz w:val="16"/>
          <w:szCs w:val="16"/>
        </w:rPr>
        <w:t xml:space="preserve">Fuente: </w:t>
      </w:r>
      <w:r w:rsidRPr="00CD5108">
        <w:rPr>
          <w:rFonts w:ascii="Arial" w:hAnsi="Arial" w:cs="Arial"/>
          <w:bCs/>
          <w:sz w:val="16"/>
          <w:szCs w:val="16"/>
        </w:rPr>
        <w:t>Estadísticas de defunciones registradas, enero-junio 2021</w:t>
      </w:r>
      <w:r w:rsidRPr="00CD5108">
        <w:rPr>
          <w:rFonts w:ascii="Arial" w:hAnsi="Arial" w:cs="Arial"/>
          <w:bCs/>
          <w:sz w:val="16"/>
          <w:szCs w:val="16"/>
          <w:vertAlign w:val="superscript"/>
        </w:rPr>
        <w:t>p</w:t>
      </w:r>
    </w:p>
    <w:p w14:paraId="70002BE3" w14:textId="77777777" w:rsidR="007C4244" w:rsidRPr="007C4244" w:rsidRDefault="007C4244" w:rsidP="007C4244">
      <w:pPr>
        <w:pStyle w:val="Prrafodelista"/>
        <w:widowControl/>
        <w:jc w:val="both"/>
        <w:rPr>
          <w:rFonts w:ascii="Arial" w:hAnsi="Arial" w:cs="Arial"/>
          <w:bCs/>
          <w:sz w:val="16"/>
          <w:szCs w:val="16"/>
        </w:rPr>
      </w:pPr>
      <w:r w:rsidRPr="007C4244">
        <w:rPr>
          <w:rFonts w:ascii="Arial" w:hAnsi="Arial" w:cs="Arial"/>
          <w:bCs/>
          <w:sz w:val="16"/>
          <w:szCs w:val="16"/>
        </w:rPr>
        <w:t xml:space="preserve">Nota: </w:t>
      </w:r>
      <w:r w:rsidR="00D24F6F" w:rsidRPr="007C4244">
        <w:rPr>
          <w:rFonts w:ascii="Arial" w:hAnsi="Arial" w:cs="Arial"/>
          <w:bCs/>
          <w:sz w:val="16"/>
          <w:szCs w:val="16"/>
        </w:rPr>
        <w:t>p Información</w:t>
      </w:r>
      <w:r w:rsidRPr="007C4244">
        <w:rPr>
          <w:rFonts w:ascii="Arial" w:hAnsi="Arial" w:cs="Arial"/>
          <w:bCs/>
          <w:sz w:val="16"/>
          <w:szCs w:val="16"/>
        </w:rPr>
        <w:t xml:space="preserve"> </w:t>
      </w:r>
      <w:r w:rsidR="009407A6">
        <w:rPr>
          <w:rFonts w:ascii="Arial" w:hAnsi="Arial" w:cs="Arial"/>
          <w:bCs/>
          <w:sz w:val="16"/>
          <w:szCs w:val="16"/>
        </w:rPr>
        <w:t>preliminar.</w:t>
      </w:r>
    </w:p>
    <w:p w14:paraId="51A083D2" w14:textId="77777777" w:rsidR="000E7BAA" w:rsidRPr="00F6095C" w:rsidRDefault="000E7BAA" w:rsidP="000E7BAA">
      <w:pPr>
        <w:pStyle w:val="Textoindependiente"/>
        <w:ind w:left="0"/>
        <w:jc w:val="both"/>
        <w:rPr>
          <w:rFonts w:cs="Arial"/>
        </w:rPr>
      </w:pPr>
      <w:r w:rsidRPr="00F6095C">
        <w:rPr>
          <w:rFonts w:cs="Arial"/>
          <w:spacing w:val="-6"/>
        </w:rPr>
        <w:lastRenderedPageBreak/>
        <w:t>Para generar la información definitiva, se realizarán como cada año</w:t>
      </w:r>
      <w:r>
        <w:rPr>
          <w:rFonts w:cs="Arial"/>
          <w:spacing w:val="-6"/>
        </w:rPr>
        <w:t>,</w:t>
      </w:r>
      <w:r w:rsidRPr="00F6095C">
        <w:rPr>
          <w:rFonts w:cs="Arial"/>
          <w:spacing w:val="-6"/>
        </w:rPr>
        <w:t xml:space="preserve"> confrontas con la Secretaría de Salud para cuatro grupos: defunciones maternas, muertes de menores de cinco años, agresiones (presuntos homicidios) y las provocadas por causas sujetas a vigilancia epidemiológica, entre las que se encuentran las defunciones por </w:t>
      </w:r>
      <w:r w:rsidR="00392014">
        <w:rPr>
          <w:rFonts w:cs="Arial"/>
          <w:spacing w:val="-6"/>
        </w:rPr>
        <w:t xml:space="preserve">la </w:t>
      </w:r>
      <w:r w:rsidRPr="00F6095C">
        <w:rPr>
          <w:rFonts w:cs="Arial"/>
          <w:spacing w:val="-6"/>
        </w:rPr>
        <w:t>COVID-19.</w:t>
      </w:r>
      <w:r w:rsidRPr="00F6095C">
        <w:rPr>
          <w:rFonts w:cs="Arial"/>
        </w:rPr>
        <w:t xml:space="preserve"> </w:t>
      </w:r>
    </w:p>
    <w:p w14:paraId="15EDFFE9" w14:textId="77777777" w:rsidR="000E7BAA" w:rsidRDefault="000E7BAA" w:rsidP="000E7BAA">
      <w:pPr>
        <w:pStyle w:val="Textoindependiente"/>
        <w:ind w:left="0"/>
        <w:jc w:val="both"/>
        <w:rPr>
          <w:rFonts w:cs="Arial"/>
          <w:spacing w:val="-6"/>
          <w:sz w:val="22"/>
          <w:szCs w:val="22"/>
        </w:rPr>
      </w:pPr>
    </w:p>
    <w:p w14:paraId="667F4158" w14:textId="77777777" w:rsidR="00D14034" w:rsidRPr="005E23B9" w:rsidRDefault="00D14034" w:rsidP="00D76931">
      <w:pPr>
        <w:pStyle w:val="Prrafodelista"/>
        <w:numPr>
          <w:ilvl w:val="0"/>
          <w:numId w:val="37"/>
        </w:numPr>
        <w:autoSpaceDE w:val="0"/>
        <w:autoSpaceDN w:val="0"/>
        <w:adjustRightInd w:val="0"/>
        <w:spacing w:before="240" w:after="240"/>
        <w:jc w:val="both"/>
        <w:rPr>
          <w:rFonts w:ascii="Arial" w:eastAsia="Times New Roman" w:hAnsi="Arial" w:cs="Arial"/>
          <w:b/>
          <w:sz w:val="24"/>
          <w:szCs w:val="24"/>
          <w:lang w:eastAsia="es-ES"/>
        </w:rPr>
      </w:pPr>
      <w:r w:rsidRPr="005E23B9">
        <w:rPr>
          <w:rFonts w:ascii="Arial" w:eastAsia="Times New Roman" w:hAnsi="Arial" w:cs="Arial"/>
          <w:b/>
          <w:sz w:val="24"/>
          <w:szCs w:val="24"/>
          <w:lang w:eastAsia="es-ES"/>
        </w:rPr>
        <w:t xml:space="preserve">Defunciones por </w:t>
      </w:r>
      <w:r w:rsidR="00C063BA" w:rsidRPr="005E23B9">
        <w:rPr>
          <w:rFonts w:ascii="Arial" w:eastAsia="Times New Roman" w:hAnsi="Arial" w:cs="Arial"/>
          <w:b/>
          <w:sz w:val="24"/>
          <w:szCs w:val="24"/>
          <w:lang w:eastAsia="es-ES"/>
        </w:rPr>
        <w:t xml:space="preserve">la </w:t>
      </w:r>
      <w:r w:rsidRPr="005E23B9">
        <w:rPr>
          <w:rFonts w:ascii="Arial" w:eastAsia="Times New Roman" w:hAnsi="Arial" w:cs="Arial"/>
          <w:b/>
          <w:sz w:val="24"/>
          <w:szCs w:val="24"/>
          <w:lang w:eastAsia="es-ES"/>
        </w:rPr>
        <w:t>COVID</w:t>
      </w:r>
      <w:r w:rsidR="008A43EA" w:rsidRPr="005E23B9">
        <w:rPr>
          <w:rFonts w:ascii="Arial" w:eastAsia="Times New Roman" w:hAnsi="Arial" w:cs="Arial"/>
          <w:b/>
          <w:sz w:val="24"/>
          <w:szCs w:val="24"/>
          <w:lang w:eastAsia="es-ES"/>
        </w:rPr>
        <w:t>-</w:t>
      </w:r>
      <w:r w:rsidRPr="005E23B9">
        <w:rPr>
          <w:rFonts w:ascii="Arial" w:eastAsia="Times New Roman" w:hAnsi="Arial" w:cs="Arial"/>
          <w:b/>
          <w:sz w:val="24"/>
          <w:szCs w:val="24"/>
          <w:lang w:eastAsia="es-ES"/>
        </w:rPr>
        <w:t>19</w:t>
      </w:r>
    </w:p>
    <w:p w14:paraId="3AFAB38C" w14:textId="77777777" w:rsidR="00D14034" w:rsidRDefault="0022055E" w:rsidP="00D14034">
      <w:pPr>
        <w:pStyle w:val="Prrafodelista"/>
        <w:autoSpaceDE w:val="0"/>
        <w:autoSpaceDN w:val="0"/>
        <w:adjustRightInd w:val="0"/>
        <w:spacing w:before="240" w:after="240"/>
        <w:jc w:val="both"/>
        <w:rPr>
          <w:rFonts w:ascii="Arial" w:eastAsia="Times New Roman" w:hAnsi="Arial" w:cs="Arial"/>
          <w:sz w:val="24"/>
          <w:szCs w:val="24"/>
          <w:lang w:eastAsia="es-ES"/>
        </w:rPr>
      </w:pPr>
      <w:r>
        <w:rPr>
          <w:rFonts w:ascii="Arial" w:eastAsia="Times New Roman" w:hAnsi="Arial" w:cs="Arial"/>
          <w:sz w:val="24"/>
          <w:szCs w:val="24"/>
          <w:lang w:eastAsia="es-ES"/>
        </w:rPr>
        <w:t>En la información preliminar</w:t>
      </w:r>
      <w:r w:rsidR="00D14034">
        <w:rPr>
          <w:rFonts w:ascii="Arial" w:eastAsia="Times New Roman" w:hAnsi="Arial" w:cs="Arial"/>
          <w:sz w:val="24"/>
          <w:szCs w:val="24"/>
          <w:lang w:eastAsia="es-ES"/>
        </w:rPr>
        <w:t xml:space="preserve"> del primer semestre de 2021</w:t>
      </w:r>
      <w:r w:rsidR="00C063BA">
        <w:rPr>
          <w:rFonts w:ascii="Arial" w:eastAsia="Times New Roman" w:hAnsi="Arial" w:cs="Arial"/>
          <w:sz w:val="24"/>
          <w:szCs w:val="24"/>
          <w:lang w:eastAsia="es-ES"/>
        </w:rPr>
        <w:t>, la</w:t>
      </w:r>
      <w:r w:rsidR="00D14034">
        <w:rPr>
          <w:rFonts w:ascii="Arial" w:eastAsia="Times New Roman" w:hAnsi="Arial" w:cs="Arial"/>
          <w:sz w:val="24"/>
          <w:szCs w:val="24"/>
          <w:lang w:eastAsia="es-ES"/>
        </w:rPr>
        <w:t xml:space="preserve"> COVID-19 ocup</w:t>
      </w:r>
      <w:r>
        <w:rPr>
          <w:rFonts w:ascii="Arial" w:eastAsia="Times New Roman" w:hAnsi="Arial" w:cs="Arial"/>
          <w:sz w:val="24"/>
          <w:szCs w:val="24"/>
          <w:lang w:eastAsia="es-ES"/>
        </w:rPr>
        <w:t>ó</w:t>
      </w:r>
      <w:r w:rsidR="00D14034">
        <w:rPr>
          <w:rFonts w:ascii="Arial" w:eastAsia="Times New Roman" w:hAnsi="Arial" w:cs="Arial"/>
          <w:sz w:val="24"/>
          <w:szCs w:val="24"/>
          <w:lang w:eastAsia="es-ES"/>
        </w:rPr>
        <w:t xml:space="preserve"> el primer lugar dentro de las diez principales causas de muerte a nivel general y por sexo.</w:t>
      </w:r>
    </w:p>
    <w:p w14:paraId="3EC6CEE3" w14:textId="77777777" w:rsidR="00E77287" w:rsidRDefault="00D14034" w:rsidP="00E77287">
      <w:pPr>
        <w:pStyle w:val="Prrafodelista"/>
        <w:widowControl/>
        <w:jc w:val="center"/>
        <w:rPr>
          <w:rFonts w:ascii="Arial" w:eastAsia="Times New Roman" w:hAnsi="Arial" w:cs="Arial"/>
          <w:b/>
          <w:lang w:eastAsia="es-ES"/>
        </w:rPr>
      </w:pPr>
      <w:r w:rsidRPr="00E77287">
        <w:rPr>
          <w:rFonts w:ascii="Arial" w:eastAsia="Times New Roman" w:hAnsi="Arial" w:cs="Arial"/>
          <w:b/>
          <w:lang w:eastAsia="es-ES"/>
        </w:rPr>
        <w:t xml:space="preserve">Tasas de defunciones por </w:t>
      </w:r>
      <w:r w:rsidR="00C063BA" w:rsidRPr="00E77287">
        <w:rPr>
          <w:rFonts w:ascii="Arial" w:eastAsia="Times New Roman" w:hAnsi="Arial" w:cs="Arial"/>
          <w:b/>
          <w:lang w:eastAsia="es-ES"/>
        </w:rPr>
        <w:t xml:space="preserve">la </w:t>
      </w:r>
      <w:r w:rsidRPr="00E77287">
        <w:rPr>
          <w:rFonts w:ascii="Arial" w:eastAsia="Times New Roman" w:hAnsi="Arial" w:cs="Arial"/>
          <w:b/>
          <w:lang w:eastAsia="es-ES"/>
        </w:rPr>
        <w:t>COVID-19 por cada 10,000 habitantes</w:t>
      </w:r>
      <w:r w:rsidRPr="00E77287">
        <w:rPr>
          <w:rStyle w:val="Refdenotaalpie"/>
          <w:rFonts w:ascii="Arial" w:eastAsia="Times New Roman" w:hAnsi="Arial" w:cs="Arial"/>
          <w:b/>
          <w:lang w:eastAsia="es-ES"/>
        </w:rPr>
        <w:footnoteReference w:id="11"/>
      </w:r>
      <w:r w:rsidR="00C7561D" w:rsidRPr="00E77287">
        <w:rPr>
          <w:rFonts w:ascii="Arial" w:eastAsia="Times New Roman" w:hAnsi="Arial" w:cs="Arial"/>
          <w:b/>
          <w:lang w:eastAsia="es-ES"/>
        </w:rPr>
        <w:t xml:space="preserve"> </w:t>
      </w:r>
      <w:r w:rsidR="001E3A49" w:rsidRPr="00E77287">
        <w:rPr>
          <w:rFonts w:ascii="Arial" w:eastAsia="Times New Roman" w:hAnsi="Arial" w:cs="Arial"/>
          <w:b/>
          <w:lang w:eastAsia="es-ES"/>
        </w:rPr>
        <w:t xml:space="preserve">                       </w:t>
      </w:r>
    </w:p>
    <w:p w14:paraId="6BFBA9D0" w14:textId="77777777" w:rsidR="007B46E1" w:rsidRDefault="00C7561D" w:rsidP="00E77287">
      <w:pPr>
        <w:pStyle w:val="Prrafodelista"/>
        <w:widowControl/>
        <w:jc w:val="center"/>
        <w:rPr>
          <w:rFonts w:ascii="Arial" w:eastAsia="Times New Roman" w:hAnsi="Arial" w:cs="Arial"/>
          <w:b/>
          <w:lang w:eastAsia="es-ES"/>
        </w:rPr>
      </w:pPr>
      <w:r w:rsidRPr="00E77287">
        <w:rPr>
          <w:rFonts w:ascii="Arial" w:eastAsia="Times New Roman" w:hAnsi="Arial" w:cs="Arial"/>
          <w:b/>
          <w:lang w:eastAsia="es-ES"/>
        </w:rPr>
        <w:t>por grupos de edad</w:t>
      </w:r>
    </w:p>
    <w:p w14:paraId="30AE781D" w14:textId="77777777" w:rsidR="00D14034" w:rsidRPr="00E77287" w:rsidRDefault="007B46E1" w:rsidP="00E77287">
      <w:pPr>
        <w:pStyle w:val="Prrafodelista"/>
        <w:widowControl/>
        <w:jc w:val="center"/>
        <w:rPr>
          <w:rFonts w:ascii="Arial" w:eastAsia="Times New Roman" w:hAnsi="Arial" w:cs="Arial"/>
          <w:b/>
          <w:lang w:eastAsia="es-ES"/>
        </w:rPr>
      </w:pPr>
      <w:r>
        <w:rPr>
          <w:rFonts w:ascii="Arial" w:eastAsia="Times New Roman" w:hAnsi="Arial" w:cs="Arial"/>
          <w:b/>
          <w:lang w:eastAsia="es-ES"/>
        </w:rPr>
        <w:t>E</w:t>
      </w:r>
      <w:r w:rsidR="00D14034" w:rsidRPr="00E77287">
        <w:rPr>
          <w:rFonts w:ascii="Arial" w:eastAsia="Times New Roman" w:hAnsi="Arial" w:cs="Arial"/>
          <w:b/>
          <w:lang w:eastAsia="es-ES"/>
        </w:rPr>
        <w:t>nero</w:t>
      </w:r>
      <w:r w:rsidR="001E3A49" w:rsidRPr="00E77287">
        <w:rPr>
          <w:rFonts w:ascii="Arial" w:eastAsia="Times New Roman" w:hAnsi="Arial" w:cs="Arial"/>
          <w:b/>
          <w:lang w:eastAsia="es-ES"/>
        </w:rPr>
        <w:t xml:space="preserve"> </w:t>
      </w:r>
      <w:r w:rsidR="00D14034" w:rsidRPr="00E77287">
        <w:rPr>
          <w:rFonts w:ascii="Arial" w:eastAsia="Times New Roman" w:hAnsi="Arial" w:cs="Arial"/>
          <w:b/>
          <w:lang w:eastAsia="es-ES"/>
        </w:rPr>
        <w:t>-</w:t>
      </w:r>
      <w:r w:rsidR="001E3A49" w:rsidRPr="00E77287">
        <w:rPr>
          <w:rFonts w:ascii="Arial" w:eastAsia="Times New Roman" w:hAnsi="Arial" w:cs="Arial"/>
          <w:b/>
          <w:lang w:eastAsia="es-ES"/>
        </w:rPr>
        <w:t xml:space="preserve"> </w:t>
      </w:r>
      <w:proofErr w:type="spellStart"/>
      <w:r w:rsidR="00D14034" w:rsidRPr="00E77287">
        <w:rPr>
          <w:rFonts w:ascii="Arial" w:eastAsia="Times New Roman" w:hAnsi="Arial" w:cs="Arial"/>
          <w:b/>
          <w:lang w:eastAsia="es-ES"/>
        </w:rPr>
        <w:t>junio</w:t>
      </w:r>
      <w:r w:rsidR="001E3A49" w:rsidRPr="00E77287">
        <w:rPr>
          <w:rFonts w:ascii="Arial" w:eastAsia="Times New Roman" w:hAnsi="Arial" w:cs="Arial"/>
          <w:b/>
          <w:vertAlign w:val="superscript"/>
          <w:lang w:eastAsia="es-ES"/>
        </w:rPr>
        <w:t>p</w:t>
      </w:r>
      <w:proofErr w:type="spellEnd"/>
    </w:p>
    <w:p w14:paraId="3042CB93" w14:textId="77777777" w:rsidR="00D14034" w:rsidRDefault="00D14034" w:rsidP="00D14034">
      <w:pPr>
        <w:pStyle w:val="Prrafodelista"/>
        <w:autoSpaceDE w:val="0"/>
        <w:autoSpaceDN w:val="0"/>
        <w:adjustRightInd w:val="0"/>
        <w:spacing w:before="240" w:after="240"/>
        <w:jc w:val="center"/>
        <w:rPr>
          <w:rFonts w:ascii="Arial" w:eastAsia="Times New Roman" w:hAnsi="Arial" w:cs="Arial"/>
          <w:b/>
          <w:sz w:val="24"/>
          <w:szCs w:val="24"/>
          <w:lang w:eastAsia="es-ES"/>
        </w:rPr>
      </w:pPr>
      <w:r>
        <w:rPr>
          <w:noProof/>
          <w:lang w:val="es-MX" w:eastAsia="es-MX"/>
        </w:rPr>
        <w:drawing>
          <wp:inline distT="0" distB="0" distL="0" distR="0" wp14:anchorId="30504A7D" wp14:editId="13466977">
            <wp:extent cx="6121400" cy="2662555"/>
            <wp:effectExtent l="0" t="0" r="0" b="4445"/>
            <wp:docPr id="10" name="Gráfico 10">
              <a:extLst xmlns:a="http://schemas.openxmlformats.org/drawingml/2006/main">
                <a:ext uri="{FF2B5EF4-FFF2-40B4-BE49-F238E27FC236}">
                  <a16:creationId xmlns:a16="http://schemas.microsoft.com/office/drawing/2014/main" id="{84EA88D3-7360-480B-9BCF-658F55E0BB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0D88947B" w14:textId="77777777" w:rsidR="00CD5108" w:rsidRDefault="00CD5108" w:rsidP="00CD5108">
      <w:pPr>
        <w:pStyle w:val="Prrafodelista"/>
        <w:widowControl/>
        <w:jc w:val="both"/>
        <w:rPr>
          <w:rFonts w:ascii="Arial" w:hAnsi="Arial" w:cs="Arial"/>
          <w:bCs/>
          <w:sz w:val="16"/>
          <w:szCs w:val="16"/>
          <w:vertAlign w:val="superscript"/>
        </w:rPr>
      </w:pPr>
      <w:r>
        <w:rPr>
          <w:rFonts w:ascii="Arial" w:hAnsi="Arial" w:cs="Arial"/>
          <w:bCs/>
          <w:sz w:val="16"/>
          <w:szCs w:val="16"/>
        </w:rPr>
        <w:t xml:space="preserve">Fuente: </w:t>
      </w:r>
      <w:r w:rsidR="00275C50">
        <w:rPr>
          <w:rFonts w:ascii="Arial" w:hAnsi="Arial" w:cs="Arial"/>
          <w:bCs/>
          <w:sz w:val="16"/>
          <w:szCs w:val="16"/>
        </w:rPr>
        <w:tab/>
      </w:r>
      <w:r w:rsidRPr="00CD5108">
        <w:rPr>
          <w:rFonts w:ascii="Arial" w:hAnsi="Arial" w:cs="Arial"/>
          <w:bCs/>
          <w:sz w:val="16"/>
          <w:szCs w:val="16"/>
        </w:rPr>
        <w:t xml:space="preserve">Estadísticas de defunciones registradas, enero-junio </w:t>
      </w:r>
      <w:r>
        <w:rPr>
          <w:rFonts w:ascii="Arial" w:hAnsi="Arial" w:cs="Arial"/>
          <w:bCs/>
          <w:sz w:val="16"/>
          <w:szCs w:val="16"/>
        </w:rPr>
        <w:t xml:space="preserve">2020 y </w:t>
      </w:r>
      <w:r w:rsidRPr="00CD5108">
        <w:rPr>
          <w:rFonts w:ascii="Arial" w:hAnsi="Arial" w:cs="Arial"/>
          <w:bCs/>
          <w:sz w:val="16"/>
          <w:szCs w:val="16"/>
        </w:rPr>
        <w:t>2021</w:t>
      </w:r>
      <w:r w:rsidRPr="00CD5108">
        <w:rPr>
          <w:rFonts w:ascii="Arial" w:hAnsi="Arial" w:cs="Arial"/>
          <w:bCs/>
          <w:sz w:val="16"/>
          <w:szCs w:val="16"/>
          <w:vertAlign w:val="superscript"/>
        </w:rPr>
        <w:t>p</w:t>
      </w:r>
    </w:p>
    <w:p w14:paraId="777B32B7" w14:textId="6AD88061" w:rsidR="00692AE3" w:rsidRDefault="00692AE3" w:rsidP="00692AE3">
      <w:pPr>
        <w:pStyle w:val="Prrafodelista"/>
        <w:widowControl/>
        <w:spacing w:after="240"/>
        <w:jc w:val="both"/>
        <w:rPr>
          <w:rFonts w:ascii="Arial" w:hAnsi="Arial" w:cs="Arial"/>
          <w:bCs/>
          <w:sz w:val="16"/>
          <w:szCs w:val="16"/>
        </w:rPr>
      </w:pPr>
      <w:r w:rsidRPr="007C4244">
        <w:rPr>
          <w:rFonts w:ascii="Arial" w:hAnsi="Arial" w:cs="Arial"/>
          <w:bCs/>
          <w:sz w:val="16"/>
          <w:szCs w:val="16"/>
        </w:rPr>
        <w:t xml:space="preserve">Nota: </w:t>
      </w:r>
      <w:r w:rsidR="00D24F6F" w:rsidRPr="007C4244">
        <w:rPr>
          <w:rFonts w:ascii="Arial" w:hAnsi="Arial" w:cs="Arial"/>
          <w:bCs/>
          <w:sz w:val="16"/>
          <w:szCs w:val="16"/>
        </w:rPr>
        <w:t>p Información</w:t>
      </w:r>
      <w:r w:rsidRPr="007C4244">
        <w:rPr>
          <w:rFonts w:ascii="Arial" w:hAnsi="Arial" w:cs="Arial"/>
          <w:bCs/>
          <w:sz w:val="16"/>
          <w:szCs w:val="16"/>
        </w:rPr>
        <w:t xml:space="preserve"> preliminar</w:t>
      </w:r>
      <w:r>
        <w:rPr>
          <w:rFonts w:ascii="Arial" w:hAnsi="Arial" w:cs="Arial"/>
          <w:bCs/>
          <w:sz w:val="16"/>
          <w:szCs w:val="16"/>
        </w:rPr>
        <w:t>.</w:t>
      </w:r>
    </w:p>
    <w:p w14:paraId="0EC1EF85" w14:textId="77777777" w:rsidR="005F2BB2" w:rsidRPr="007C4244" w:rsidRDefault="005F2BB2" w:rsidP="00692AE3">
      <w:pPr>
        <w:pStyle w:val="Prrafodelista"/>
        <w:widowControl/>
        <w:spacing w:after="240"/>
        <w:jc w:val="both"/>
        <w:rPr>
          <w:rFonts w:ascii="Arial" w:hAnsi="Arial" w:cs="Arial"/>
          <w:bCs/>
          <w:sz w:val="16"/>
          <w:szCs w:val="16"/>
        </w:rPr>
      </w:pPr>
    </w:p>
    <w:p w14:paraId="5291FB0F" w14:textId="77777777" w:rsidR="00C84ED6" w:rsidRPr="000B6FD4" w:rsidRDefault="00C84ED6" w:rsidP="00D76931">
      <w:pPr>
        <w:widowControl/>
        <w:spacing w:after="120"/>
        <w:ind w:firstLine="720"/>
        <w:jc w:val="both"/>
        <w:rPr>
          <w:rFonts w:ascii="Arial" w:eastAsia="Times New Roman" w:hAnsi="Arial" w:cs="Arial"/>
          <w:b/>
          <w:sz w:val="24"/>
          <w:szCs w:val="24"/>
          <w:lang w:eastAsia="es-MX"/>
        </w:rPr>
      </w:pPr>
      <w:r w:rsidRPr="000B6FD4">
        <w:rPr>
          <w:rFonts w:ascii="Arial" w:eastAsia="Times New Roman" w:hAnsi="Arial" w:cs="Arial"/>
          <w:b/>
          <w:sz w:val="24"/>
          <w:szCs w:val="24"/>
          <w:lang w:eastAsia="es-MX"/>
        </w:rPr>
        <w:t>Defunciones ocurridas por la COVID-19 por semana epidemiológica</w:t>
      </w:r>
    </w:p>
    <w:p w14:paraId="45595D1E" w14:textId="77777777" w:rsidR="00C84ED6" w:rsidRDefault="00C84ED6" w:rsidP="00C84ED6">
      <w:pPr>
        <w:widowControl/>
        <w:spacing w:after="120"/>
        <w:jc w:val="both"/>
        <w:rPr>
          <w:rFonts w:ascii="Segoe UI" w:hAnsi="Segoe UI" w:cs="Segoe UI"/>
          <w:bCs/>
          <w:noProof/>
          <w:spacing w:val="-4"/>
          <w:lang w:val="es-MX" w:eastAsia="es-MX"/>
        </w:rPr>
      </w:pPr>
      <w:r w:rsidRPr="006D5CA5">
        <w:rPr>
          <w:rFonts w:ascii="Arial" w:eastAsia="Times New Roman" w:hAnsi="Arial" w:cs="Arial"/>
          <w:sz w:val="24"/>
          <w:szCs w:val="24"/>
          <w:lang w:eastAsia="es-MX"/>
        </w:rPr>
        <w:t>La gráfica siguiente muestra las defunciones por la COVID-19 de enero de 2020 a junio de 2021 por semana epidemiológica, con un total de 345,415</w:t>
      </w:r>
      <w:r w:rsidRPr="006D5CA5">
        <w:rPr>
          <w:rStyle w:val="Refdenotaalpie"/>
          <w:rFonts w:ascii="Arial" w:eastAsia="Times New Roman" w:hAnsi="Arial" w:cs="Arial"/>
          <w:sz w:val="24"/>
          <w:szCs w:val="24"/>
          <w:lang w:eastAsia="es-MX"/>
        </w:rPr>
        <w:footnoteReference w:id="12"/>
      </w:r>
      <w:r w:rsidRPr="006D5CA5">
        <w:rPr>
          <w:rFonts w:ascii="Arial" w:eastAsia="Times New Roman" w:hAnsi="Arial" w:cs="Arial"/>
          <w:sz w:val="24"/>
          <w:szCs w:val="24"/>
          <w:lang w:eastAsia="es-MX"/>
        </w:rPr>
        <w:t xml:space="preserve"> casos.</w:t>
      </w:r>
    </w:p>
    <w:p w14:paraId="10562C9B" w14:textId="77777777" w:rsidR="00C84ED6" w:rsidRDefault="00C84ED6" w:rsidP="00C84ED6">
      <w:pPr>
        <w:widowControl/>
        <w:spacing w:after="120"/>
        <w:jc w:val="both"/>
        <w:rPr>
          <w:rFonts w:ascii="Arial" w:eastAsia="Times New Roman" w:hAnsi="Arial" w:cs="Arial"/>
          <w:sz w:val="24"/>
          <w:szCs w:val="24"/>
          <w:lang w:eastAsia="es-MX"/>
        </w:rPr>
      </w:pPr>
      <w:r>
        <w:rPr>
          <w:noProof/>
          <w:lang w:val="es-MX" w:eastAsia="es-MX"/>
        </w:rPr>
        <w:lastRenderedPageBreak/>
        <mc:AlternateContent>
          <mc:Choice Requires="wpg">
            <w:drawing>
              <wp:anchor distT="0" distB="0" distL="114300" distR="114300" simplePos="0" relativeHeight="251677696" behindDoc="0" locked="0" layoutInCell="1" allowOverlap="1" wp14:anchorId="294AF240" wp14:editId="3B3C39D2">
                <wp:simplePos x="0" y="0"/>
                <wp:positionH relativeFrom="column">
                  <wp:posOffset>2330450</wp:posOffset>
                </wp:positionH>
                <wp:positionV relativeFrom="paragraph">
                  <wp:posOffset>695960</wp:posOffset>
                </wp:positionV>
                <wp:extent cx="3439903" cy="1783449"/>
                <wp:effectExtent l="0" t="0" r="0" b="26670"/>
                <wp:wrapNone/>
                <wp:docPr id="8" name="Grupo 8"/>
                <wp:cNvGraphicFramePr/>
                <a:graphic xmlns:a="http://schemas.openxmlformats.org/drawingml/2006/main">
                  <a:graphicData uri="http://schemas.microsoft.com/office/word/2010/wordprocessingGroup">
                    <wpg:wgp>
                      <wpg:cNvGrpSpPr/>
                      <wpg:grpSpPr>
                        <a:xfrm>
                          <a:off x="0" y="0"/>
                          <a:ext cx="3439903" cy="1783449"/>
                          <a:chOff x="0" y="-12639"/>
                          <a:chExt cx="3439903" cy="1783449"/>
                        </a:xfrm>
                      </wpg:grpSpPr>
                      <wps:wsp>
                        <wps:cNvPr id="36" name="Conector recto 36"/>
                        <wps:cNvCnPr/>
                        <wps:spPr>
                          <a:xfrm>
                            <a:off x="1927773" y="-12639"/>
                            <a:ext cx="0" cy="1783449"/>
                          </a:xfrm>
                          <a:prstGeom prst="line">
                            <a:avLst/>
                          </a:prstGeom>
                          <a:ln>
                            <a:solidFill>
                              <a:schemeClr val="bg1">
                                <a:lumMod val="85000"/>
                              </a:schemeClr>
                            </a:solidFill>
                          </a:ln>
                        </wps:spPr>
                        <wps:style>
                          <a:lnRef idx="1">
                            <a:schemeClr val="dk1"/>
                          </a:lnRef>
                          <a:fillRef idx="0">
                            <a:schemeClr val="dk1"/>
                          </a:fillRef>
                          <a:effectRef idx="0">
                            <a:schemeClr val="dk1"/>
                          </a:effectRef>
                          <a:fontRef idx="minor">
                            <a:schemeClr val="tx1"/>
                          </a:fontRef>
                        </wps:style>
                        <wps:bodyPr/>
                      </wps:wsp>
                      <wps:wsp>
                        <wps:cNvPr id="39" name="Cuadro de texto 39"/>
                        <wps:cNvSpPr txBox="1">
                          <a:spLocks noChangeArrowheads="1"/>
                        </wps:cNvSpPr>
                        <wps:spPr bwMode="auto">
                          <a:xfrm>
                            <a:off x="0" y="25875"/>
                            <a:ext cx="714374" cy="240664"/>
                          </a:xfrm>
                          <a:prstGeom prst="rect">
                            <a:avLst/>
                          </a:prstGeom>
                          <a:noFill/>
                          <a:ln w="9525">
                            <a:noFill/>
                            <a:miter lim="800000"/>
                            <a:headEnd/>
                            <a:tailEnd/>
                          </a:ln>
                        </wps:spPr>
                        <wps:txbx>
                          <w:txbxContent>
                            <w:p w14:paraId="3ED59988" w14:textId="77777777" w:rsidR="004E0A01" w:rsidRDefault="004E0A01" w:rsidP="00C84ED6">
                              <w:pPr>
                                <w:pStyle w:val="NormalWeb"/>
                                <w:spacing w:before="0" w:beforeAutospacing="0" w:after="0" w:afterAutospacing="0"/>
                              </w:pPr>
                              <w:r>
                                <w:rPr>
                                  <w:rFonts w:ascii="Calibri" w:eastAsia="Calibri" w:hAnsi="Calibri"/>
                                  <w:sz w:val="18"/>
                                  <w:szCs w:val="18"/>
                                  <w:lang w:val="es-ES"/>
                                </w:rPr>
                                <w:t>2020</w:t>
                              </w:r>
                            </w:p>
                          </w:txbxContent>
                        </wps:txbx>
                        <wps:bodyPr rot="0" vert="horz" wrap="square" lIns="91440" tIns="45720" rIns="91440" bIns="45720" anchor="t" anchorCtr="0">
                          <a:spAutoFit/>
                        </wps:bodyPr>
                      </wps:wsp>
                      <wps:wsp>
                        <wps:cNvPr id="41" name="Cuadro de texto 2"/>
                        <wps:cNvSpPr txBox="1">
                          <a:spLocks noChangeArrowheads="1"/>
                        </wps:cNvSpPr>
                        <wps:spPr bwMode="auto">
                          <a:xfrm>
                            <a:off x="2725529" y="0"/>
                            <a:ext cx="714374" cy="240664"/>
                          </a:xfrm>
                          <a:prstGeom prst="rect">
                            <a:avLst/>
                          </a:prstGeom>
                          <a:noFill/>
                          <a:ln w="9525">
                            <a:noFill/>
                            <a:miter lim="800000"/>
                            <a:headEnd/>
                            <a:tailEnd/>
                          </a:ln>
                        </wps:spPr>
                        <wps:txbx>
                          <w:txbxContent>
                            <w:p w14:paraId="1144AD34" w14:textId="77777777" w:rsidR="004E0A01" w:rsidRDefault="004E0A01" w:rsidP="00C84ED6">
                              <w:pPr>
                                <w:pStyle w:val="NormalWeb"/>
                                <w:spacing w:before="0" w:beforeAutospacing="0" w:after="0" w:afterAutospacing="0"/>
                              </w:pPr>
                              <w:r>
                                <w:rPr>
                                  <w:rFonts w:ascii="Calibri" w:eastAsia="Calibri" w:hAnsi="Calibri"/>
                                  <w:sz w:val="18"/>
                                  <w:szCs w:val="18"/>
                                  <w:lang w:val="es-ES"/>
                                </w:rPr>
                                <w:t>2021</w:t>
                              </w:r>
                            </w:p>
                          </w:txbxContent>
                        </wps:txbx>
                        <wps:bodyPr rot="0" vert="horz" wrap="square" lIns="91440" tIns="45720" rIns="91440" bIns="45720" anchor="t" anchorCtr="0">
                          <a:spAutoFit/>
                        </wps:bodyPr>
                      </wps:wsp>
                    </wpg:wgp>
                  </a:graphicData>
                </a:graphic>
                <wp14:sizeRelV relativeFrom="margin">
                  <wp14:pctHeight>0</wp14:pctHeight>
                </wp14:sizeRelV>
              </wp:anchor>
            </w:drawing>
          </mc:Choice>
          <mc:Fallback>
            <w:pict>
              <v:group w14:anchorId="294AF240" id="Grupo 8" o:spid="_x0000_s1030" style="position:absolute;left:0;text-align:left;margin-left:183.5pt;margin-top:54.8pt;width:270.85pt;height:140.45pt;z-index:251677696;mso-height-relative:margin" coordorigin=",-126" coordsize="34399,1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">
                <v:line id="Conector recto 36" o:spid="_x0000_s1031" style="position:absolute;visibility:visible;mso-wrap-style:square" from="19277,-126" to="19277,17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" strokecolor="#d8d8d8 [2732]"/>
                <v:shape id="Cuadro de texto 39" o:spid="_x0000_s1032" type="#_x0000_t202" style="position:absolute;top:258;width:7143;height:2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" filled="f" stroked="f">
                  <v:textbox style="mso-fit-shape-to-text:t">
                    <w:txbxContent>
                      <w:p w14:paraId="3ED59988" w14:textId="77777777" w:rsidR="004E0A01" w:rsidRDefault="004E0A01" w:rsidP="00C84ED6">
                        <w:pPr>
                          <w:pStyle w:val="NormalWeb"/>
                          <w:spacing w:before="0" w:beforeAutospacing="0" w:after="0" w:afterAutospacing="0"/>
                        </w:pPr>
                        <w:r>
                          <w:rPr>
                            <w:rFonts w:ascii="Calibri" w:eastAsia="Calibri" w:hAnsi="Calibri"/>
                            <w:sz w:val="18"/>
                            <w:szCs w:val="18"/>
                            <w:lang w:val="es-ES"/>
                          </w:rPr>
                          <w:t>2020</w:t>
                        </w:r>
                      </w:p>
                    </w:txbxContent>
                  </v:textbox>
                </v:shape>
                <v:shape id="Cuadro de texto 2" o:spid="_x0000_s1033" type="#_x0000_t202" style="position:absolute;left:27255;width:7144;height:2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" filled="f" stroked="f">
                  <v:textbox style="mso-fit-shape-to-text:t">
                    <w:txbxContent>
                      <w:p w14:paraId="1144AD34" w14:textId="77777777" w:rsidR="004E0A01" w:rsidRDefault="004E0A01" w:rsidP="00C84ED6">
                        <w:pPr>
                          <w:pStyle w:val="NormalWeb"/>
                          <w:spacing w:before="0" w:beforeAutospacing="0" w:after="0" w:afterAutospacing="0"/>
                        </w:pPr>
                        <w:r>
                          <w:rPr>
                            <w:rFonts w:ascii="Calibri" w:eastAsia="Calibri" w:hAnsi="Calibri"/>
                            <w:sz w:val="18"/>
                            <w:szCs w:val="18"/>
                            <w:lang w:val="es-ES"/>
                          </w:rPr>
                          <w:t>2021</w:t>
                        </w:r>
                      </w:p>
                    </w:txbxContent>
                  </v:textbox>
                </v:shape>
              </v:group>
            </w:pict>
          </mc:Fallback>
        </mc:AlternateContent>
      </w:r>
      <w:r w:rsidRPr="006D5CA5">
        <w:rPr>
          <w:noProof/>
          <w:lang w:val="es-MX" w:eastAsia="es-MX"/>
        </w:rPr>
        <w:drawing>
          <wp:inline distT="0" distB="0" distL="0" distR="0" wp14:anchorId="10830C74" wp14:editId="0C443899">
            <wp:extent cx="6113720" cy="3025140"/>
            <wp:effectExtent l="0" t="0" r="1905" b="3810"/>
            <wp:docPr id="42" name="Gráfico 42">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54F9EE94" w14:textId="77777777" w:rsidR="00C84ED6" w:rsidRPr="0074317F" w:rsidRDefault="00C84ED6" w:rsidP="00C84ED6">
      <w:pPr>
        <w:pStyle w:val="Sinespaciado"/>
        <w:rPr>
          <w:rFonts w:ascii="Arial" w:hAnsi="Arial" w:cs="Arial"/>
          <w:sz w:val="16"/>
          <w:szCs w:val="16"/>
        </w:rPr>
      </w:pPr>
      <w:r w:rsidRPr="0074317F">
        <w:rPr>
          <w:rFonts w:ascii="Arial" w:hAnsi="Arial" w:cs="Arial"/>
          <w:sz w:val="16"/>
          <w:szCs w:val="16"/>
        </w:rPr>
        <w:t xml:space="preserve">Fuente: Estadísticas </w:t>
      </w:r>
      <w:r w:rsidRPr="009F18B3">
        <w:rPr>
          <w:rFonts w:ascii="Arial" w:hAnsi="Arial" w:cs="Arial"/>
          <w:sz w:val="16"/>
          <w:szCs w:val="16"/>
        </w:rPr>
        <w:t xml:space="preserve">de defunciones registradas, </w:t>
      </w:r>
      <w:r>
        <w:rPr>
          <w:rFonts w:ascii="Arial" w:hAnsi="Arial" w:cs="Arial"/>
          <w:sz w:val="16"/>
          <w:szCs w:val="16"/>
        </w:rPr>
        <w:t xml:space="preserve">2020, enero </w:t>
      </w:r>
      <w:r w:rsidRPr="0074317F">
        <w:rPr>
          <w:rFonts w:ascii="Arial" w:hAnsi="Arial" w:cs="Arial"/>
          <w:sz w:val="16"/>
          <w:szCs w:val="16"/>
        </w:rPr>
        <w:t>-</w:t>
      </w:r>
      <w:r>
        <w:rPr>
          <w:rFonts w:ascii="Arial" w:hAnsi="Arial" w:cs="Arial"/>
          <w:sz w:val="16"/>
          <w:szCs w:val="16"/>
        </w:rPr>
        <w:t xml:space="preserve"> </w:t>
      </w:r>
      <w:r w:rsidRPr="0074317F">
        <w:rPr>
          <w:rFonts w:ascii="Arial" w:hAnsi="Arial" w:cs="Arial"/>
          <w:sz w:val="16"/>
          <w:szCs w:val="16"/>
        </w:rPr>
        <w:t>junio 2021</w:t>
      </w:r>
      <w:r w:rsidRPr="0074317F">
        <w:rPr>
          <w:rFonts w:ascii="Arial" w:hAnsi="Arial" w:cs="Arial"/>
          <w:sz w:val="16"/>
          <w:szCs w:val="16"/>
          <w:vertAlign w:val="superscript"/>
        </w:rPr>
        <w:t>p</w:t>
      </w:r>
    </w:p>
    <w:p w14:paraId="13428D6B" w14:textId="77777777" w:rsidR="00C84ED6" w:rsidRPr="0074317F" w:rsidRDefault="00C84ED6" w:rsidP="00C84ED6">
      <w:pPr>
        <w:pStyle w:val="Sinespaciado"/>
        <w:rPr>
          <w:rFonts w:ascii="Arial" w:hAnsi="Arial" w:cs="Arial"/>
          <w:sz w:val="16"/>
          <w:szCs w:val="16"/>
        </w:rPr>
      </w:pPr>
      <w:r w:rsidRPr="0074317F">
        <w:rPr>
          <w:rFonts w:ascii="Arial" w:hAnsi="Arial" w:cs="Arial"/>
          <w:sz w:val="16"/>
          <w:szCs w:val="16"/>
        </w:rPr>
        <w:t>Nota: p Información preliminar.</w:t>
      </w:r>
    </w:p>
    <w:p w14:paraId="7B37F9B0" w14:textId="77777777" w:rsidR="00C84ED6" w:rsidRDefault="00C84ED6" w:rsidP="00C84ED6">
      <w:pPr>
        <w:widowControl/>
        <w:spacing w:after="120"/>
        <w:jc w:val="both"/>
        <w:rPr>
          <w:rFonts w:ascii="Arial" w:eastAsia="Times New Roman" w:hAnsi="Arial" w:cs="Arial"/>
          <w:sz w:val="24"/>
          <w:szCs w:val="24"/>
          <w:lang w:eastAsia="es-MX"/>
        </w:rPr>
      </w:pPr>
    </w:p>
    <w:p w14:paraId="2D72E181" w14:textId="77777777" w:rsidR="00C84ED6" w:rsidRDefault="00C84ED6" w:rsidP="00C84ED6">
      <w:pPr>
        <w:widowControl/>
        <w:spacing w:after="120"/>
        <w:jc w:val="center"/>
        <w:rPr>
          <w:rFonts w:ascii="Arial" w:eastAsia="Times New Roman" w:hAnsi="Arial" w:cs="Arial"/>
          <w:sz w:val="24"/>
          <w:szCs w:val="24"/>
          <w:lang w:eastAsia="es-MX"/>
        </w:rPr>
      </w:pPr>
      <w:r w:rsidRPr="005E2B14">
        <w:rPr>
          <w:rStyle w:val="Refdenotaalpie"/>
          <w:rFonts w:ascii="Arial" w:eastAsia="Times New Roman" w:hAnsi="Arial" w:cs="Arial"/>
          <w:color w:val="FFFFFF" w:themeColor="background1"/>
          <w:sz w:val="2"/>
          <w:szCs w:val="2"/>
          <w:lang w:eastAsia="es-MX"/>
        </w:rPr>
        <w:footnoteReference w:id="13"/>
      </w:r>
    </w:p>
    <w:p w14:paraId="2B41E26A" w14:textId="77777777" w:rsidR="00C84ED6" w:rsidRDefault="00C84ED6" w:rsidP="00C84ED6">
      <w:pPr>
        <w:jc w:val="both"/>
        <w:rPr>
          <w:noProof/>
        </w:rPr>
      </w:pPr>
      <w:r>
        <w:rPr>
          <w:rFonts w:ascii="Arial" w:eastAsia="Times New Roman" w:hAnsi="Arial" w:cs="Arial"/>
          <w:sz w:val="24"/>
          <w:szCs w:val="24"/>
          <w:lang w:eastAsia="es-MX"/>
        </w:rPr>
        <w:t>Asimismo,</w:t>
      </w:r>
      <w:r w:rsidRPr="00F569FE">
        <w:rPr>
          <w:rFonts w:ascii="Arial" w:eastAsia="Times New Roman" w:hAnsi="Arial" w:cs="Arial"/>
          <w:sz w:val="24"/>
          <w:szCs w:val="24"/>
          <w:lang w:eastAsia="es-MX"/>
        </w:rPr>
        <w:t xml:space="preserve"> la </w:t>
      </w:r>
      <w:r w:rsidRPr="006D5CA5">
        <w:rPr>
          <w:rFonts w:ascii="Arial" w:eastAsia="Times New Roman" w:hAnsi="Arial" w:cs="Arial"/>
          <w:sz w:val="24"/>
          <w:szCs w:val="24"/>
          <w:lang w:eastAsia="es-MX"/>
        </w:rPr>
        <w:t>siguiente gráfica muestra la distribución de las frecuencias correspondientes a las defunciones por edad a causa de la COVID-19</w:t>
      </w:r>
      <w:r w:rsidRPr="006D5CA5">
        <w:rPr>
          <w:rStyle w:val="Refdenotaalpie"/>
          <w:rFonts w:ascii="Arial" w:eastAsia="Times New Roman" w:hAnsi="Arial" w:cs="Arial"/>
          <w:sz w:val="24"/>
          <w:szCs w:val="24"/>
          <w:lang w:eastAsia="es-MX"/>
        </w:rPr>
        <w:footnoteReference w:id="14"/>
      </w:r>
      <w:r w:rsidRPr="006D5CA5">
        <w:rPr>
          <w:rFonts w:ascii="Arial" w:eastAsia="Times New Roman" w:hAnsi="Arial" w:cs="Arial"/>
          <w:sz w:val="24"/>
          <w:szCs w:val="24"/>
          <w:lang w:eastAsia="es-MX"/>
        </w:rPr>
        <w:t>. El valor en años para la media es de 63.5, la moda 65, la mediana 64 y la desviación estándar de 14.3.</w:t>
      </w:r>
      <w:r w:rsidRPr="002B6D67">
        <w:rPr>
          <w:noProof/>
        </w:rPr>
        <w:t xml:space="preserve"> </w:t>
      </w:r>
    </w:p>
    <w:p w14:paraId="1997BA1A" w14:textId="77777777" w:rsidR="00C84ED6" w:rsidRDefault="00C84ED6" w:rsidP="00C84ED6">
      <w:pPr>
        <w:jc w:val="both"/>
        <w:rPr>
          <w:noProof/>
        </w:rPr>
      </w:pPr>
    </w:p>
    <w:p w14:paraId="6CCB36C2" w14:textId="77777777" w:rsidR="00C84ED6" w:rsidRDefault="00C84ED6" w:rsidP="00C84ED6">
      <w:pPr>
        <w:jc w:val="center"/>
      </w:pPr>
      <w:r>
        <w:rPr>
          <w:noProof/>
          <w:lang w:val="es-MX" w:eastAsia="es-MX"/>
        </w:rPr>
        <w:drawing>
          <wp:inline distT="0" distB="0" distL="0" distR="0" wp14:anchorId="151EE106" wp14:editId="5CAB65A4">
            <wp:extent cx="6072996" cy="2533650"/>
            <wp:effectExtent l="0" t="0" r="4445" b="0"/>
            <wp:docPr id="43" name="Gráfico 43">
              <a:extLst xmlns:a="http://schemas.openxmlformats.org/drawingml/2006/main">
                <a:ext uri="{FF2B5EF4-FFF2-40B4-BE49-F238E27FC236}">
                  <a16:creationId xmlns:a16="http://schemas.microsoft.com/office/drawing/2014/main" id="{00000000-0008-0000-0300-00001A04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4B009CF9" w14:textId="77777777" w:rsidR="00C84ED6" w:rsidRPr="0074317F" w:rsidRDefault="00C84ED6" w:rsidP="00C84ED6">
      <w:pPr>
        <w:pStyle w:val="Sinespaciado"/>
        <w:rPr>
          <w:rFonts w:ascii="Arial" w:hAnsi="Arial" w:cs="Arial"/>
          <w:sz w:val="16"/>
          <w:szCs w:val="16"/>
        </w:rPr>
      </w:pPr>
      <w:r w:rsidRPr="0074317F">
        <w:rPr>
          <w:rFonts w:ascii="Arial" w:hAnsi="Arial" w:cs="Arial"/>
          <w:sz w:val="16"/>
          <w:szCs w:val="16"/>
        </w:rPr>
        <w:t xml:space="preserve">Fuente: Estadísticas </w:t>
      </w:r>
      <w:r w:rsidRPr="009F18B3">
        <w:rPr>
          <w:rFonts w:ascii="Arial" w:hAnsi="Arial" w:cs="Arial"/>
          <w:sz w:val="16"/>
          <w:szCs w:val="16"/>
        </w:rPr>
        <w:t xml:space="preserve">de defunciones registradas, </w:t>
      </w:r>
      <w:r>
        <w:rPr>
          <w:rFonts w:ascii="Arial" w:hAnsi="Arial" w:cs="Arial"/>
          <w:sz w:val="16"/>
          <w:szCs w:val="16"/>
        </w:rPr>
        <w:t xml:space="preserve">2020, enero </w:t>
      </w:r>
      <w:r w:rsidRPr="0074317F">
        <w:rPr>
          <w:rFonts w:ascii="Arial" w:hAnsi="Arial" w:cs="Arial"/>
          <w:sz w:val="16"/>
          <w:szCs w:val="16"/>
        </w:rPr>
        <w:t>-</w:t>
      </w:r>
      <w:r>
        <w:rPr>
          <w:rFonts w:ascii="Arial" w:hAnsi="Arial" w:cs="Arial"/>
          <w:sz w:val="16"/>
          <w:szCs w:val="16"/>
        </w:rPr>
        <w:t xml:space="preserve"> </w:t>
      </w:r>
      <w:r w:rsidRPr="0074317F">
        <w:rPr>
          <w:rFonts w:ascii="Arial" w:hAnsi="Arial" w:cs="Arial"/>
          <w:sz w:val="16"/>
          <w:szCs w:val="16"/>
        </w:rPr>
        <w:t>junio 2021</w:t>
      </w:r>
      <w:r w:rsidRPr="0074317F">
        <w:rPr>
          <w:rFonts w:ascii="Arial" w:hAnsi="Arial" w:cs="Arial"/>
          <w:sz w:val="16"/>
          <w:szCs w:val="16"/>
          <w:vertAlign w:val="superscript"/>
        </w:rPr>
        <w:t>p</w:t>
      </w:r>
    </w:p>
    <w:p w14:paraId="7192D6E5" w14:textId="77777777" w:rsidR="00C84ED6" w:rsidRPr="0074317F" w:rsidRDefault="00C84ED6" w:rsidP="00C84ED6">
      <w:pPr>
        <w:pStyle w:val="Sinespaciado"/>
        <w:rPr>
          <w:rFonts w:ascii="Arial" w:hAnsi="Arial" w:cs="Arial"/>
          <w:sz w:val="16"/>
          <w:szCs w:val="16"/>
        </w:rPr>
      </w:pPr>
      <w:r w:rsidRPr="0074317F">
        <w:rPr>
          <w:rFonts w:ascii="Arial" w:hAnsi="Arial" w:cs="Arial"/>
          <w:sz w:val="16"/>
          <w:szCs w:val="16"/>
        </w:rPr>
        <w:t>Nota: p Información preliminar.</w:t>
      </w:r>
    </w:p>
    <w:p w14:paraId="417FEA90" w14:textId="77777777" w:rsidR="00C84ED6" w:rsidRDefault="00C84ED6">
      <w:pPr>
        <w:rPr>
          <w:rFonts w:ascii="Arial" w:eastAsia="Times New Roman" w:hAnsi="Arial" w:cs="Arial"/>
          <w:b/>
          <w:sz w:val="24"/>
          <w:szCs w:val="24"/>
          <w:lang w:eastAsia="es-ES"/>
        </w:rPr>
      </w:pPr>
    </w:p>
    <w:p w14:paraId="4C559CFA" w14:textId="2E7D37A6" w:rsidR="00D14034" w:rsidRDefault="00D14034">
      <w:pPr>
        <w:rPr>
          <w:rFonts w:ascii="Arial" w:eastAsia="Times New Roman" w:hAnsi="Arial" w:cs="Arial"/>
          <w:b/>
          <w:sz w:val="24"/>
          <w:szCs w:val="24"/>
          <w:lang w:eastAsia="es-ES"/>
        </w:rPr>
      </w:pPr>
    </w:p>
    <w:p w14:paraId="0B73FE76" w14:textId="77777777" w:rsidR="00F62EE6" w:rsidRPr="00BA41F9" w:rsidRDefault="00F62EE6" w:rsidP="00D76931">
      <w:pPr>
        <w:pStyle w:val="Prrafodelista"/>
        <w:numPr>
          <w:ilvl w:val="0"/>
          <w:numId w:val="37"/>
        </w:numPr>
        <w:autoSpaceDE w:val="0"/>
        <w:autoSpaceDN w:val="0"/>
        <w:adjustRightInd w:val="0"/>
        <w:spacing w:before="240" w:after="240"/>
        <w:jc w:val="both"/>
        <w:rPr>
          <w:rFonts w:ascii="Arial" w:eastAsia="Times New Roman" w:hAnsi="Arial" w:cs="Arial"/>
          <w:b/>
          <w:sz w:val="24"/>
          <w:szCs w:val="24"/>
          <w:lang w:eastAsia="es-ES"/>
        </w:rPr>
      </w:pPr>
      <w:r w:rsidRPr="00BA41F9">
        <w:rPr>
          <w:rFonts w:ascii="Arial" w:eastAsia="Times New Roman" w:hAnsi="Arial" w:cs="Arial"/>
          <w:b/>
          <w:sz w:val="24"/>
          <w:szCs w:val="24"/>
          <w:lang w:eastAsia="es-ES"/>
        </w:rPr>
        <w:lastRenderedPageBreak/>
        <w:t>Defunciones por enfermedades del corazón</w:t>
      </w:r>
    </w:p>
    <w:p w14:paraId="7BF5ADF6" w14:textId="77777777" w:rsidR="00F62EE6" w:rsidRDefault="00E30C52" w:rsidP="00F62EE6">
      <w:pPr>
        <w:pStyle w:val="Prrafodelista"/>
        <w:autoSpaceDE w:val="0"/>
        <w:autoSpaceDN w:val="0"/>
        <w:adjustRightInd w:val="0"/>
        <w:spacing w:before="240" w:after="240"/>
        <w:jc w:val="both"/>
        <w:rPr>
          <w:rFonts w:ascii="Arial" w:eastAsia="Times New Roman" w:hAnsi="Arial" w:cs="Arial"/>
          <w:sz w:val="24"/>
          <w:szCs w:val="24"/>
          <w:lang w:eastAsia="es-ES"/>
        </w:rPr>
      </w:pPr>
      <w:r w:rsidRPr="00270E17">
        <w:rPr>
          <w:rFonts w:ascii="Arial" w:eastAsia="Times New Roman" w:hAnsi="Arial" w:cs="Arial"/>
          <w:sz w:val="24"/>
          <w:szCs w:val="24"/>
          <w:lang w:eastAsia="es-ES"/>
        </w:rPr>
        <w:t xml:space="preserve">Las enfermedades del corazón ocupan el </w:t>
      </w:r>
      <w:r w:rsidR="00727EF8">
        <w:rPr>
          <w:rFonts w:ascii="Arial" w:eastAsia="Times New Roman" w:hAnsi="Arial" w:cs="Arial"/>
          <w:sz w:val="24"/>
          <w:szCs w:val="24"/>
          <w:lang w:eastAsia="es-ES"/>
        </w:rPr>
        <w:t>segundo</w:t>
      </w:r>
      <w:r w:rsidRPr="00270E17">
        <w:rPr>
          <w:rFonts w:ascii="Arial" w:eastAsia="Times New Roman" w:hAnsi="Arial" w:cs="Arial"/>
          <w:sz w:val="24"/>
          <w:szCs w:val="24"/>
          <w:lang w:eastAsia="es-ES"/>
        </w:rPr>
        <w:t xml:space="preserve"> lugar como causa de muerte en el total y por sexo.</w:t>
      </w:r>
      <w:r w:rsidR="00F62EE6" w:rsidRPr="00270E17">
        <w:rPr>
          <w:rFonts w:ascii="Arial" w:eastAsia="Times New Roman" w:hAnsi="Arial" w:cs="Arial"/>
          <w:sz w:val="24"/>
          <w:szCs w:val="24"/>
          <w:lang w:eastAsia="es-ES"/>
        </w:rPr>
        <w:t xml:space="preserve"> </w:t>
      </w:r>
    </w:p>
    <w:p w14:paraId="1B1F9FF2" w14:textId="77777777" w:rsidR="00E77287" w:rsidRDefault="008826B3" w:rsidP="00E77287">
      <w:pPr>
        <w:pStyle w:val="Prrafodelista"/>
        <w:widowControl/>
        <w:jc w:val="center"/>
        <w:rPr>
          <w:rFonts w:ascii="Arial" w:eastAsia="Times New Roman" w:hAnsi="Arial" w:cs="Arial"/>
          <w:b/>
          <w:lang w:eastAsia="es-ES"/>
        </w:rPr>
      </w:pPr>
      <w:r w:rsidRPr="00E77287">
        <w:rPr>
          <w:rFonts w:ascii="Arial" w:eastAsia="Times New Roman" w:hAnsi="Arial" w:cs="Arial"/>
          <w:b/>
          <w:lang w:eastAsia="es-ES"/>
        </w:rPr>
        <w:t xml:space="preserve">Tasas de defunciones por enfermedades del corazón por cada </w:t>
      </w:r>
      <w:r w:rsidR="00392014" w:rsidRPr="00E77287">
        <w:rPr>
          <w:rFonts w:ascii="Arial" w:eastAsia="Times New Roman" w:hAnsi="Arial" w:cs="Arial"/>
          <w:b/>
          <w:lang w:eastAsia="es-ES"/>
        </w:rPr>
        <w:t>10,</w:t>
      </w:r>
      <w:r w:rsidRPr="00E77287">
        <w:rPr>
          <w:rFonts w:ascii="Arial" w:eastAsia="Times New Roman" w:hAnsi="Arial" w:cs="Arial"/>
          <w:b/>
          <w:lang w:eastAsia="es-ES"/>
        </w:rPr>
        <w:t xml:space="preserve">000 habitantes </w:t>
      </w:r>
    </w:p>
    <w:p w14:paraId="2747B7D8" w14:textId="77777777" w:rsidR="008826B3" w:rsidRDefault="00605804" w:rsidP="008826B3">
      <w:pPr>
        <w:pStyle w:val="Prrafodelista"/>
        <w:autoSpaceDE w:val="0"/>
        <w:autoSpaceDN w:val="0"/>
        <w:adjustRightInd w:val="0"/>
        <w:spacing w:before="240" w:after="240"/>
        <w:jc w:val="center"/>
        <w:rPr>
          <w:rFonts w:ascii="Arial" w:eastAsia="Times New Roman" w:hAnsi="Arial" w:cs="Arial"/>
          <w:b/>
          <w:sz w:val="24"/>
          <w:szCs w:val="24"/>
          <w:lang w:eastAsia="es-ES"/>
        </w:rPr>
      </w:pPr>
      <w:r>
        <w:rPr>
          <w:noProof/>
          <w:lang w:val="es-MX" w:eastAsia="es-MX"/>
        </w:rPr>
        <w:drawing>
          <wp:inline distT="0" distB="0" distL="0" distR="0" wp14:anchorId="0F48BBB9" wp14:editId="7456523D">
            <wp:extent cx="6003234" cy="1886909"/>
            <wp:effectExtent l="0" t="0" r="0" b="0"/>
            <wp:docPr id="30" name="Gráfico 30">
              <a:extLst xmlns:a="http://schemas.openxmlformats.org/drawingml/2006/main">
                <a:ext uri="{FF2B5EF4-FFF2-40B4-BE49-F238E27FC236}">
                  <a16:creationId xmlns:a16="http://schemas.microsoft.com/office/drawing/2014/main" id="{FA5A5C2A-9CDB-4C86-A92A-7DBE68B7D4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0564A467" w14:textId="77777777" w:rsidR="00CD5108" w:rsidRDefault="00CD5108" w:rsidP="00CD5108">
      <w:pPr>
        <w:pStyle w:val="Prrafodelista"/>
        <w:widowControl/>
        <w:jc w:val="both"/>
        <w:rPr>
          <w:rFonts w:ascii="Arial" w:hAnsi="Arial" w:cs="Arial"/>
          <w:bCs/>
          <w:sz w:val="16"/>
          <w:szCs w:val="16"/>
        </w:rPr>
      </w:pPr>
      <w:r>
        <w:rPr>
          <w:rFonts w:ascii="Arial" w:hAnsi="Arial" w:cs="Arial"/>
          <w:bCs/>
          <w:sz w:val="16"/>
          <w:szCs w:val="16"/>
        </w:rPr>
        <w:t xml:space="preserve">Fuente: </w:t>
      </w:r>
      <w:r w:rsidR="00275C50">
        <w:rPr>
          <w:rFonts w:ascii="Arial" w:hAnsi="Arial" w:cs="Arial"/>
          <w:bCs/>
          <w:sz w:val="16"/>
          <w:szCs w:val="16"/>
        </w:rPr>
        <w:tab/>
      </w:r>
      <w:r w:rsidRPr="00CD5108">
        <w:rPr>
          <w:rFonts w:ascii="Arial" w:hAnsi="Arial" w:cs="Arial"/>
          <w:bCs/>
          <w:sz w:val="16"/>
          <w:szCs w:val="16"/>
        </w:rPr>
        <w:t xml:space="preserve">Estadísticas de defunciones registradas, enero-junio </w:t>
      </w:r>
      <w:r w:rsidR="00E8011B">
        <w:rPr>
          <w:rFonts w:ascii="Arial" w:hAnsi="Arial" w:cs="Arial"/>
          <w:bCs/>
          <w:sz w:val="16"/>
          <w:szCs w:val="16"/>
        </w:rPr>
        <w:t xml:space="preserve">2012 a </w:t>
      </w:r>
      <w:r w:rsidRPr="00CD5108">
        <w:rPr>
          <w:rFonts w:ascii="Arial" w:hAnsi="Arial" w:cs="Arial"/>
          <w:bCs/>
          <w:sz w:val="16"/>
          <w:szCs w:val="16"/>
        </w:rPr>
        <w:t>2021</w:t>
      </w:r>
      <w:r w:rsidRPr="00CD5108">
        <w:rPr>
          <w:rFonts w:ascii="Arial" w:hAnsi="Arial" w:cs="Arial"/>
          <w:bCs/>
          <w:sz w:val="16"/>
          <w:szCs w:val="16"/>
          <w:vertAlign w:val="superscript"/>
        </w:rPr>
        <w:t>p</w:t>
      </w:r>
    </w:p>
    <w:p w14:paraId="0103A91C" w14:textId="77777777" w:rsidR="00275C50" w:rsidRDefault="00275C50" w:rsidP="00275C50">
      <w:pPr>
        <w:pStyle w:val="Prrafodelista"/>
        <w:widowControl/>
        <w:ind w:left="709" w:hanging="709"/>
        <w:jc w:val="both"/>
        <w:rPr>
          <w:rFonts w:ascii="Arial" w:hAnsi="Arial" w:cs="Arial"/>
          <w:bCs/>
          <w:sz w:val="16"/>
          <w:szCs w:val="16"/>
        </w:rPr>
      </w:pPr>
      <w:r>
        <w:rPr>
          <w:rFonts w:ascii="Arial" w:hAnsi="Arial" w:cs="Arial"/>
          <w:bCs/>
          <w:sz w:val="16"/>
          <w:szCs w:val="16"/>
        </w:rPr>
        <w:tab/>
      </w:r>
      <w:r w:rsidRPr="004D5C26">
        <w:rPr>
          <w:rFonts w:ascii="Arial" w:hAnsi="Arial" w:cs="Arial"/>
          <w:sz w:val="16"/>
          <w:szCs w:val="16"/>
        </w:rPr>
        <w:t>El denominador de la tasa para el periodo 20</w:t>
      </w:r>
      <w:r>
        <w:rPr>
          <w:rFonts w:ascii="Arial" w:hAnsi="Arial" w:cs="Arial"/>
          <w:sz w:val="16"/>
          <w:szCs w:val="16"/>
        </w:rPr>
        <w:t>20</w:t>
      </w:r>
      <w:r w:rsidRPr="004D5C26">
        <w:rPr>
          <w:rFonts w:ascii="Arial" w:hAnsi="Arial" w:cs="Arial"/>
          <w:sz w:val="16"/>
          <w:szCs w:val="16"/>
        </w:rPr>
        <w:t xml:space="preserve"> corresponde a las proyecciones de población 2016-2050 de CONAPO y a la Conciliación Demográfica de México, 1950-2015. Para el cálculo de la tasa de </w:t>
      </w:r>
      <w:r>
        <w:rPr>
          <w:rFonts w:ascii="Arial" w:hAnsi="Arial" w:cs="Arial"/>
          <w:sz w:val="16"/>
          <w:szCs w:val="16"/>
        </w:rPr>
        <w:t>2021</w:t>
      </w:r>
      <w:r w:rsidRPr="004D5C26">
        <w:rPr>
          <w:rFonts w:ascii="Arial" w:hAnsi="Arial" w:cs="Arial"/>
          <w:sz w:val="16"/>
          <w:szCs w:val="16"/>
        </w:rPr>
        <w:t>, ésta se ajusta a la estimación de población elaborada por el INEGI con base en el Marco de Muestreo de Viviendas.</w:t>
      </w:r>
    </w:p>
    <w:p w14:paraId="047B58AA" w14:textId="77777777" w:rsidR="004F05C5" w:rsidRDefault="004F05C5" w:rsidP="004F05C5">
      <w:pPr>
        <w:pStyle w:val="Prrafodelista"/>
        <w:widowControl/>
        <w:jc w:val="both"/>
        <w:rPr>
          <w:rFonts w:ascii="Arial" w:hAnsi="Arial" w:cs="Arial"/>
          <w:bCs/>
          <w:sz w:val="16"/>
          <w:szCs w:val="16"/>
        </w:rPr>
      </w:pPr>
      <w:r w:rsidRPr="007C4244">
        <w:rPr>
          <w:rFonts w:ascii="Arial" w:hAnsi="Arial" w:cs="Arial"/>
          <w:bCs/>
          <w:sz w:val="16"/>
          <w:szCs w:val="16"/>
        </w:rPr>
        <w:t>Nota: p Información preliminar</w:t>
      </w:r>
      <w:r>
        <w:rPr>
          <w:rFonts w:ascii="Arial" w:hAnsi="Arial" w:cs="Arial"/>
          <w:bCs/>
          <w:sz w:val="16"/>
          <w:szCs w:val="16"/>
        </w:rPr>
        <w:t>.</w:t>
      </w:r>
    </w:p>
    <w:p w14:paraId="0B051BCC" w14:textId="77777777" w:rsidR="00994DCC" w:rsidRDefault="00994DCC" w:rsidP="00994DCC">
      <w:pPr>
        <w:ind w:left="567" w:hanging="567"/>
        <w:jc w:val="both"/>
        <w:rPr>
          <w:rFonts w:ascii="Arial" w:eastAsia="Times New Roman" w:hAnsi="Arial" w:cs="Arial"/>
          <w:b/>
          <w:sz w:val="24"/>
          <w:szCs w:val="24"/>
          <w:lang w:eastAsia="es-ES"/>
        </w:rPr>
      </w:pPr>
    </w:p>
    <w:p w14:paraId="5E081C42" w14:textId="77777777" w:rsidR="00F62EE6" w:rsidRPr="00BA41F9" w:rsidRDefault="00F62EE6" w:rsidP="00D76931">
      <w:pPr>
        <w:pStyle w:val="Prrafodelista"/>
        <w:numPr>
          <w:ilvl w:val="0"/>
          <w:numId w:val="37"/>
        </w:numPr>
        <w:jc w:val="both"/>
        <w:rPr>
          <w:rFonts w:ascii="Arial" w:eastAsia="Times New Roman" w:hAnsi="Arial" w:cs="Arial"/>
          <w:b/>
          <w:sz w:val="24"/>
          <w:szCs w:val="24"/>
          <w:lang w:eastAsia="es-ES"/>
        </w:rPr>
      </w:pPr>
      <w:r w:rsidRPr="00BA41F9">
        <w:rPr>
          <w:rFonts w:ascii="Arial" w:eastAsia="Times New Roman" w:hAnsi="Arial" w:cs="Arial"/>
          <w:b/>
          <w:sz w:val="24"/>
          <w:szCs w:val="24"/>
          <w:lang w:eastAsia="es-ES"/>
        </w:rPr>
        <w:t>Defunciones por diabetes mellitus</w:t>
      </w:r>
    </w:p>
    <w:p w14:paraId="783104EB" w14:textId="77777777" w:rsidR="00994DCC" w:rsidRPr="00270E17" w:rsidRDefault="00994DCC" w:rsidP="00994DCC">
      <w:pPr>
        <w:ind w:left="567" w:hanging="567"/>
        <w:jc w:val="both"/>
        <w:rPr>
          <w:rFonts w:ascii="Arial" w:eastAsia="Times New Roman" w:hAnsi="Arial" w:cs="Arial"/>
          <w:b/>
          <w:sz w:val="24"/>
          <w:szCs w:val="24"/>
          <w:lang w:eastAsia="es-ES"/>
        </w:rPr>
      </w:pPr>
    </w:p>
    <w:p w14:paraId="0B96A1D6" w14:textId="77777777" w:rsidR="00F62EE6" w:rsidRDefault="00810183" w:rsidP="00F62EE6">
      <w:pPr>
        <w:spacing w:after="240"/>
        <w:jc w:val="both"/>
        <w:rPr>
          <w:rFonts w:ascii="Arial" w:eastAsia="Times New Roman" w:hAnsi="Arial" w:cs="Arial"/>
          <w:sz w:val="24"/>
          <w:szCs w:val="24"/>
          <w:lang w:eastAsia="es-ES"/>
        </w:rPr>
      </w:pPr>
      <w:r>
        <w:rPr>
          <w:rFonts w:ascii="Arial" w:eastAsia="Times New Roman" w:hAnsi="Arial" w:cs="Arial"/>
          <w:sz w:val="24"/>
          <w:szCs w:val="24"/>
          <w:lang w:eastAsia="es-ES"/>
        </w:rPr>
        <w:t>Durante el</w:t>
      </w:r>
      <w:r w:rsidR="00F62EE6" w:rsidRPr="00270E17">
        <w:rPr>
          <w:rFonts w:ascii="Arial" w:eastAsia="Times New Roman" w:hAnsi="Arial" w:cs="Arial"/>
          <w:sz w:val="24"/>
          <w:szCs w:val="24"/>
          <w:lang w:eastAsia="es-ES"/>
        </w:rPr>
        <w:t xml:space="preserve"> periodo de referencia</w:t>
      </w:r>
      <w:r w:rsidR="00275B28">
        <w:rPr>
          <w:rFonts w:ascii="Arial" w:eastAsia="Times New Roman" w:hAnsi="Arial" w:cs="Arial"/>
          <w:sz w:val="24"/>
          <w:szCs w:val="24"/>
          <w:lang w:eastAsia="es-ES"/>
        </w:rPr>
        <w:t>,</w:t>
      </w:r>
      <w:r w:rsidR="00F62EE6" w:rsidRPr="00270E17">
        <w:rPr>
          <w:rFonts w:ascii="Arial" w:eastAsia="Times New Roman" w:hAnsi="Arial" w:cs="Arial"/>
          <w:sz w:val="24"/>
          <w:szCs w:val="24"/>
          <w:lang w:eastAsia="es-ES"/>
        </w:rPr>
        <w:t xml:space="preserve"> </w:t>
      </w:r>
      <w:r>
        <w:rPr>
          <w:rFonts w:ascii="Arial" w:eastAsia="Times New Roman" w:hAnsi="Arial" w:cs="Arial"/>
          <w:sz w:val="24"/>
          <w:szCs w:val="24"/>
          <w:lang w:eastAsia="es-ES"/>
        </w:rPr>
        <w:t xml:space="preserve">las defunciones por diabetes mellitus </w:t>
      </w:r>
      <w:r w:rsidR="00F62EE6" w:rsidRPr="00270E17">
        <w:rPr>
          <w:rFonts w:ascii="Arial" w:eastAsia="Times New Roman" w:hAnsi="Arial" w:cs="Arial"/>
          <w:sz w:val="24"/>
          <w:szCs w:val="24"/>
          <w:lang w:eastAsia="es-ES"/>
        </w:rPr>
        <w:t xml:space="preserve">ocupan el </w:t>
      </w:r>
      <w:r w:rsidR="00B81DE1">
        <w:rPr>
          <w:rFonts w:ascii="Arial" w:eastAsia="Times New Roman" w:hAnsi="Arial" w:cs="Arial"/>
          <w:sz w:val="24"/>
          <w:szCs w:val="24"/>
          <w:lang w:eastAsia="es-ES"/>
        </w:rPr>
        <w:t>tercer</w:t>
      </w:r>
      <w:r w:rsidR="00F62EE6" w:rsidRPr="00270E17">
        <w:rPr>
          <w:rFonts w:ascii="Arial" w:eastAsia="Times New Roman" w:hAnsi="Arial" w:cs="Arial"/>
          <w:sz w:val="24"/>
          <w:szCs w:val="24"/>
          <w:lang w:eastAsia="es-ES"/>
        </w:rPr>
        <w:t xml:space="preserve"> lugar, tanto </w:t>
      </w:r>
      <w:r w:rsidR="00D73853">
        <w:rPr>
          <w:rFonts w:ascii="Arial" w:eastAsia="Times New Roman" w:hAnsi="Arial" w:cs="Arial"/>
          <w:sz w:val="24"/>
          <w:szCs w:val="24"/>
          <w:lang w:eastAsia="es-ES"/>
        </w:rPr>
        <w:t>en el total</w:t>
      </w:r>
      <w:r w:rsidR="00F62EE6" w:rsidRPr="00270E17">
        <w:rPr>
          <w:rFonts w:ascii="Arial" w:eastAsia="Times New Roman" w:hAnsi="Arial" w:cs="Arial"/>
          <w:sz w:val="24"/>
          <w:szCs w:val="24"/>
          <w:lang w:eastAsia="es-ES"/>
        </w:rPr>
        <w:t>, como entre los hombres y mujeres.</w:t>
      </w:r>
    </w:p>
    <w:p w14:paraId="2CCB48F7" w14:textId="77777777" w:rsidR="008826B3" w:rsidRPr="00E77287" w:rsidRDefault="008826B3" w:rsidP="007F5646">
      <w:pPr>
        <w:spacing w:before="240" w:after="240"/>
        <w:jc w:val="center"/>
        <w:rPr>
          <w:rFonts w:ascii="Arial" w:eastAsia="Times New Roman" w:hAnsi="Arial" w:cs="Arial"/>
          <w:b/>
          <w:lang w:eastAsia="es-ES"/>
        </w:rPr>
      </w:pPr>
      <w:r w:rsidRPr="00E77287">
        <w:rPr>
          <w:rFonts w:ascii="Arial" w:eastAsia="Times New Roman" w:hAnsi="Arial" w:cs="Arial"/>
          <w:b/>
          <w:lang w:eastAsia="es-ES"/>
        </w:rPr>
        <w:t xml:space="preserve">Tasas de defunciones por diabetes mellitus por cada </w:t>
      </w:r>
      <w:r w:rsidR="00392014" w:rsidRPr="00E77287">
        <w:rPr>
          <w:rFonts w:ascii="Arial" w:eastAsia="Times New Roman" w:hAnsi="Arial" w:cs="Arial"/>
          <w:b/>
          <w:lang w:eastAsia="es-ES"/>
        </w:rPr>
        <w:t>10,</w:t>
      </w:r>
      <w:r w:rsidRPr="00E77287">
        <w:rPr>
          <w:rFonts w:ascii="Arial" w:eastAsia="Times New Roman" w:hAnsi="Arial" w:cs="Arial"/>
          <w:b/>
          <w:lang w:eastAsia="es-ES"/>
        </w:rPr>
        <w:t>000 habitantes</w:t>
      </w:r>
      <w:r w:rsidR="0027298D" w:rsidRPr="00E77287">
        <w:rPr>
          <w:rFonts w:ascii="Arial" w:eastAsia="Times New Roman" w:hAnsi="Arial" w:cs="Arial"/>
          <w:b/>
          <w:lang w:eastAsia="es-ES"/>
        </w:rPr>
        <w:br/>
      </w:r>
    </w:p>
    <w:p w14:paraId="0DBAE461" w14:textId="77777777" w:rsidR="00C063BA" w:rsidRDefault="00D13B9F" w:rsidP="00C063BA">
      <w:pPr>
        <w:spacing w:after="240"/>
        <w:rPr>
          <w:rFonts w:ascii="Arial" w:hAnsi="Arial" w:cs="Arial"/>
          <w:bCs/>
          <w:sz w:val="16"/>
          <w:szCs w:val="16"/>
        </w:rPr>
      </w:pPr>
      <w:r>
        <w:rPr>
          <w:noProof/>
          <w:lang w:val="es-MX" w:eastAsia="es-MX"/>
        </w:rPr>
        <w:drawing>
          <wp:inline distT="0" distB="0" distL="0" distR="0" wp14:anchorId="2E9DEA8B" wp14:editId="7B3B9E0D">
            <wp:extent cx="5995283" cy="1666738"/>
            <wp:effectExtent l="0" t="0" r="5715" b="0"/>
            <wp:docPr id="58" name="Gráfico 58">
              <a:extLst xmlns:a="http://schemas.openxmlformats.org/drawingml/2006/main">
                <a:ext uri="{FF2B5EF4-FFF2-40B4-BE49-F238E27FC236}">
                  <a16:creationId xmlns:a16="http://schemas.microsoft.com/office/drawing/2014/main" id="{6435F3C6-107F-4CFB-A757-FF2F359DC6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55D81D00" w14:textId="77777777" w:rsidR="00E8011B" w:rsidRDefault="00E8011B" w:rsidP="00E8011B">
      <w:pPr>
        <w:pStyle w:val="Prrafodelista"/>
        <w:widowControl/>
        <w:jc w:val="both"/>
        <w:rPr>
          <w:rFonts w:ascii="Arial" w:hAnsi="Arial" w:cs="Arial"/>
          <w:bCs/>
          <w:sz w:val="16"/>
          <w:szCs w:val="16"/>
          <w:vertAlign w:val="superscript"/>
        </w:rPr>
      </w:pPr>
      <w:r>
        <w:rPr>
          <w:rFonts w:ascii="Arial" w:hAnsi="Arial" w:cs="Arial"/>
          <w:bCs/>
          <w:sz w:val="16"/>
          <w:szCs w:val="16"/>
        </w:rPr>
        <w:t xml:space="preserve">Fuente: </w:t>
      </w:r>
      <w:r w:rsidR="00275C50">
        <w:rPr>
          <w:rFonts w:ascii="Arial" w:hAnsi="Arial" w:cs="Arial"/>
          <w:bCs/>
          <w:sz w:val="16"/>
          <w:szCs w:val="16"/>
        </w:rPr>
        <w:tab/>
      </w:r>
      <w:r w:rsidRPr="00CD5108">
        <w:rPr>
          <w:rFonts w:ascii="Arial" w:hAnsi="Arial" w:cs="Arial"/>
          <w:bCs/>
          <w:sz w:val="16"/>
          <w:szCs w:val="16"/>
        </w:rPr>
        <w:t xml:space="preserve">Estadísticas de defunciones registradas, enero-junio </w:t>
      </w:r>
      <w:r>
        <w:rPr>
          <w:rFonts w:ascii="Arial" w:hAnsi="Arial" w:cs="Arial"/>
          <w:bCs/>
          <w:sz w:val="16"/>
          <w:szCs w:val="16"/>
        </w:rPr>
        <w:t xml:space="preserve">2012 a </w:t>
      </w:r>
      <w:r w:rsidRPr="00CD5108">
        <w:rPr>
          <w:rFonts w:ascii="Arial" w:hAnsi="Arial" w:cs="Arial"/>
          <w:bCs/>
          <w:sz w:val="16"/>
          <w:szCs w:val="16"/>
        </w:rPr>
        <w:t>2021</w:t>
      </w:r>
      <w:r w:rsidRPr="00CD5108">
        <w:rPr>
          <w:rFonts w:ascii="Arial" w:hAnsi="Arial" w:cs="Arial"/>
          <w:bCs/>
          <w:sz w:val="16"/>
          <w:szCs w:val="16"/>
          <w:vertAlign w:val="superscript"/>
        </w:rPr>
        <w:t>p</w:t>
      </w:r>
    </w:p>
    <w:p w14:paraId="5EDD78F1" w14:textId="77777777" w:rsidR="00275C50" w:rsidRDefault="00275C50" w:rsidP="00275C50">
      <w:pPr>
        <w:pStyle w:val="Prrafodelista"/>
        <w:widowControl/>
        <w:ind w:left="709" w:hanging="709"/>
        <w:jc w:val="both"/>
        <w:rPr>
          <w:rFonts w:ascii="Arial" w:hAnsi="Arial" w:cs="Arial"/>
          <w:bCs/>
          <w:sz w:val="16"/>
          <w:szCs w:val="16"/>
        </w:rPr>
      </w:pPr>
      <w:r>
        <w:rPr>
          <w:rFonts w:ascii="Arial" w:hAnsi="Arial" w:cs="Arial"/>
          <w:bCs/>
          <w:sz w:val="16"/>
          <w:szCs w:val="16"/>
        </w:rPr>
        <w:tab/>
      </w:r>
      <w:r w:rsidRPr="004D5C26">
        <w:rPr>
          <w:rFonts w:ascii="Arial" w:hAnsi="Arial" w:cs="Arial"/>
          <w:sz w:val="16"/>
          <w:szCs w:val="16"/>
        </w:rPr>
        <w:t>El denominador de la tasa para el periodo 20</w:t>
      </w:r>
      <w:r>
        <w:rPr>
          <w:rFonts w:ascii="Arial" w:hAnsi="Arial" w:cs="Arial"/>
          <w:sz w:val="16"/>
          <w:szCs w:val="16"/>
        </w:rPr>
        <w:t>20</w:t>
      </w:r>
      <w:r w:rsidRPr="004D5C26">
        <w:rPr>
          <w:rFonts w:ascii="Arial" w:hAnsi="Arial" w:cs="Arial"/>
          <w:sz w:val="16"/>
          <w:szCs w:val="16"/>
        </w:rPr>
        <w:t xml:space="preserve"> corresponde a las proyecciones de población 2016-2050 de CONAPO y a la Conciliación Demográfica de México, 1950-2015. Para el cálculo de la tasa de </w:t>
      </w:r>
      <w:r>
        <w:rPr>
          <w:rFonts w:ascii="Arial" w:hAnsi="Arial" w:cs="Arial"/>
          <w:sz w:val="16"/>
          <w:szCs w:val="16"/>
        </w:rPr>
        <w:t>2021</w:t>
      </w:r>
      <w:r w:rsidRPr="004D5C26">
        <w:rPr>
          <w:rFonts w:ascii="Arial" w:hAnsi="Arial" w:cs="Arial"/>
          <w:sz w:val="16"/>
          <w:szCs w:val="16"/>
        </w:rPr>
        <w:t>, ésta se ajusta a la estimación de población elaborada por el INEGI con base en el Marco de Muestreo de Viviendas.</w:t>
      </w:r>
    </w:p>
    <w:p w14:paraId="482CE86E" w14:textId="5818906F" w:rsidR="00692AE3" w:rsidRDefault="00C063BA" w:rsidP="00C063BA">
      <w:pPr>
        <w:spacing w:after="240"/>
        <w:rPr>
          <w:rFonts w:ascii="Arial" w:hAnsi="Arial" w:cs="Arial"/>
          <w:bCs/>
          <w:sz w:val="16"/>
          <w:szCs w:val="16"/>
        </w:rPr>
      </w:pPr>
      <w:r>
        <w:rPr>
          <w:rFonts w:ascii="Arial" w:hAnsi="Arial" w:cs="Arial"/>
          <w:bCs/>
          <w:sz w:val="16"/>
          <w:szCs w:val="16"/>
        </w:rPr>
        <w:t xml:space="preserve">Nota: p </w:t>
      </w:r>
      <w:r w:rsidR="00692AE3" w:rsidRPr="007C4244">
        <w:rPr>
          <w:rFonts w:ascii="Arial" w:hAnsi="Arial" w:cs="Arial"/>
          <w:bCs/>
          <w:sz w:val="16"/>
          <w:szCs w:val="16"/>
        </w:rPr>
        <w:t>Información preliminar</w:t>
      </w:r>
      <w:r w:rsidR="00692AE3">
        <w:rPr>
          <w:rFonts w:ascii="Arial" w:hAnsi="Arial" w:cs="Arial"/>
          <w:bCs/>
          <w:sz w:val="16"/>
          <w:szCs w:val="16"/>
        </w:rPr>
        <w:t>.</w:t>
      </w:r>
    </w:p>
    <w:p w14:paraId="4169CCFD" w14:textId="77777777" w:rsidR="004C35E6" w:rsidRPr="007C4244" w:rsidRDefault="004C35E6" w:rsidP="00C063BA">
      <w:pPr>
        <w:spacing w:after="240"/>
        <w:rPr>
          <w:rFonts w:ascii="Arial" w:hAnsi="Arial" w:cs="Arial"/>
          <w:bCs/>
          <w:sz w:val="16"/>
          <w:szCs w:val="16"/>
        </w:rPr>
      </w:pPr>
    </w:p>
    <w:p w14:paraId="7DDD8D9D" w14:textId="77777777" w:rsidR="00F62EE6" w:rsidRPr="00BA41F9" w:rsidRDefault="00F62EE6" w:rsidP="00D76931">
      <w:pPr>
        <w:pStyle w:val="Prrafodelista"/>
        <w:numPr>
          <w:ilvl w:val="0"/>
          <w:numId w:val="37"/>
        </w:numPr>
        <w:spacing w:after="240"/>
        <w:rPr>
          <w:rFonts w:ascii="Arial" w:eastAsia="Times New Roman" w:hAnsi="Arial" w:cs="Arial"/>
          <w:b/>
          <w:sz w:val="24"/>
          <w:szCs w:val="24"/>
          <w:lang w:eastAsia="es-ES"/>
        </w:rPr>
      </w:pPr>
      <w:r w:rsidRPr="00BA41F9">
        <w:rPr>
          <w:rFonts w:ascii="Arial" w:eastAsia="Times New Roman" w:hAnsi="Arial" w:cs="Arial"/>
          <w:b/>
          <w:sz w:val="24"/>
          <w:szCs w:val="24"/>
          <w:lang w:eastAsia="es-ES"/>
        </w:rPr>
        <w:lastRenderedPageBreak/>
        <w:t>Defunciones por tumores malignos</w:t>
      </w:r>
    </w:p>
    <w:p w14:paraId="378EAF14" w14:textId="77777777" w:rsidR="00F62EE6" w:rsidRDefault="00F62EE6" w:rsidP="00F62EE6">
      <w:pPr>
        <w:spacing w:after="240"/>
        <w:jc w:val="both"/>
        <w:rPr>
          <w:rFonts w:ascii="Arial" w:eastAsia="Times New Roman" w:hAnsi="Arial" w:cs="Arial"/>
          <w:sz w:val="24"/>
          <w:szCs w:val="24"/>
          <w:lang w:eastAsia="es-ES"/>
        </w:rPr>
      </w:pPr>
      <w:r w:rsidRPr="0096149F">
        <w:rPr>
          <w:rFonts w:ascii="Arial" w:eastAsia="Times New Roman" w:hAnsi="Arial" w:cs="Arial"/>
          <w:sz w:val="24"/>
          <w:szCs w:val="24"/>
          <w:lang w:eastAsia="es-ES"/>
        </w:rPr>
        <w:t xml:space="preserve">La cantidad de defunciones por esta causa mantiene </w:t>
      </w:r>
      <w:r w:rsidR="00275B28">
        <w:rPr>
          <w:rFonts w:ascii="Arial" w:eastAsia="Times New Roman" w:hAnsi="Arial" w:cs="Arial"/>
          <w:sz w:val="24"/>
          <w:szCs w:val="24"/>
          <w:lang w:eastAsia="es-ES"/>
        </w:rPr>
        <w:t xml:space="preserve">su </w:t>
      </w:r>
      <w:r w:rsidR="008D7A27">
        <w:rPr>
          <w:rFonts w:ascii="Arial" w:eastAsia="Times New Roman" w:hAnsi="Arial" w:cs="Arial"/>
          <w:sz w:val="24"/>
          <w:szCs w:val="24"/>
          <w:lang w:eastAsia="es-ES"/>
        </w:rPr>
        <w:t>tendencia histórica</w:t>
      </w:r>
      <w:r w:rsidRPr="0096149F">
        <w:rPr>
          <w:rFonts w:ascii="Arial" w:eastAsia="Times New Roman" w:hAnsi="Arial" w:cs="Arial"/>
          <w:sz w:val="24"/>
          <w:szCs w:val="24"/>
          <w:lang w:eastAsia="es-ES"/>
        </w:rPr>
        <w:t>,</w:t>
      </w:r>
      <w:r w:rsidR="002E798A">
        <w:rPr>
          <w:rFonts w:ascii="Arial" w:eastAsia="Times New Roman" w:hAnsi="Arial" w:cs="Arial"/>
          <w:sz w:val="24"/>
          <w:szCs w:val="24"/>
          <w:lang w:eastAsia="es-ES"/>
        </w:rPr>
        <w:t xml:space="preserve"> presentando </w:t>
      </w:r>
      <w:r w:rsidR="00D24F6F">
        <w:rPr>
          <w:rFonts w:ascii="Arial" w:eastAsia="Times New Roman" w:hAnsi="Arial" w:cs="Arial"/>
          <w:sz w:val="24"/>
          <w:szCs w:val="24"/>
          <w:lang w:eastAsia="es-ES"/>
        </w:rPr>
        <w:t>una ligera disminución</w:t>
      </w:r>
      <w:r w:rsidR="002E798A">
        <w:rPr>
          <w:rFonts w:ascii="Arial" w:eastAsia="Times New Roman" w:hAnsi="Arial" w:cs="Arial"/>
          <w:sz w:val="24"/>
          <w:szCs w:val="24"/>
          <w:lang w:eastAsia="es-ES"/>
        </w:rPr>
        <w:t xml:space="preserve"> respecto al periodo de </w:t>
      </w:r>
      <w:r w:rsidR="008D7A27">
        <w:rPr>
          <w:rFonts w:ascii="Arial" w:eastAsia="Times New Roman" w:hAnsi="Arial" w:cs="Arial"/>
          <w:sz w:val="24"/>
          <w:szCs w:val="24"/>
          <w:lang w:eastAsia="es-ES"/>
        </w:rPr>
        <w:t>referencia en el</w:t>
      </w:r>
      <w:r w:rsidR="002E798A">
        <w:rPr>
          <w:rFonts w:ascii="Arial" w:eastAsia="Times New Roman" w:hAnsi="Arial" w:cs="Arial"/>
          <w:sz w:val="24"/>
          <w:szCs w:val="24"/>
          <w:lang w:eastAsia="es-ES"/>
        </w:rPr>
        <w:t xml:space="preserve"> del año </w:t>
      </w:r>
      <w:r w:rsidR="008D7A27">
        <w:rPr>
          <w:rFonts w:ascii="Arial" w:eastAsia="Times New Roman" w:hAnsi="Arial" w:cs="Arial"/>
          <w:sz w:val="24"/>
          <w:szCs w:val="24"/>
          <w:lang w:eastAsia="es-ES"/>
        </w:rPr>
        <w:t xml:space="preserve">inmediato </w:t>
      </w:r>
      <w:r w:rsidR="002E798A">
        <w:rPr>
          <w:rFonts w:ascii="Arial" w:eastAsia="Times New Roman" w:hAnsi="Arial" w:cs="Arial"/>
          <w:sz w:val="24"/>
          <w:szCs w:val="24"/>
          <w:lang w:eastAsia="es-ES"/>
        </w:rPr>
        <w:t>anterior</w:t>
      </w:r>
      <w:r w:rsidRPr="00270E17">
        <w:rPr>
          <w:rFonts w:ascii="Arial" w:eastAsia="Times New Roman" w:hAnsi="Arial" w:cs="Arial"/>
          <w:sz w:val="24"/>
          <w:szCs w:val="24"/>
          <w:lang w:eastAsia="es-ES"/>
        </w:rPr>
        <w:t>.</w:t>
      </w:r>
    </w:p>
    <w:p w14:paraId="77DF7398" w14:textId="77777777" w:rsidR="008826B3" w:rsidRPr="00994DCC" w:rsidRDefault="008826B3" w:rsidP="007F5646">
      <w:pPr>
        <w:spacing w:before="240" w:after="240"/>
        <w:jc w:val="center"/>
        <w:rPr>
          <w:rFonts w:ascii="Arial" w:eastAsia="Times New Roman" w:hAnsi="Arial" w:cs="Arial"/>
          <w:b/>
          <w:lang w:eastAsia="es-ES"/>
        </w:rPr>
      </w:pPr>
      <w:r w:rsidRPr="00994DCC">
        <w:rPr>
          <w:rFonts w:ascii="Arial" w:eastAsia="Times New Roman" w:hAnsi="Arial" w:cs="Arial"/>
          <w:b/>
          <w:lang w:eastAsia="es-ES"/>
        </w:rPr>
        <w:t xml:space="preserve">Tasas de defunciones por tumores malignos por cada </w:t>
      </w:r>
      <w:r w:rsidR="00392014" w:rsidRPr="00994DCC">
        <w:rPr>
          <w:rFonts w:ascii="Arial" w:eastAsia="Times New Roman" w:hAnsi="Arial" w:cs="Arial"/>
          <w:b/>
          <w:lang w:eastAsia="es-ES"/>
        </w:rPr>
        <w:t>10,</w:t>
      </w:r>
      <w:r w:rsidRPr="00994DCC">
        <w:rPr>
          <w:rFonts w:ascii="Arial" w:eastAsia="Times New Roman" w:hAnsi="Arial" w:cs="Arial"/>
          <w:b/>
          <w:lang w:eastAsia="es-ES"/>
        </w:rPr>
        <w:t>000 habitantes</w:t>
      </w:r>
      <w:r w:rsidR="0027298D" w:rsidRPr="00994DCC">
        <w:rPr>
          <w:rFonts w:ascii="Arial" w:eastAsia="Times New Roman" w:hAnsi="Arial" w:cs="Arial"/>
          <w:b/>
          <w:lang w:eastAsia="es-ES"/>
        </w:rPr>
        <w:br/>
      </w:r>
    </w:p>
    <w:p w14:paraId="52628C8C" w14:textId="77777777" w:rsidR="00AE5956" w:rsidRDefault="00D13B9F" w:rsidP="006D2AA2">
      <w:pPr>
        <w:spacing w:after="240"/>
        <w:jc w:val="center"/>
        <w:rPr>
          <w:rFonts w:ascii="Arial" w:eastAsia="Times New Roman" w:hAnsi="Arial" w:cs="Arial"/>
          <w:b/>
          <w:sz w:val="24"/>
          <w:szCs w:val="24"/>
          <w:lang w:eastAsia="es-ES"/>
        </w:rPr>
      </w:pPr>
      <w:r>
        <w:rPr>
          <w:noProof/>
          <w:lang w:val="es-MX" w:eastAsia="es-MX"/>
        </w:rPr>
        <w:drawing>
          <wp:inline distT="0" distB="0" distL="0" distR="0" wp14:anchorId="392B4478" wp14:editId="4BEE913A">
            <wp:extent cx="6121400" cy="1568450"/>
            <wp:effectExtent l="0" t="0" r="0" b="0"/>
            <wp:docPr id="59" name="Gráfico 59">
              <a:extLst xmlns:a="http://schemas.openxmlformats.org/drawingml/2006/main">
                <a:ext uri="{FF2B5EF4-FFF2-40B4-BE49-F238E27FC236}">
                  <a16:creationId xmlns:a16="http://schemas.microsoft.com/office/drawing/2014/main" id="{728A24F1-CB9A-4EA5-87C1-4975E7AE06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29B6BA4A" w14:textId="77777777" w:rsidR="00E8011B" w:rsidRDefault="00E8011B" w:rsidP="00E8011B">
      <w:pPr>
        <w:pStyle w:val="Prrafodelista"/>
        <w:widowControl/>
        <w:jc w:val="both"/>
        <w:rPr>
          <w:rFonts w:ascii="Arial" w:hAnsi="Arial" w:cs="Arial"/>
          <w:bCs/>
          <w:sz w:val="16"/>
          <w:szCs w:val="16"/>
          <w:vertAlign w:val="superscript"/>
        </w:rPr>
      </w:pPr>
      <w:r>
        <w:rPr>
          <w:rFonts w:ascii="Arial" w:hAnsi="Arial" w:cs="Arial"/>
          <w:bCs/>
          <w:sz w:val="16"/>
          <w:szCs w:val="16"/>
        </w:rPr>
        <w:t xml:space="preserve">Fuente: </w:t>
      </w:r>
      <w:r w:rsidR="00275C50">
        <w:rPr>
          <w:rFonts w:ascii="Arial" w:hAnsi="Arial" w:cs="Arial"/>
          <w:bCs/>
          <w:sz w:val="16"/>
          <w:szCs w:val="16"/>
        </w:rPr>
        <w:tab/>
      </w:r>
      <w:r w:rsidRPr="00CD5108">
        <w:rPr>
          <w:rFonts w:ascii="Arial" w:hAnsi="Arial" w:cs="Arial"/>
          <w:bCs/>
          <w:sz w:val="16"/>
          <w:szCs w:val="16"/>
        </w:rPr>
        <w:t xml:space="preserve">Estadísticas de defunciones registradas, enero-junio </w:t>
      </w:r>
      <w:r>
        <w:rPr>
          <w:rFonts w:ascii="Arial" w:hAnsi="Arial" w:cs="Arial"/>
          <w:bCs/>
          <w:sz w:val="16"/>
          <w:szCs w:val="16"/>
        </w:rPr>
        <w:t xml:space="preserve">2012 a </w:t>
      </w:r>
      <w:r w:rsidRPr="00CD5108">
        <w:rPr>
          <w:rFonts w:ascii="Arial" w:hAnsi="Arial" w:cs="Arial"/>
          <w:bCs/>
          <w:sz w:val="16"/>
          <w:szCs w:val="16"/>
        </w:rPr>
        <w:t>2021</w:t>
      </w:r>
      <w:r w:rsidRPr="00CD5108">
        <w:rPr>
          <w:rFonts w:ascii="Arial" w:hAnsi="Arial" w:cs="Arial"/>
          <w:bCs/>
          <w:sz w:val="16"/>
          <w:szCs w:val="16"/>
          <w:vertAlign w:val="superscript"/>
        </w:rPr>
        <w:t>p</w:t>
      </w:r>
    </w:p>
    <w:p w14:paraId="62158425" w14:textId="77777777" w:rsidR="00275C50" w:rsidRDefault="00275C50" w:rsidP="00275C50">
      <w:pPr>
        <w:pStyle w:val="Prrafodelista"/>
        <w:widowControl/>
        <w:ind w:left="709" w:hanging="709"/>
        <w:jc w:val="both"/>
        <w:rPr>
          <w:rFonts w:ascii="Arial" w:hAnsi="Arial" w:cs="Arial"/>
          <w:bCs/>
          <w:sz w:val="16"/>
          <w:szCs w:val="16"/>
        </w:rPr>
      </w:pPr>
      <w:r>
        <w:rPr>
          <w:rFonts w:ascii="Arial" w:hAnsi="Arial" w:cs="Arial"/>
          <w:bCs/>
          <w:sz w:val="16"/>
          <w:szCs w:val="16"/>
        </w:rPr>
        <w:tab/>
      </w:r>
      <w:r w:rsidRPr="004D5C26">
        <w:rPr>
          <w:rFonts w:ascii="Arial" w:hAnsi="Arial" w:cs="Arial"/>
          <w:sz w:val="16"/>
          <w:szCs w:val="16"/>
        </w:rPr>
        <w:t>El denominador de la tasa para el periodo 20</w:t>
      </w:r>
      <w:r>
        <w:rPr>
          <w:rFonts w:ascii="Arial" w:hAnsi="Arial" w:cs="Arial"/>
          <w:sz w:val="16"/>
          <w:szCs w:val="16"/>
        </w:rPr>
        <w:t>20</w:t>
      </w:r>
      <w:r w:rsidRPr="004D5C26">
        <w:rPr>
          <w:rFonts w:ascii="Arial" w:hAnsi="Arial" w:cs="Arial"/>
          <w:sz w:val="16"/>
          <w:szCs w:val="16"/>
        </w:rPr>
        <w:t xml:space="preserve"> corresponde a las proyecciones de población 2016-2050 de CONAPO y a la Conciliación Demográfica de México, 1950-2015. Para el cálculo de la tasa de </w:t>
      </w:r>
      <w:r>
        <w:rPr>
          <w:rFonts w:ascii="Arial" w:hAnsi="Arial" w:cs="Arial"/>
          <w:sz w:val="16"/>
          <w:szCs w:val="16"/>
        </w:rPr>
        <w:t>2021</w:t>
      </w:r>
      <w:r w:rsidRPr="004D5C26">
        <w:rPr>
          <w:rFonts w:ascii="Arial" w:hAnsi="Arial" w:cs="Arial"/>
          <w:sz w:val="16"/>
          <w:szCs w:val="16"/>
        </w:rPr>
        <w:t>, ésta se ajusta a la estimación de población elaborada por el INEGI con base en el Marco de Muestreo de Viviendas.</w:t>
      </w:r>
    </w:p>
    <w:p w14:paraId="0E7BA10E" w14:textId="77777777" w:rsidR="004F05C5" w:rsidRDefault="004F05C5" w:rsidP="004F05C5">
      <w:pPr>
        <w:pStyle w:val="Prrafodelista"/>
        <w:widowControl/>
        <w:jc w:val="both"/>
        <w:rPr>
          <w:rFonts w:ascii="Arial" w:hAnsi="Arial" w:cs="Arial"/>
          <w:bCs/>
          <w:sz w:val="16"/>
          <w:szCs w:val="16"/>
        </w:rPr>
      </w:pPr>
      <w:r w:rsidRPr="007C4244">
        <w:rPr>
          <w:rFonts w:ascii="Arial" w:hAnsi="Arial" w:cs="Arial"/>
          <w:bCs/>
          <w:sz w:val="16"/>
          <w:szCs w:val="16"/>
        </w:rPr>
        <w:t>Nota: p Información preliminar</w:t>
      </w:r>
      <w:r>
        <w:rPr>
          <w:rFonts w:ascii="Arial" w:hAnsi="Arial" w:cs="Arial"/>
          <w:bCs/>
          <w:sz w:val="16"/>
          <w:szCs w:val="16"/>
        </w:rPr>
        <w:t>.</w:t>
      </w:r>
    </w:p>
    <w:p w14:paraId="37DE4511" w14:textId="77777777" w:rsidR="00994DCC" w:rsidRDefault="00994DCC" w:rsidP="00994DCC">
      <w:pPr>
        <w:ind w:left="567" w:hanging="567"/>
        <w:jc w:val="both"/>
        <w:rPr>
          <w:rFonts w:ascii="Arial" w:eastAsia="Times New Roman" w:hAnsi="Arial" w:cs="Arial"/>
          <w:b/>
          <w:sz w:val="24"/>
          <w:szCs w:val="24"/>
          <w:lang w:eastAsia="es-ES"/>
        </w:rPr>
      </w:pPr>
    </w:p>
    <w:p w14:paraId="650C72BE" w14:textId="77777777" w:rsidR="006F041B" w:rsidRPr="00BA41F9" w:rsidRDefault="006F041B" w:rsidP="00D76931">
      <w:pPr>
        <w:pStyle w:val="Prrafodelista"/>
        <w:numPr>
          <w:ilvl w:val="0"/>
          <w:numId w:val="37"/>
        </w:numPr>
        <w:jc w:val="both"/>
        <w:rPr>
          <w:rFonts w:ascii="Arial" w:eastAsia="Times New Roman" w:hAnsi="Arial" w:cs="Arial"/>
          <w:b/>
          <w:sz w:val="24"/>
          <w:szCs w:val="24"/>
          <w:lang w:eastAsia="es-ES"/>
        </w:rPr>
      </w:pPr>
      <w:r w:rsidRPr="00BA41F9">
        <w:rPr>
          <w:rFonts w:ascii="Arial" w:eastAsia="Times New Roman" w:hAnsi="Arial" w:cs="Arial"/>
          <w:b/>
          <w:sz w:val="24"/>
          <w:szCs w:val="24"/>
          <w:lang w:eastAsia="es-ES"/>
        </w:rPr>
        <w:t>Defunciones por influenza</w:t>
      </w:r>
      <w:r w:rsidR="008826B3" w:rsidRPr="00BA41F9">
        <w:rPr>
          <w:rFonts w:ascii="Arial" w:eastAsia="Times New Roman" w:hAnsi="Arial" w:cs="Arial"/>
          <w:b/>
          <w:sz w:val="24"/>
          <w:szCs w:val="24"/>
          <w:lang w:eastAsia="es-ES"/>
        </w:rPr>
        <w:t xml:space="preserve"> y neumonía</w:t>
      </w:r>
    </w:p>
    <w:p w14:paraId="299ACD80" w14:textId="77777777" w:rsidR="00994DCC" w:rsidRPr="00270E17" w:rsidRDefault="00994DCC" w:rsidP="00994DCC">
      <w:pPr>
        <w:ind w:left="567" w:hanging="567"/>
        <w:jc w:val="both"/>
        <w:rPr>
          <w:rFonts w:ascii="Arial" w:eastAsia="Times New Roman" w:hAnsi="Arial" w:cs="Arial"/>
          <w:b/>
          <w:sz w:val="24"/>
          <w:szCs w:val="24"/>
          <w:lang w:eastAsia="es-ES"/>
        </w:rPr>
      </w:pPr>
    </w:p>
    <w:p w14:paraId="32CA5F3F" w14:textId="77777777" w:rsidR="006F041B" w:rsidRDefault="006F041B" w:rsidP="006F041B">
      <w:pPr>
        <w:spacing w:after="240"/>
        <w:jc w:val="both"/>
        <w:rPr>
          <w:rFonts w:ascii="Arial" w:eastAsia="Times New Roman" w:hAnsi="Arial" w:cs="Arial"/>
          <w:spacing w:val="-4"/>
          <w:sz w:val="24"/>
          <w:szCs w:val="24"/>
          <w:lang w:eastAsia="es-ES"/>
        </w:rPr>
      </w:pPr>
      <w:r w:rsidRPr="00270E17">
        <w:rPr>
          <w:rFonts w:ascii="Arial" w:eastAsia="Times New Roman" w:hAnsi="Arial" w:cs="Arial"/>
          <w:spacing w:val="-4"/>
          <w:sz w:val="24"/>
          <w:szCs w:val="24"/>
          <w:lang w:eastAsia="es-ES"/>
        </w:rPr>
        <w:t xml:space="preserve">Del total de las muertes </w:t>
      </w:r>
      <w:r w:rsidR="002112F5">
        <w:rPr>
          <w:rFonts w:ascii="Arial" w:eastAsia="Times New Roman" w:hAnsi="Arial" w:cs="Arial"/>
          <w:spacing w:val="-4"/>
          <w:sz w:val="24"/>
          <w:szCs w:val="24"/>
          <w:lang w:eastAsia="es-ES"/>
        </w:rPr>
        <w:t>causadas</w:t>
      </w:r>
      <w:r w:rsidRPr="0096149F">
        <w:rPr>
          <w:rFonts w:ascii="Arial" w:eastAsia="Times New Roman" w:hAnsi="Arial" w:cs="Arial"/>
          <w:spacing w:val="-4"/>
          <w:sz w:val="24"/>
          <w:szCs w:val="24"/>
          <w:lang w:eastAsia="es-ES"/>
        </w:rPr>
        <w:t xml:space="preserve"> por influenza y neumonía</w:t>
      </w:r>
      <w:r w:rsidR="00275B28">
        <w:rPr>
          <w:rFonts w:ascii="Arial" w:eastAsia="Times New Roman" w:hAnsi="Arial" w:cs="Arial"/>
          <w:spacing w:val="-4"/>
          <w:sz w:val="24"/>
          <w:szCs w:val="24"/>
          <w:lang w:eastAsia="es-ES"/>
        </w:rPr>
        <w:t>,</w:t>
      </w:r>
      <w:r w:rsidRPr="0096149F">
        <w:rPr>
          <w:rFonts w:ascii="Arial" w:eastAsia="Times New Roman" w:hAnsi="Arial" w:cs="Arial"/>
          <w:spacing w:val="-4"/>
          <w:sz w:val="24"/>
          <w:szCs w:val="24"/>
          <w:lang w:eastAsia="es-ES"/>
        </w:rPr>
        <w:t xml:space="preserve"> que</w:t>
      </w:r>
      <w:r w:rsidR="002112F5">
        <w:rPr>
          <w:rFonts w:ascii="Arial" w:eastAsia="Times New Roman" w:hAnsi="Arial" w:cs="Arial"/>
          <w:spacing w:val="-4"/>
          <w:sz w:val="24"/>
          <w:szCs w:val="24"/>
          <w:lang w:eastAsia="es-ES"/>
        </w:rPr>
        <w:t xml:space="preserve"> en conjunto</w:t>
      </w:r>
      <w:r w:rsidRPr="0096149F">
        <w:rPr>
          <w:rFonts w:ascii="Arial" w:eastAsia="Times New Roman" w:hAnsi="Arial" w:cs="Arial"/>
          <w:spacing w:val="-4"/>
          <w:sz w:val="24"/>
          <w:szCs w:val="24"/>
          <w:lang w:eastAsia="es-ES"/>
        </w:rPr>
        <w:t xml:space="preserve"> ascendieron a </w:t>
      </w:r>
      <w:r w:rsidRPr="004C3EE5">
        <w:rPr>
          <w:rFonts w:ascii="Arial" w:hAnsi="Arial"/>
          <w:spacing w:val="-4"/>
          <w:sz w:val="24"/>
        </w:rPr>
        <w:t>2</w:t>
      </w:r>
      <w:r w:rsidR="00E14E8F" w:rsidRPr="004C3EE5">
        <w:rPr>
          <w:rFonts w:ascii="Arial" w:hAnsi="Arial"/>
          <w:spacing w:val="-4"/>
          <w:sz w:val="24"/>
        </w:rPr>
        <w:t>0</w:t>
      </w:r>
      <w:r w:rsidR="00085C80">
        <w:rPr>
          <w:rFonts w:ascii="Arial" w:hAnsi="Arial"/>
          <w:spacing w:val="-4"/>
          <w:sz w:val="24"/>
        </w:rPr>
        <w:t>,956</w:t>
      </w:r>
      <w:r w:rsidRPr="0096149F">
        <w:rPr>
          <w:rFonts w:ascii="Arial" w:eastAsia="Times New Roman" w:hAnsi="Arial" w:cs="Arial"/>
          <w:spacing w:val="-4"/>
          <w:sz w:val="24"/>
          <w:szCs w:val="24"/>
          <w:lang w:eastAsia="es-ES"/>
        </w:rPr>
        <w:t xml:space="preserve"> casos, las </w:t>
      </w:r>
      <w:r w:rsidR="008A09EF">
        <w:rPr>
          <w:rFonts w:ascii="Arial" w:eastAsia="Times New Roman" w:hAnsi="Arial" w:cs="Arial"/>
          <w:spacing w:val="-4"/>
          <w:sz w:val="24"/>
          <w:szCs w:val="24"/>
          <w:lang w:eastAsia="es-ES"/>
        </w:rPr>
        <w:t>defunciones</w:t>
      </w:r>
      <w:r w:rsidRPr="0096149F">
        <w:rPr>
          <w:rFonts w:ascii="Arial" w:eastAsia="Times New Roman" w:hAnsi="Arial" w:cs="Arial"/>
          <w:spacing w:val="-4"/>
          <w:sz w:val="24"/>
          <w:szCs w:val="24"/>
          <w:lang w:eastAsia="es-ES"/>
        </w:rPr>
        <w:t xml:space="preserve"> </w:t>
      </w:r>
      <w:r w:rsidR="008A09EF">
        <w:rPr>
          <w:rFonts w:ascii="Arial" w:eastAsia="Times New Roman" w:hAnsi="Arial" w:cs="Arial"/>
          <w:spacing w:val="-4"/>
          <w:sz w:val="24"/>
          <w:szCs w:val="24"/>
          <w:lang w:eastAsia="es-ES"/>
        </w:rPr>
        <w:t>por</w:t>
      </w:r>
      <w:r w:rsidRPr="0096149F">
        <w:rPr>
          <w:rFonts w:ascii="Arial" w:eastAsia="Times New Roman" w:hAnsi="Arial" w:cs="Arial"/>
          <w:spacing w:val="-4"/>
          <w:sz w:val="24"/>
          <w:szCs w:val="24"/>
          <w:lang w:eastAsia="es-ES"/>
        </w:rPr>
        <w:t xml:space="preserve"> neumonía representan </w:t>
      </w:r>
      <w:r w:rsidRPr="004C3EE5">
        <w:rPr>
          <w:rFonts w:ascii="Arial" w:hAnsi="Arial"/>
          <w:spacing w:val="-4"/>
          <w:sz w:val="24"/>
        </w:rPr>
        <w:t>9</w:t>
      </w:r>
      <w:r w:rsidR="00FE417D">
        <w:rPr>
          <w:rFonts w:ascii="Arial" w:hAnsi="Arial"/>
          <w:spacing w:val="-4"/>
          <w:sz w:val="24"/>
        </w:rPr>
        <w:t>9.8</w:t>
      </w:r>
      <w:r w:rsidRPr="0096149F">
        <w:rPr>
          <w:rFonts w:ascii="Arial" w:eastAsia="Times New Roman" w:hAnsi="Arial" w:cs="Arial"/>
          <w:spacing w:val="-4"/>
          <w:sz w:val="24"/>
          <w:szCs w:val="24"/>
          <w:lang w:eastAsia="es-ES"/>
        </w:rPr>
        <w:t xml:space="preserve">% con </w:t>
      </w:r>
      <w:r w:rsidR="00FE417D">
        <w:rPr>
          <w:rFonts w:ascii="Arial" w:hAnsi="Arial"/>
          <w:spacing w:val="-4"/>
          <w:sz w:val="24"/>
        </w:rPr>
        <w:t>20,916</w:t>
      </w:r>
      <w:r w:rsidRPr="0096149F">
        <w:rPr>
          <w:rFonts w:ascii="Arial" w:hAnsi="Arial"/>
          <w:spacing w:val="-4"/>
          <w:sz w:val="24"/>
        </w:rPr>
        <w:t xml:space="preserve"> </w:t>
      </w:r>
      <w:r w:rsidRPr="0096149F">
        <w:rPr>
          <w:rFonts w:ascii="Arial" w:eastAsia="Times New Roman" w:hAnsi="Arial" w:cs="Arial"/>
          <w:spacing w:val="-4"/>
          <w:sz w:val="24"/>
          <w:szCs w:val="24"/>
          <w:lang w:eastAsia="es-ES"/>
        </w:rPr>
        <w:t>sucesos.</w:t>
      </w:r>
    </w:p>
    <w:p w14:paraId="18B4D320" w14:textId="77777777" w:rsidR="008826B3" w:rsidRPr="00994DCC" w:rsidRDefault="008826B3" w:rsidP="007F5646">
      <w:pPr>
        <w:spacing w:before="240" w:after="240"/>
        <w:jc w:val="center"/>
        <w:rPr>
          <w:rFonts w:ascii="Arial" w:eastAsia="Times New Roman" w:hAnsi="Arial" w:cs="Arial"/>
          <w:b/>
          <w:noProof/>
          <w:spacing w:val="-4"/>
          <w:lang w:eastAsia="es-ES"/>
        </w:rPr>
      </w:pPr>
      <w:r w:rsidRPr="00994DCC">
        <w:rPr>
          <w:rFonts w:ascii="Arial" w:eastAsia="Times New Roman" w:hAnsi="Arial" w:cs="Arial"/>
          <w:b/>
          <w:spacing w:val="-4"/>
          <w:lang w:eastAsia="es-ES"/>
        </w:rPr>
        <w:t xml:space="preserve">Tasas de defunciones por influenza y neumonía por cada </w:t>
      </w:r>
      <w:r w:rsidR="00A812EF" w:rsidRPr="00994DCC">
        <w:rPr>
          <w:rFonts w:ascii="Arial" w:eastAsia="Times New Roman" w:hAnsi="Arial" w:cs="Arial"/>
          <w:b/>
          <w:spacing w:val="-4"/>
          <w:lang w:eastAsia="es-ES"/>
        </w:rPr>
        <w:t>10,</w:t>
      </w:r>
      <w:r w:rsidRPr="00994DCC">
        <w:rPr>
          <w:rFonts w:ascii="Arial" w:eastAsia="Times New Roman" w:hAnsi="Arial" w:cs="Arial"/>
          <w:b/>
          <w:spacing w:val="-4"/>
          <w:lang w:eastAsia="es-ES"/>
        </w:rPr>
        <w:t>000 habitantes</w:t>
      </w:r>
      <w:r w:rsidR="00871875" w:rsidRPr="00994DCC">
        <w:rPr>
          <w:rFonts w:ascii="Arial" w:eastAsia="Times New Roman" w:hAnsi="Arial" w:cs="Arial"/>
          <w:b/>
          <w:spacing w:val="-4"/>
          <w:lang w:eastAsia="es-ES"/>
        </w:rPr>
        <w:br/>
      </w:r>
    </w:p>
    <w:p w14:paraId="6C1420EE" w14:textId="77777777" w:rsidR="002E798A" w:rsidRDefault="0031729D" w:rsidP="008826B3">
      <w:pPr>
        <w:spacing w:after="240"/>
        <w:jc w:val="center"/>
        <w:rPr>
          <w:rFonts w:ascii="Arial" w:eastAsia="Times New Roman" w:hAnsi="Arial" w:cs="Arial"/>
          <w:b/>
          <w:spacing w:val="-4"/>
          <w:sz w:val="24"/>
          <w:szCs w:val="24"/>
          <w:lang w:eastAsia="es-ES"/>
        </w:rPr>
      </w:pPr>
      <w:r>
        <w:rPr>
          <w:noProof/>
          <w:lang w:val="es-MX" w:eastAsia="es-MX"/>
        </w:rPr>
        <w:drawing>
          <wp:inline distT="0" distB="0" distL="0" distR="0" wp14:anchorId="1A462B8C" wp14:editId="5EAF98EB">
            <wp:extent cx="6121400" cy="1903730"/>
            <wp:effectExtent l="0" t="0" r="0" b="1270"/>
            <wp:docPr id="60" name="Gráfico 60">
              <a:extLst xmlns:a="http://schemas.openxmlformats.org/drawingml/2006/main">
                <a:ext uri="{FF2B5EF4-FFF2-40B4-BE49-F238E27FC236}">
                  <a16:creationId xmlns:a16="http://schemas.microsoft.com/office/drawing/2014/main" id="{89BF5831-43C5-4108-A78C-336409BF1F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5B402E0A" w14:textId="77777777" w:rsidR="00E8011B" w:rsidRDefault="00E8011B" w:rsidP="00E8011B">
      <w:pPr>
        <w:pStyle w:val="Prrafodelista"/>
        <w:widowControl/>
        <w:jc w:val="both"/>
        <w:rPr>
          <w:rFonts w:ascii="Arial" w:hAnsi="Arial" w:cs="Arial"/>
          <w:bCs/>
          <w:sz w:val="16"/>
          <w:szCs w:val="16"/>
          <w:vertAlign w:val="superscript"/>
        </w:rPr>
      </w:pPr>
      <w:r>
        <w:rPr>
          <w:rFonts w:ascii="Arial" w:hAnsi="Arial" w:cs="Arial"/>
          <w:bCs/>
          <w:sz w:val="16"/>
          <w:szCs w:val="16"/>
        </w:rPr>
        <w:t xml:space="preserve">Fuente: </w:t>
      </w:r>
      <w:r w:rsidR="00275C50">
        <w:rPr>
          <w:rFonts w:ascii="Arial" w:hAnsi="Arial" w:cs="Arial"/>
          <w:bCs/>
          <w:sz w:val="16"/>
          <w:szCs w:val="16"/>
        </w:rPr>
        <w:tab/>
      </w:r>
      <w:r w:rsidRPr="00CD5108">
        <w:rPr>
          <w:rFonts w:ascii="Arial" w:hAnsi="Arial" w:cs="Arial"/>
          <w:bCs/>
          <w:sz w:val="16"/>
          <w:szCs w:val="16"/>
        </w:rPr>
        <w:t xml:space="preserve">Estadísticas de defunciones registradas, enero-junio </w:t>
      </w:r>
      <w:r>
        <w:rPr>
          <w:rFonts w:ascii="Arial" w:hAnsi="Arial" w:cs="Arial"/>
          <w:bCs/>
          <w:sz w:val="16"/>
          <w:szCs w:val="16"/>
        </w:rPr>
        <w:t xml:space="preserve">2012 a </w:t>
      </w:r>
      <w:r w:rsidRPr="00CD5108">
        <w:rPr>
          <w:rFonts w:ascii="Arial" w:hAnsi="Arial" w:cs="Arial"/>
          <w:bCs/>
          <w:sz w:val="16"/>
          <w:szCs w:val="16"/>
        </w:rPr>
        <w:t>2021</w:t>
      </w:r>
      <w:r w:rsidRPr="00CD5108">
        <w:rPr>
          <w:rFonts w:ascii="Arial" w:hAnsi="Arial" w:cs="Arial"/>
          <w:bCs/>
          <w:sz w:val="16"/>
          <w:szCs w:val="16"/>
          <w:vertAlign w:val="superscript"/>
        </w:rPr>
        <w:t>p</w:t>
      </w:r>
    </w:p>
    <w:p w14:paraId="48331EE8" w14:textId="77777777" w:rsidR="00275C50" w:rsidRDefault="00275C50" w:rsidP="00275C50">
      <w:pPr>
        <w:pStyle w:val="Prrafodelista"/>
        <w:widowControl/>
        <w:ind w:left="709" w:hanging="709"/>
        <w:jc w:val="both"/>
        <w:rPr>
          <w:rFonts w:ascii="Arial" w:hAnsi="Arial" w:cs="Arial"/>
          <w:bCs/>
          <w:sz w:val="16"/>
          <w:szCs w:val="16"/>
        </w:rPr>
      </w:pPr>
      <w:r>
        <w:rPr>
          <w:rFonts w:ascii="Arial" w:hAnsi="Arial" w:cs="Arial"/>
          <w:bCs/>
          <w:sz w:val="16"/>
          <w:szCs w:val="16"/>
        </w:rPr>
        <w:tab/>
      </w:r>
      <w:r w:rsidRPr="004D5C26">
        <w:rPr>
          <w:rFonts w:ascii="Arial" w:hAnsi="Arial" w:cs="Arial"/>
          <w:sz w:val="16"/>
          <w:szCs w:val="16"/>
        </w:rPr>
        <w:t>El denominador de la tasa para el periodo 20</w:t>
      </w:r>
      <w:r>
        <w:rPr>
          <w:rFonts w:ascii="Arial" w:hAnsi="Arial" w:cs="Arial"/>
          <w:sz w:val="16"/>
          <w:szCs w:val="16"/>
        </w:rPr>
        <w:t>20</w:t>
      </w:r>
      <w:r w:rsidRPr="004D5C26">
        <w:rPr>
          <w:rFonts w:ascii="Arial" w:hAnsi="Arial" w:cs="Arial"/>
          <w:sz w:val="16"/>
          <w:szCs w:val="16"/>
        </w:rPr>
        <w:t xml:space="preserve"> corresponde a las proyecciones de población 2016-2050 de CONAPO y a la Conciliación Demográfica de México, 1950-2015. Para el cálculo de la tasa de </w:t>
      </w:r>
      <w:r>
        <w:rPr>
          <w:rFonts w:ascii="Arial" w:hAnsi="Arial" w:cs="Arial"/>
          <w:sz w:val="16"/>
          <w:szCs w:val="16"/>
        </w:rPr>
        <w:t>2021</w:t>
      </w:r>
      <w:r w:rsidRPr="004D5C26">
        <w:rPr>
          <w:rFonts w:ascii="Arial" w:hAnsi="Arial" w:cs="Arial"/>
          <w:sz w:val="16"/>
          <w:szCs w:val="16"/>
        </w:rPr>
        <w:t>, ésta se ajusta a la estimación de población elaborada por el INEGI con base en el Marco de Muestreo de Viviendas.</w:t>
      </w:r>
    </w:p>
    <w:p w14:paraId="5D483D5A" w14:textId="77777777" w:rsidR="00692AE3" w:rsidRDefault="00692AE3" w:rsidP="00692AE3">
      <w:pPr>
        <w:pStyle w:val="Prrafodelista"/>
        <w:widowControl/>
        <w:jc w:val="both"/>
        <w:rPr>
          <w:rFonts w:ascii="Arial" w:hAnsi="Arial" w:cs="Arial"/>
          <w:bCs/>
          <w:sz w:val="16"/>
          <w:szCs w:val="16"/>
        </w:rPr>
      </w:pPr>
      <w:r w:rsidRPr="007C4244">
        <w:rPr>
          <w:rFonts w:ascii="Arial" w:hAnsi="Arial" w:cs="Arial"/>
          <w:bCs/>
          <w:sz w:val="16"/>
          <w:szCs w:val="16"/>
        </w:rPr>
        <w:t xml:space="preserve">Nota: </w:t>
      </w:r>
      <w:r w:rsidR="00D24F6F" w:rsidRPr="007C4244">
        <w:rPr>
          <w:rFonts w:ascii="Arial" w:hAnsi="Arial" w:cs="Arial"/>
          <w:bCs/>
          <w:sz w:val="16"/>
          <w:szCs w:val="16"/>
        </w:rPr>
        <w:t>p Información</w:t>
      </w:r>
      <w:r w:rsidRPr="007C4244">
        <w:rPr>
          <w:rFonts w:ascii="Arial" w:hAnsi="Arial" w:cs="Arial"/>
          <w:bCs/>
          <w:sz w:val="16"/>
          <w:szCs w:val="16"/>
        </w:rPr>
        <w:t xml:space="preserve"> preliminar</w:t>
      </w:r>
      <w:r>
        <w:rPr>
          <w:rFonts w:ascii="Arial" w:hAnsi="Arial" w:cs="Arial"/>
          <w:bCs/>
          <w:sz w:val="16"/>
          <w:szCs w:val="16"/>
        </w:rPr>
        <w:t>.</w:t>
      </w:r>
    </w:p>
    <w:p w14:paraId="37669ACF" w14:textId="55094246" w:rsidR="00624760" w:rsidRDefault="00624760" w:rsidP="00692AE3">
      <w:pPr>
        <w:pStyle w:val="Prrafodelista"/>
        <w:widowControl/>
        <w:jc w:val="both"/>
        <w:rPr>
          <w:rFonts w:ascii="Arial" w:hAnsi="Arial" w:cs="Arial"/>
          <w:bCs/>
          <w:sz w:val="16"/>
          <w:szCs w:val="16"/>
        </w:rPr>
      </w:pPr>
    </w:p>
    <w:p w14:paraId="5F404787" w14:textId="77777777" w:rsidR="004C35E6" w:rsidRPr="007C4244" w:rsidRDefault="004C35E6" w:rsidP="00692AE3">
      <w:pPr>
        <w:pStyle w:val="Prrafodelista"/>
        <w:widowControl/>
        <w:jc w:val="both"/>
        <w:rPr>
          <w:rFonts w:ascii="Arial" w:hAnsi="Arial" w:cs="Arial"/>
          <w:bCs/>
          <w:sz w:val="16"/>
          <w:szCs w:val="16"/>
        </w:rPr>
      </w:pPr>
    </w:p>
    <w:p w14:paraId="764DCD5D" w14:textId="77777777" w:rsidR="009F306D" w:rsidRPr="00BA41F9" w:rsidRDefault="009F306D" w:rsidP="00D76931">
      <w:pPr>
        <w:pStyle w:val="Prrafodelista"/>
        <w:numPr>
          <w:ilvl w:val="0"/>
          <w:numId w:val="37"/>
        </w:numPr>
        <w:spacing w:after="240"/>
        <w:jc w:val="both"/>
        <w:rPr>
          <w:rFonts w:ascii="Arial" w:eastAsia="Times New Roman" w:hAnsi="Arial" w:cs="Arial"/>
          <w:b/>
          <w:sz w:val="24"/>
          <w:szCs w:val="24"/>
          <w:lang w:eastAsia="es-ES"/>
        </w:rPr>
      </w:pPr>
      <w:r w:rsidRPr="00BA41F9">
        <w:rPr>
          <w:rFonts w:ascii="Arial" w:eastAsia="Times New Roman" w:hAnsi="Arial" w:cs="Arial"/>
          <w:b/>
          <w:sz w:val="24"/>
          <w:szCs w:val="24"/>
          <w:lang w:eastAsia="es-ES"/>
        </w:rPr>
        <w:lastRenderedPageBreak/>
        <w:t>Defunciones por enfermedades del hígado</w:t>
      </w:r>
    </w:p>
    <w:p w14:paraId="21CC64A5" w14:textId="77777777" w:rsidR="009F306D" w:rsidRDefault="00275B28" w:rsidP="009F306D">
      <w:pPr>
        <w:spacing w:after="240"/>
        <w:jc w:val="both"/>
        <w:rPr>
          <w:rFonts w:ascii="Arial" w:eastAsia="Times New Roman" w:hAnsi="Arial" w:cs="Arial"/>
          <w:spacing w:val="-4"/>
          <w:sz w:val="24"/>
          <w:szCs w:val="24"/>
          <w:lang w:eastAsia="es-ES"/>
        </w:rPr>
      </w:pPr>
      <w:r>
        <w:rPr>
          <w:rFonts w:ascii="Arial" w:eastAsia="Times New Roman" w:hAnsi="Arial" w:cs="Arial"/>
          <w:spacing w:val="-4"/>
          <w:sz w:val="24"/>
          <w:szCs w:val="24"/>
          <w:lang w:eastAsia="es-ES"/>
        </w:rPr>
        <w:t>L</w:t>
      </w:r>
      <w:r w:rsidR="009F306D">
        <w:rPr>
          <w:rFonts w:ascii="Arial" w:eastAsia="Times New Roman" w:hAnsi="Arial" w:cs="Arial"/>
          <w:spacing w:val="-4"/>
          <w:sz w:val="24"/>
          <w:szCs w:val="24"/>
          <w:lang w:eastAsia="es-ES"/>
        </w:rPr>
        <w:t xml:space="preserve">as defunciones causadas por enfermedades del hígado presentaron </w:t>
      </w:r>
      <w:r w:rsidR="00FE417D">
        <w:rPr>
          <w:rFonts w:ascii="Arial" w:eastAsia="Times New Roman" w:hAnsi="Arial" w:cs="Arial"/>
          <w:spacing w:val="-4"/>
          <w:sz w:val="24"/>
          <w:szCs w:val="24"/>
          <w:lang w:eastAsia="es-ES"/>
        </w:rPr>
        <w:t>una tasa igual</w:t>
      </w:r>
      <w:r w:rsidR="009F306D">
        <w:rPr>
          <w:rFonts w:ascii="Arial" w:eastAsia="Times New Roman" w:hAnsi="Arial" w:cs="Arial"/>
          <w:spacing w:val="-4"/>
          <w:sz w:val="24"/>
          <w:szCs w:val="24"/>
          <w:lang w:eastAsia="es-ES"/>
        </w:rPr>
        <w:t xml:space="preserve"> respecto al año anterior</w:t>
      </w:r>
      <w:r w:rsidR="00454776">
        <w:rPr>
          <w:rFonts w:ascii="Arial" w:eastAsia="Times New Roman" w:hAnsi="Arial" w:cs="Arial"/>
          <w:spacing w:val="-4"/>
          <w:sz w:val="24"/>
          <w:szCs w:val="24"/>
          <w:lang w:eastAsia="es-ES"/>
        </w:rPr>
        <w:t xml:space="preserve"> con un aumento de </w:t>
      </w:r>
      <w:r w:rsidR="00260F9B">
        <w:rPr>
          <w:rFonts w:ascii="Arial" w:eastAsia="Times New Roman" w:hAnsi="Arial" w:cs="Arial"/>
          <w:spacing w:val="-4"/>
          <w:sz w:val="24"/>
          <w:szCs w:val="24"/>
          <w:lang w:eastAsia="es-ES"/>
        </w:rPr>
        <w:t>50</w:t>
      </w:r>
      <w:r w:rsidR="00454776">
        <w:rPr>
          <w:rFonts w:ascii="Arial" w:eastAsia="Times New Roman" w:hAnsi="Arial" w:cs="Arial"/>
          <w:spacing w:val="-4"/>
          <w:sz w:val="24"/>
          <w:szCs w:val="24"/>
          <w:lang w:eastAsia="es-ES"/>
        </w:rPr>
        <w:t xml:space="preserve"> casos</w:t>
      </w:r>
      <w:r w:rsidR="009F306D">
        <w:rPr>
          <w:rFonts w:ascii="Arial" w:eastAsia="Times New Roman" w:hAnsi="Arial" w:cs="Arial"/>
          <w:spacing w:val="-4"/>
          <w:sz w:val="24"/>
          <w:szCs w:val="24"/>
          <w:lang w:eastAsia="es-ES"/>
        </w:rPr>
        <w:t>.</w:t>
      </w:r>
    </w:p>
    <w:p w14:paraId="393DCB29" w14:textId="77777777" w:rsidR="009F306D" w:rsidRPr="00994DCC" w:rsidRDefault="009F306D" w:rsidP="00335E0F">
      <w:pPr>
        <w:pStyle w:val="Sinespaciado"/>
        <w:rPr>
          <w:lang w:eastAsia="es-ES"/>
        </w:rPr>
      </w:pPr>
      <w:r w:rsidRPr="00994DCC">
        <w:rPr>
          <w:lang w:eastAsia="es-ES"/>
        </w:rPr>
        <w:t xml:space="preserve">Tasas de defunciones por enfermedades del hígado por cada </w:t>
      </w:r>
      <w:r w:rsidR="004202EC" w:rsidRPr="00994DCC">
        <w:rPr>
          <w:lang w:eastAsia="es-ES"/>
        </w:rPr>
        <w:t>10,</w:t>
      </w:r>
      <w:r w:rsidRPr="00994DCC">
        <w:rPr>
          <w:lang w:eastAsia="es-ES"/>
        </w:rPr>
        <w:t>000 habitantes</w:t>
      </w:r>
      <w:r w:rsidR="00692AE3" w:rsidRPr="00994DCC">
        <w:rPr>
          <w:rStyle w:val="Refdenotaalpie"/>
          <w:rFonts w:ascii="Arial" w:eastAsia="Times New Roman" w:hAnsi="Arial" w:cs="Arial"/>
          <w:b/>
          <w:spacing w:val="-4"/>
          <w:lang w:eastAsia="es-ES"/>
        </w:rPr>
        <w:footnoteReference w:id="15"/>
      </w:r>
      <w:r w:rsidRPr="00994DCC">
        <w:rPr>
          <w:lang w:eastAsia="es-ES"/>
        </w:rPr>
        <w:br/>
      </w:r>
    </w:p>
    <w:p w14:paraId="12A7A6BC" w14:textId="77777777" w:rsidR="009F306D" w:rsidRDefault="0031729D" w:rsidP="009F306D">
      <w:pPr>
        <w:spacing w:after="240"/>
        <w:jc w:val="center"/>
        <w:rPr>
          <w:rFonts w:ascii="Arial" w:eastAsia="Times New Roman" w:hAnsi="Arial" w:cs="Arial"/>
          <w:b/>
          <w:spacing w:val="-4"/>
          <w:sz w:val="24"/>
          <w:szCs w:val="24"/>
          <w:lang w:eastAsia="es-ES"/>
        </w:rPr>
      </w:pPr>
      <w:r>
        <w:rPr>
          <w:noProof/>
          <w:lang w:val="es-MX" w:eastAsia="es-MX"/>
        </w:rPr>
        <w:drawing>
          <wp:inline distT="0" distB="0" distL="0" distR="0" wp14:anchorId="7EB237DA" wp14:editId="23DAA1FC">
            <wp:extent cx="5647266" cy="1581450"/>
            <wp:effectExtent l="0" t="0" r="0" b="0"/>
            <wp:docPr id="64" name="Gráfico 64">
              <a:extLst xmlns:a="http://schemas.openxmlformats.org/drawingml/2006/main">
                <a:ext uri="{FF2B5EF4-FFF2-40B4-BE49-F238E27FC236}">
                  <a16:creationId xmlns:a16="http://schemas.microsoft.com/office/drawing/2014/main" id="{25361E5E-AB0A-40AB-9F41-E1B2CAA5BA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44B42EAC" w14:textId="77777777" w:rsidR="00E8011B" w:rsidRDefault="00E8011B" w:rsidP="00E8011B">
      <w:pPr>
        <w:pStyle w:val="Prrafodelista"/>
        <w:widowControl/>
        <w:jc w:val="both"/>
        <w:rPr>
          <w:rFonts w:ascii="Arial" w:hAnsi="Arial" w:cs="Arial"/>
          <w:bCs/>
          <w:sz w:val="16"/>
          <w:szCs w:val="16"/>
          <w:vertAlign w:val="superscript"/>
        </w:rPr>
      </w:pPr>
      <w:r>
        <w:rPr>
          <w:rFonts w:ascii="Arial" w:hAnsi="Arial" w:cs="Arial"/>
          <w:bCs/>
          <w:sz w:val="16"/>
          <w:szCs w:val="16"/>
        </w:rPr>
        <w:t xml:space="preserve">Fuente: </w:t>
      </w:r>
      <w:r w:rsidR="00275C50">
        <w:rPr>
          <w:rFonts w:ascii="Arial" w:hAnsi="Arial" w:cs="Arial"/>
          <w:bCs/>
          <w:sz w:val="16"/>
          <w:szCs w:val="16"/>
        </w:rPr>
        <w:tab/>
      </w:r>
      <w:r w:rsidRPr="00CD5108">
        <w:rPr>
          <w:rFonts w:ascii="Arial" w:hAnsi="Arial" w:cs="Arial"/>
          <w:bCs/>
          <w:sz w:val="16"/>
          <w:szCs w:val="16"/>
        </w:rPr>
        <w:t xml:space="preserve">Estadísticas de defunciones registradas, enero-junio </w:t>
      </w:r>
      <w:r>
        <w:rPr>
          <w:rFonts w:ascii="Arial" w:hAnsi="Arial" w:cs="Arial"/>
          <w:bCs/>
          <w:sz w:val="16"/>
          <w:szCs w:val="16"/>
        </w:rPr>
        <w:t xml:space="preserve">2012 a </w:t>
      </w:r>
      <w:r w:rsidRPr="00CD5108">
        <w:rPr>
          <w:rFonts w:ascii="Arial" w:hAnsi="Arial" w:cs="Arial"/>
          <w:bCs/>
          <w:sz w:val="16"/>
          <w:szCs w:val="16"/>
        </w:rPr>
        <w:t>2021</w:t>
      </w:r>
      <w:r w:rsidRPr="00CD5108">
        <w:rPr>
          <w:rFonts w:ascii="Arial" w:hAnsi="Arial" w:cs="Arial"/>
          <w:bCs/>
          <w:sz w:val="16"/>
          <w:szCs w:val="16"/>
          <w:vertAlign w:val="superscript"/>
        </w:rPr>
        <w:t>p</w:t>
      </w:r>
    </w:p>
    <w:p w14:paraId="4F6F550D" w14:textId="77777777" w:rsidR="00275C50" w:rsidRDefault="00275C50" w:rsidP="00275C50">
      <w:pPr>
        <w:pStyle w:val="Prrafodelista"/>
        <w:widowControl/>
        <w:ind w:left="709" w:hanging="709"/>
        <w:jc w:val="both"/>
        <w:rPr>
          <w:rFonts w:ascii="Arial" w:hAnsi="Arial" w:cs="Arial"/>
          <w:bCs/>
          <w:sz w:val="16"/>
          <w:szCs w:val="16"/>
        </w:rPr>
      </w:pPr>
      <w:r>
        <w:rPr>
          <w:rFonts w:ascii="Arial" w:hAnsi="Arial" w:cs="Arial"/>
          <w:bCs/>
          <w:sz w:val="16"/>
          <w:szCs w:val="16"/>
        </w:rPr>
        <w:tab/>
      </w:r>
      <w:r w:rsidRPr="004D5C26">
        <w:rPr>
          <w:rFonts w:ascii="Arial" w:hAnsi="Arial" w:cs="Arial"/>
          <w:sz w:val="16"/>
          <w:szCs w:val="16"/>
        </w:rPr>
        <w:t>El denominador de la tasa para el periodo 20</w:t>
      </w:r>
      <w:r>
        <w:rPr>
          <w:rFonts w:ascii="Arial" w:hAnsi="Arial" w:cs="Arial"/>
          <w:sz w:val="16"/>
          <w:szCs w:val="16"/>
        </w:rPr>
        <w:t>20</w:t>
      </w:r>
      <w:r w:rsidRPr="004D5C26">
        <w:rPr>
          <w:rFonts w:ascii="Arial" w:hAnsi="Arial" w:cs="Arial"/>
          <w:sz w:val="16"/>
          <w:szCs w:val="16"/>
        </w:rPr>
        <w:t xml:space="preserve"> corresponde a las proyecciones de población 2016-2050 de CONAPO y a la Conciliación Demográfica de México, 1950-2015. Para el cálculo de la tasa de </w:t>
      </w:r>
      <w:r>
        <w:rPr>
          <w:rFonts w:ascii="Arial" w:hAnsi="Arial" w:cs="Arial"/>
          <w:sz w:val="16"/>
          <w:szCs w:val="16"/>
        </w:rPr>
        <w:t>2021</w:t>
      </w:r>
      <w:r w:rsidRPr="004D5C26">
        <w:rPr>
          <w:rFonts w:ascii="Arial" w:hAnsi="Arial" w:cs="Arial"/>
          <w:sz w:val="16"/>
          <w:szCs w:val="16"/>
        </w:rPr>
        <w:t>, ésta se ajusta a la estimación de población elaborada por el INEGI con base en el Marco de Muestreo de Viviendas.</w:t>
      </w:r>
    </w:p>
    <w:p w14:paraId="1B3A92E7" w14:textId="77777777" w:rsidR="004F05C5" w:rsidRDefault="004F05C5" w:rsidP="004F05C5">
      <w:pPr>
        <w:pStyle w:val="Prrafodelista"/>
        <w:widowControl/>
        <w:jc w:val="both"/>
        <w:rPr>
          <w:rFonts w:ascii="Arial" w:hAnsi="Arial" w:cs="Arial"/>
          <w:bCs/>
          <w:sz w:val="16"/>
          <w:szCs w:val="16"/>
        </w:rPr>
      </w:pPr>
      <w:r w:rsidRPr="007C4244">
        <w:rPr>
          <w:rFonts w:ascii="Arial" w:hAnsi="Arial" w:cs="Arial"/>
          <w:bCs/>
          <w:sz w:val="16"/>
          <w:szCs w:val="16"/>
        </w:rPr>
        <w:t>Nota: p Información preliminar</w:t>
      </w:r>
      <w:r>
        <w:rPr>
          <w:rFonts w:ascii="Arial" w:hAnsi="Arial" w:cs="Arial"/>
          <w:bCs/>
          <w:sz w:val="16"/>
          <w:szCs w:val="16"/>
        </w:rPr>
        <w:t>.</w:t>
      </w:r>
    </w:p>
    <w:p w14:paraId="31226FC7" w14:textId="77777777" w:rsidR="00994DCC" w:rsidRDefault="00994DCC" w:rsidP="00994DCC">
      <w:pPr>
        <w:autoSpaceDE w:val="0"/>
        <w:autoSpaceDN w:val="0"/>
        <w:adjustRightInd w:val="0"/>
        <w:rPr>
          <w:rFonts w:ascii="Arial" w:eastAsia="Times New Roman" w:hAnsi="Arial" w:cs="Arial"/>
          <w:b/>
          <w:sz w:val="24"/>
          <w:szCs w:val="24"/>
          <w:lang w:eastAsia="es-ES"/>
        </w:rPr>
      </w:pPr>
    </w:p>
    <w:p w14:paraId="1126E031" w14:textId="77777777" w:rsidR="006F041B" w:rsidRPr="00BA41F9" w:rsidRDefault="006F041B" w:rsidP="00D76931">
      <w:pPr>
        <w:pStyle w:val="Prrafodelista"/>
        <w:numPr>
          <w:ilvl w:val="0"/>
          <w:numId w:val="37"/>
        </w:numPr>
        <w:autoSpaceDE w:val="0"/>
        <w:autoSpaceDN w:val="0"/>
        <w:adjustRightInd w:val="0"/>
        <w:rPr>
          <w:rFonts w:ascii="Arial" w:eastAsia="Times New Roman" w:hAnsi="Arial" w:cs="Arial"/>
          <w:b/>
          <w:sz w:val="24"/>
          <w:szCs w:val="24"/>
          <w:lang w:eastAsia="es-ES"/>
        </w:rPr>
      </w:pPr>
      <w:r w:rsidRPr="00BA41F9">
        <w:rPr>
          <w:rFonts w:ascii="Arial" w:eastAsia="Times New Roman" w:hAnsi="Arial" w:cs="Arial"/>
          <w:b/>
          <w:sz w:val="24"/>
          <w:szCs w:val="24"/>
          <w:lang w:eastAsia="es-ES"/>
        </w:rPr>
        <w:t>Defunciones por enfermedades cerebrovasculares</w:t>
      </w:r>
    </w:p>
    <w:p w14:paraId="1B736270" w14:textId="77777777" w:rsidR="00994DCC" w:rsidRPr="00270E17" w:rsidRDefault="00994DCC" w:rsidP="00994DCC">
      <w:pPr>
        <w:autoSpaceDE w:val="0"/>
        <w:autoSpaceDN w:val="0"/>
        <w:adjustRightInd w:val="0"/>
        <w:rPr>
          <w:rFonts w:ascii="Arial" w:eastAsia="Times New Roman" w:hAnsi="Arial" w:cs="Arial"/>
          <w:b/>
          <w:sz w:val="24"/>
          <w:szCs w:val="24"/>
          <w:lang w:eastAsia="es-ES"/>
        </w:rPr>
      </w:pPr>
    </w:p>
    <w:p w14:paraId="349423BA" w14:textId="77777777" w:rsidR="006F041B" w:rsidRDefault="006F041B" w:rsidP="006F041B">
      <w:pPr>
        <w:spacing w:after="240"/>
        <w:jc w:val="both"/>
        <w:rPr>
          <w:rFonts w:ascii="Arial" w:eastAsia="Times New Roman" w:hAnsi="Arial" w:cs="Arial"/>
          <w:spacing w:val="-4"/>
          <w:sz w:val="24"/>
          <w:szCs w:val="24"/>
          <w:lang w:eastAsia="es-ES"/>
        </w:rPr>
      </w:pPr>
      <w:r w:rsidRPr="00270E17">
        <w:rPr>
          <w:rFonts w:ascii="Arial" w:eastAsia="Times New Roman" w:hAnsi="Arial" w:cs="Arial"/>
          <w:spacing w:val="-4"/>
          <w:sz w:val="24"/>
          <w:szCs w:val="24"/>
          <w:lang w:eastAsia="es-ES"/>
        </w:rPr>
        <w:t xml:space="preserve">En las defunciones por esta causa no se aprecia un </w:t>
      </w:r>
      <w:r w:rsidR="002112F5">
        <w:rPr>
          <w:rFonts w:ascii="Arial" w:eastAsia="Times New Roman" w:hAnsi="Arial" w:cs="Arial"/>
          <w:spacing w:val="-4"/>
          <w:sz w:val="24"/>
          <w:szCs w:val="24"/>
          <w:lang w:eastAsia="es-ES"/>
        </w:rPr>
        <w:t>incremento significativo</w:t>
      </w:r>
      <w:r w:rsidR="00810183">
        <w:rPr>
          <w:rFonts w:ascii="Arial" w:eastAsia="Times New Roman" w:hAnsi="Arial" w:cs="Arial"/>
          <w:spacing w:val="-4"/>
          <w:sz w:val="24"/>
          <w:szCs w:val="24"/>
          <w:lang w:eastAsia="es-ES"/>
        </w:rPr>
        <w:t xml:space="preserve"> y</w:t>
      </w:r>
      <w:r w:rsidRPr="00270E17">
        <w:rPr>
          <w:rFonts w:ascii="Arial" w:eastAsia="Times New Roman" w:hAnsi="Arial" w:cs="Arial"/>
          <w:spacing w:val="-4"/>
          <w:sz w:val="24"/>
          <w:szCs w:val="24"/>
          <w:lang w:eastAsia="es-ES"/>
        </w:rPr>
        <w:t xml:space="preserve"> </w:t>
      </w:r>
      <w:r w:rsidR="002112F5">
        <w:rPr>
          <w:rFonts w:ascii="Arial" w:eastAsia="Times New Roman" w:hAnsi="Arial" w:cs="Arial"/>
          <w:spacing w:val="-4"/>
          <w:sz w:val="24"/>
          <w:szCs w:val="24"/>
          <w:lang w:eastAsia="es-ES"/>
        </w:rPr>
        <w:t>mantiene</w:t>
      </w:r>
      <w:r w:rsidR="00810183">
        <w:rPr>
          <w:rFonts w:ascii="Arial" w:eastAsia="Times New Roman" w:hAnsi="Arial" w:cs="Arial"/>
          <w:spacing w:val="-4"/>
          <w:sz w:val="24"/>
          <w:szCs w:val="24"/>
          <w:lang w:eastAsia="es-ES"/>
        </w:rPr>
        <w:t>n</w:t>
      </w:r>
      <w:r w:rsidRPr="00270E17">
        <w:rPr>
          <w:rFonts w:ascii="Arial" w:eastAsia="Times New Roman" w:hAnsi="Arial" w:cs="Arial"/>
          <w:spacing w:val="-4"/>
          <w:sz w:val="24"/>
          <w:szCs w:val="24"/>
          <w:lang w:eastAsia="es-ES"/>
        </w:rPr>
        <w:t xml:space="preserve"> </w:t>
      </w:r>
      <w:r w:rsidR="002112F5">
        <w:rPr>
          <w:rFonts w:ascii="Arial" w:eastAsia="Times New Roman" w:hAnsi="Arial" w:cs="Arial"/>
          <w:spacing w:val="-4"/>
          <w:sz w:val="24"/>
          <w:szCs w:val="24"/>
          <w:lang w:eastAsia="es-ES"/>
        </w:rPr>
        <w:t xml:space="preserve">la tendencia </w:t>
      </w:r>
      <w:r w:rsidRPr="00270E17">
        <w:rPr>
          <w:rFonts w:ascii="Arial" w:eastAsia="Times New Roman" w:hAnsi="Arial" w:cs="Arial"/>
          <w:spacing w:val="-4"/>
          <w:sz w:val="24"/>
          <w:szCs w:val="24"/>
          <w:lang w:eastAsia="es-ES"/>
        </w:rPr>
        <w:t>que históricamente ha</w:t>
      </w:r>
      <w:r w:rsidR="00810183">
        <w:rPr>
          <w:rFonts w:ascii="Arial" w:eastAsia="Times New Roman" w:hAnsi="Arial" w:cs="Arial"/>
          <w:spacing w:val="-4"/>
          <w:sz w:val="24"/>
          <w:szCs w:val="24"/>
          <w:lang w:eastAsia="es-ES"/>
        </w:rPr>
        <w:t>n</w:t>
      </w:r>
      <w:r w:rsidRPr="00270E17">
        <w:rPr>
          <w:rFonts w:ascii="Arial" w:eastAsia="Times New Roman" w:hAnsi="Arial" w:cs="Arial"/>
          <w:spacing w:val="-4"/>
          <w:sz w:val="24"/>
          <w:szCs w:val="24"/>
          <w:lang w:eastAsia="es-ES"/>
        </w:rPr>
        <w:t xml:space="preserve"> </w:t>
      </w:r>
      <w:r w:rsidR="002112F5">
        <w:rPr>
          <w:rFonts w:ascii="Arial" w:eastAsia="Times New Roman" w:hAnsi="Arial" w:cs="Arial"/>
          <w:spacing w:val="-4"/>
          <w:sz w:val="24"/>
          <w:szCs w:val="24"/>
          <w:lang w:eastAsia="es-ES"/>
        </w:rPr>
        <w:t>presentado</w:t>
      </w:r>
      <w:r w:rsidRPr="00270E17">
        <w:rPr>
          <w:rFonts w:ascii="Arial" w:eastAsia="Times New Roman" w:hAnsi="Arial" w:cs="Arial"/>
          <w:spacing w:val="-4"/>
          <w:sz w:val="24"/>
          <w:szCs w:val="24"/>
          <w:lang w:eastAsia="es-ES"/>
        </w:rPr>
        <w:t>.</w:t>
      </w:r>
    </w:p>
    <w:p w14:paraId="322B6386" w14:textId="50B022D3" w:rsidR="008826B3" w:rsidRPr="00335E0F" w:rsidRDefault="008826B3" w:rsidP="007F5646">
      <w:pPr>
        <w:spacing w:before="240" w:after="240"/>
        <w:jc w:val="center"/>
        <w:rPr>
          <w:rFonts w:ascii="Arial" w:eastAsia="Times New Roman" w:hAnsi="Arial" w:cs="Arial"/>
          <w:b/>
          <w:spacing w:val="-4"/>
          <w:sz w:val="6"/>
          <w:lang w:eastAsia="es-ES"/>
        </w:rPr>
      </w:pPr>
      <w:r w:rsidRPr="00994DCC">
        <w:rPr>
          <w:rFonts w:ascii="Arial" w:eastAsia="Times New Roman" w:hAnsi="Arial" w:cs="Arial"/>
          <w:b/>
          <w:spacing w:val="-4"/>
          <w:lang w:eastAsia="es-ES"/>
        </w:rPr>
        <w:t>Tasa</w:t>
      </w:r>
      <w:r w:rsidR="00871875" w:rsidRPr="00994DCC">
        <w:rPr>
          <w:rFonts w:ascii="Arial" w:eastAsia="Times New Roman" w:hAnsi="Arial" w:cs="Arial"/>
          <w:b/>
          <w:spacing w:val="-4"/>
          <w:lang w:eastAsia="es-ES"/>
        </w:rPr>
        <w:t>s</w:t>
      </w:r>
      <w:r w:rsidRPr="00994DCC">
        <w:rPr>
          <w:rFonts w:ascii="Arial" w:eastAsia="Times New Roman" w:hAnsi="Arial" w:cs="Arial"/>
          <w:b/>
          <w:spacing w:val="-4"/>
          <w:lang w:eastAsia="es-ES"/>
        </w:rPr>
        <w:t xml:space="preserve"> de defunciones por enfermedades cerebrovasculares</w:t>
      </w:r>
      <w:r w:rsidR="00994DCC">
        <w:rPr>
          <w:rFonts w:ascii="Arial" w:eastAsia="Times New Roman" w:hAnsi="Arial" w:cs="Arial"/>
          <w:b/>
          <w:spacing w:val="-4"/>
          <w:lang w:eastAsia="es-ES"/>
        </w:rPr>
        <w:t xml:space="preserve"> </w:t>
      </w:r>
      <w:r w:rsidRPr="00994DCC">
        <w:rPr>
          <w:rFonts w:ascii="Arial" w:eastAsia="Times New Roman" w:hAnsi="Arial" w:cs="Arial"/>
          <w:b/>
          <w:spacing w:val="-4"/>
          <w:lang w:eastAsia="es-ES"/>
        </w:rPr>
        <w:t xml:space="preserve">por cada </w:t>
      </w:r>
      <w:r w:rsidR="009D6426" w:rsidRPr="00994DCC">
        <w:rPr>
          <w:rFonts w:ascii="Arial" w:eastAsia="Times New Roman" w:hAnsi="Arial" w:cs="Arial"/>
          <w:b/>
          <w:spacing w:val="-4"/>
          <w:lang w:eastAsia="es-ES"/>
        </w:rPr>
        <w:t>10,</w:t>
      </w:r>
      <w:r w:rsidRPr="00994DCC">
        <w:rPr>
          <w:rFonts w:ascii="Arial" w:eastAsia="Times New Roman" w:hAnsi="Arial" w:cs="Arial"/>
          <w:b/>
          <w:spacing w:val="-4"/>
          <w:lang w:eastAsia="es-ES"/>
        </w:rPr>
        <w:t>000 habitantes</w:t>
      </w:r>
      <w:r w:rsidR="00871875" w:rsidRPr="00994DCC">
        <w:rPr>
          <w:rFonts w:ascii="Arial" w:eastAsia="Times New Roman" w:hAnsi="Arial" w:cs="Arial"/>
          <w:b/>
          <w:spacing w:val="-4"/>
          <w:lang w:eastAsia="es-ES"/>
        </w:rPr>
        <w:br/>
      </w:r>
    </w:p>
    <w:p w14:paraId="4595D40F" w14:textId="77777777" w:rsidR="008826B3" w:rsidRDefault="004D629F" w:rsidP="006D2AA2">
      <w:pPr>
        <w:spacing w:after="240"/>
        <w:jc w:val="center"/>
        <w:rPr>
          <w:rFonts w:ascii="Arial" w:eastAsia="Times New Roman" w:hAnsi="Arial" w:cs="Arial"/>
          <w:b/>
          <w:spacing w:val="-4"/>
          <w:sz w:val="24"/>
          <w:szCs w:val="24"/>
          <w:lang w:eastAsia="es-ES"/>
        </w:rPr>
      </w:pPr>
      <w:r>
        <w:rPr>
          <w:noProof/>
          <w:lang w:val="es-MX" w:eastAsia="es-MX"/>
        </w:rPr>
        <w:drawing>
          <wp:inline distT="0" distB="0" distL="0" distR="0" wp14:anchorId="581BE31C" wp14:editId="1584F7EC">
            <wp:extent cx="5735881" cy="1498600"/>
            <wp:effectExtent l="0" t="0" r="0" b="6350"/>
            <wp:docPr id="65" name="Gráfico 65">
              <a:extLst xmlns:a="http://schemas.openxmlformats.org/drawingml/2006/main">
                <a:ext uri="{FF2B5EF4-FFF2-40B4-BE49-F238E27FC236}">
                  <a16:creationId xmlns:a16="http://schemas.microsoft.com/office/drawing/2014/main" id="{C882DED1-00B6-45A2-A47F-EABC7C2BAA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1FF52F20" w14:textId="77777777" w:rsidR="00E8011B" w:rsidRDefault="00E8011B" w:rsidP="00E8011B">
      <w:pPr>
        <w:pStyle w:val="Prrafodelista"/>
        <w:widowControl/>
        <w:jc w:val="both"/>
        <w:rPr>
          <w:rFonts w:ascii="Arial" w:hAnsi="Arial" w:cs="Arial"/>
          <w:bCs/>
          <w:sz w:val="16"/>
          <w:szCs w:val="16"/>
          <w:vertAlign w:val="superscript"/>
        </w:rPr>
      </w:pPr>
      <w:r>
        <w:rPr>
          <w:rFonts w:ascii="Arial" w:hAnsi="Arial" w:cs="Arial"/>
          <w:bCs/>
          <w:sz w:val="16"/>
          <w:szCs w:val="16"/>
        </w:rPr>
        <w:t xml:space="preserve">Fuente: </w:t>
      </w:r>
      <w:r w:rsidR="00275C50">
        <w:rPr>
          <w:rFonts w:ascii="Arial" w:hAnsi="Arial" w:cs="Arial"/>
          <w:bCs/>
          <w:sz w:val="16"/>
          <w:szCs w:val="16"/>
        </w:rPr>
        <w:tab/>
      </w:r>
      <w:r w:rsidRPr="00CD5108">
        <w:rPr>
          <w:rFonts w:ascii="Arial" w:hAnsi="Arial" w:cs="Arial"/>
          <w:bCs/>
          <w:sz w:val="16"/>
          <w:szCs w:val="16"/>
        </w:rPr>
        <w:t xml:space="preserve">Estadísticas de defunciones registradas, enero-junio </w:t>
      </w:r>
      <w:r>
        <w:rPr>
          <w:rFonts w:ascii="Arial" w:hAnsi="Arial" w:cs="Arial"/>
          <w:bCs/>
          <w:sz w:val="16"/>
          <w:szCs w:val="16"/>
        </w:rPr>
        <w:t xml:space="preserve">2012 a </w:t>
      </w:r>
      <w:r w:rsidRPr="00CD5108">
        <w:rPr>
          <w:rFonts w:ascii="Arial" w:hAnsi="Arial" w:cs="Arial"/>
          <w:bCs/>
          <w:sz w:val="16"/>
          <w:szCs w:val="16"/>
        </w:rPr>
        <w:t>2021</w:t>
      </w:r>
      <w:r w:rsidRPr="00CD5108">
        <w:rPr>
          <w:rFonts w:ascii="Arial" w:hAnsi="Arial" w:cs="Arial"/>
          <w:bCs/>
          <w:sz w:val="16"/>
          <w:szCs w:val="16"/>
          <w:vertAlign w:val="superscript"/>
        </w:rPr>
        <w:t>p</w:t>
      </w:r>
    </w:p>
    <w:p w14:paraId="1C1D92C7" w14:textId="77777777" w:rsidR="00275C50" w:rsidRDefault="00275C50" w:rsidP="00275C50">
      <w:pPr>
        <w:pStyle w:val="Prrafodelista"/>
        <w:widowControl/>
        <w:ind w:left="709" w:hanging="709"/>
        <w:jc w:val="both"/>
        <w:rPr>
          <w:rFonts w:ascii="Arial" w:hAnsi="Arial" w:cs="Arial"/>
          <w:bCs/>
          <w:sz w:val="16"/>
          <w:szCs w:val="16"/>
        </w:rPr>
      </w:pPr>
      <w:r>
        <w:rPr>
          <w:rFonts w:ascii="Arial" w:hAnsi="Arial" w:cs="Arial"/>
          <w:bCs/>
          <w:sz w:val="16"/>
          <w:szCs w:val="16"/>
        </w:rPr>
        <w:tab/>
      </w:r>
      <w:r w:rsidRPr="004D5C26">
        <w:rPr>
          <w:rFonts w:ascii="Arial" w:hAnsi="Arial" w:cs="Arial"/>
          <w:sz w:val="16"/>
          <w:szCs w:val="16"/>
        </w:rPr>
        <w:t>El denominador de la tasa para el periodo 20</w:t>
      </w:r>
      <w:r>
        <w:rPr>
          <w:rFonts w:ascii="Arial" w:hAnsi="Arial" w:cs="Arial"/>
          <w:sz w:val="16"/>
          <w:szCs w:val="16"/>
        </w:rPr>
        <w:t>20</w:t>
      </w:r>
      <w:r w:rsidRPr="004D5C26">
        <w:rPr>
          <w:rFonts w:ascii="Arial" w:hAnsi="Arial" w:cs="Arial"/>
          <w:sz w:val="16"/>
          <w:szCs w:val="16"/>
        </w:rPr>
        <w:t xml:space="preserve"> corresponde a las proyecciones de población 2016-2050 de CONAPO y a la Conciliación Demográfica de México, 1950-2015. Para el cálculo de la tasa de </w:t>
      </w:r>
      <w:r>
        <w:rPr>
          <w:rFonts w:ascii="Arial" w:hAnsi="Arial" w:cs="Arial"/>
          <w:sz w:val="16"/>
          <w:szCs w:val="16"/>
        </w:rPr>
        <w:t>2021</w:t>
      </w:r>
      <w:r w:rsidRPr="004D5C26">
        <w:rPr>
          <w:rFonts w:ascii="Arial" w:hAnsi="Arial" w:cs="Arial"/>
          <w:sz w:val="16"/>
          <w:szCs w:val="16"/>
        </w:rPr>
        <w:t>, ésta se ajusta a la estimación de población elaborada por el INEGI con base en el Marco de Muestreo de Viviendas.</w:t>
      </w:r>
    </w:p>
    <w:p w14:paraId="21C92E4E" w14:textId="77777777" w:rsidR="00624760" w:rsidRDefault="00624760" w:rsidP="00624760">
      <w:pPr>
        <w:pStyle w:val="Prrafodelista"/>
        <w:widowControl/>
        <w:jc w:val="both"/>
        <w:rPr>
          <w:rFonts w:ascii="Arial" w:hAnsi="Arial" w:cs="Arial"/>
          <w:bCs/>
          <w:sz w:val="16"/>
          <w:szCs w:val="16"/>
        </w:rPr>
      </w:pPr>
      <w:r w:rsidRPr="007C4244">
        <w:rPr>
          <w:rFonts w:ascii="Arial" w:hAnsi="Arial" w:cs="Arial"/>
          <w:bCs/>
          <w:sz w:val="16"/>
          <w:szCs w:val="16"/>
        </w:rPr>
        <w:t xml:space="preserve">Nota: </w:t>
      </w:r>
      <w:r w:rsidR="00D24F6F" w:rsidRPr="007C4244">
        <w:rPr>
          <w:rFonts w:ascii="Arial" w:hAnsi="Arial" w:cs="Arial"/>
          <w:bCs/>
          <w:sz w:val="16"/>
          <w:szCs w:val="16"/>
        </w:rPr>
        <w:t>p Información</w:t>
      </w:r>
      <w:r w:rsidRPr="007C4244">
        <w:rPr>
          <w:rFonts w:ascii="Arial" w:hAnsi="Arial" w:cs="Arial"/>
          <w:bCs/>
          <w:sz w:val="16"/>
          <w:szCs w:val="16"/>
        </w:rPr>
        <w:t xml:space="preserve"> preliminar</w:t>
      </w:r>
      <w:r>
        <w:rPr>
          <w:rFonts w:ascii="Arial" w:hAnsi="Arial" w:cs="Arial"/>
          <w:bCs/>
          <w:sz w:val="16"/>
          <w:szCs w:val="16"/>
        </w:rPr>
        <w:t>.</w:t>
      </w:r>
    </w:p>
    <w:p w14:paraId="76289E3E" w14:textId="77777777" w:rsidR="00AA4D50" w:rsidRPr="00BA41F9" w:rsidRDefault="00AA4D50" w:rsidP="00D76931">
      <w:pPr>
        <w:pStyle w:val="Prrafodelista"/>
        <w:numPr>
          <w:ilvl w:val="0"/>
          <w:numId w:val="37"/>
        </w:numPr>
        <w:spacing w:after="240"/>
        <w:jc w:val="both"/>
        <w:rPr>
          <w:rFonts w:ascii="Arial" w:eastAsia="Times New Roman" w:hAnsi="Arial" w:cs="Arial"/>
          <w:b/>
          <w:sz w:val="24"/>
          <w:szCs w:val="24"/>
          <w:lang w:eastAsia="es-ES"/>
        </w:rPr>
      </w:pPr>
      <w:r w:rsidRPr="00BA41F9">
        <w:rPr>
          <w:rFonts w:ascii="Arial" w:eastAsia="Times New Roman" w:hAnsi="Arial" w:cs="Arial"/>
          <w:b/>
          <w:sz w:val="24"/>
          <w:szCs w:val="24"/>
          <w:lang w:eastAsia="es-ES"/>
        </w:rPr>
        <w:lastRenderedPageBreak/>
        <w:t>Defunciones por agresiones (homicidios)</w:t>
      </w:r>
    </w:p>
    <w:p w14:paraId="0F4BA93C" w14:textId="77777777" w:rsidR="00DA7BB2" w:rsidRDefault="00636DB4" w:rsidP="00636DB4">
      <w:pPr>
        <w:spacing w:after="240"/>
        <w:jc w:val="both"/>
        <w:rPr>
          <w:rFonts w:ascii="Arial" w:eastAsia="Times New Roman" w:hAnsi="Arial" w:cs="Arial"/>
          <w:spacing w:val="-4"/>
          <w:sz w:val="24"/>
          <w:szCs w:val="24"/>
          <w:lang w:eastAsia="es-ES"/>
        </w:rPr>
      </w:pPr>
      <w:r w:rsidRPr="00636DB4">
        <w:rPr>
          <w:rFonts w:ascii="Arial" w:eastAsia="Times New Roman" w:hAnsi="Arial" w:cs="Arial"/>
          <w:spacing w:val="-4"/>
          <w:sz w:val="24"/>
          <w:szCs w:val="24"/>
          <w:lang w:eastAsia="es-ES"/>
        </w:rPr>
        <w:t>En las defunciones ocurridas en el 202</w:t>
      </w:r>
      <w:r w:rsidR="00512ACE">
        <w:rPr>
          <w:rFonts w:ascii="Arial" w:eastAsia="Times New Roman" w:hAnsi="Arial" w:cs="Arial"/>
          <w:spacing w:val="-4"/>
          <w:sz w:val="24"/>
          <w:szCs w:val="24"/>
          <w:lang w:eastAsia="es-ES"/>
        </w:rPr>
        <w:t>1</w:t>
      </w:r>
      <w:r w:rsidRPr="00636DB4">
        <w:rPr>
          <w:rFonts w:ascii="Arial" w:eastAsia="Times New Roman" w:hAnsi="Arial" w:cs="Arial"/>
          <w:spacing w:val="-4"/>
          <w:sz w:val="24"/>
          <w:szCs w:val="24"/>
          <w:lang w:eastAsia="es-ES"/>
        </w:rPr>
        <w:t xml:space="preserve"> por esta causa se aprecia</w:t>
      </w:r>
      <w:r>
        <w:rPr>
          <w:rFonts w:ascii="Arial" w:eastAsia="Times New Roman" w:hAnsi="Arial" w:cs="Arial"/>
          <w:spacing w:val="-4"/>
          <w:sz w:val="24"/>
          <w:szCs w:val="24"/>
          <w:lang w:eastAsia="es-ES"/>
        </w:rPr>
        <w:t xml:space="preserve"> un</w:t>
      </w:r>
      <w:r w:rsidR="00B85D34">
        <w:rPr>
          <w:rFonts w:ascii="Arial" w:eastAsia="Times New Roman" w:hAnsi="Arial" w:cs="Arial"/>
          <w:spacing w:val="-4"/>
          <w:sz w:val="24"/>
          <w:szCs w:val="24"/>
          <w:lang w:eastAsia="es-ES"/>
        </w:rPr>
        <w:t xml:space="preserve"> ligero</w:t>
      </w:r>
      <w:r>
        <w:rPr>
          <w:rFonts w:ascii="Arial" w:eastAsia="Times New Roman" w:hAnsi="Arial" w:cs="Arial"/>
          <w:spacing w:val="-4"/>
          <w:sz w:val="24"/>
          <w:szCs w:val="24"/>
          <w:lang w:eastAsia="es-ES"/>
        </w:rPr>
        <w:t xml:space="preserve"> descenso </w:t>
      </w:r>
      <w:r w:rsidR="00B85D34">
        <w:rPr>
          <w:rFonts w:ascii="Arial" w:eastAsia="Times New Roman" w:hAnsi="Arial" w:cs="Arial"/>
          <w:spacing w:val="-4"/>
          <w:sz w:val="24"/>
          <w:szCs w:val="24"/>
          <w:lang w:eastAsia="es-ES"/>
        </w:rPr>
        <w:t>respecto a 201</w:t>
      </w:r>
      <w:r w:rsidR="00512ACE">
        <w:rPr>
          <w:rFonts w:ascii="Arial" w:eastAsia="Times New Roman" w:hAnsi="Arial" w:cs="Arial"/>
          <w:spacing w:val="-4"/>
          <w:sz w:val="24"/>
          <w:szCs w:val="24"/>
          <w:lang w:eastAsia="es-ES"/>
        </w:rPr>
        <w:t>9</w:t>
      </w:r>
      <w:r w:rsidR="00B85D34">
        <w:rPr>
          <w:rFonts w:ascii="Arial" w:eastAsia="Times New Roman" w:hAnsi="Arial" w:cs="Arial"/>
          <w:spacing w:val="-4"/>
          <w:sz w:val="24"/>
          <w:szCs w:val="24"/>
          <w:lang w:eastAsia="es-ES"/>
        </w:rPr>
        <w:t xml:space="preserve"> y 20</w:t>
      </w:r>
      <w:r w:rsidR="00512ACE">
        <w:rPr>
          <w:rFonts w:ascii="Arial" w:eastAsia="Times New Roman" w:hAnsi="Arial" w:cs="Arial"/>
          <w:spacing w:val="-4"/>
          <w:sz w:val="24"/>
          <w:szCs w:val="24"/>
          <w:lang w:eastAsia="es-ES"/>
        </w:rPr>
        <w:t>20</w:t>
      </w:r>
      <w:r>
        <w:rPr>
          <w:rFonts w:ascii="Arial" w:eastAsia="Times New Roman" w:hAnsi="Arial" w:cs="Arial"/>
          <w:spacing w:val="-4"/>
          <w:sz w:val="24"/>
          <w:szCs w:val="24"/>
          <w:lang w:eastAsia="es-ES"/>
        </w:rPr>
        <w:t>.</w:t>
      </w:r>
    </w:p>
    <w:p w14:paraId="64A82E3F" w14:textId="77777777" w:rsidR="00BA41F9" w:rsidRDefault="00BA41F9" w:rsidP="00335E0F">
      <w:pPr>
        <w:spacing w:before="240" w:after="240"/>
        <w:rPr>
          <w:rFonts w:ascii="Arial" w:eastAsia="Times New Roman" w:hAnsi="Arial" w:cs="Arial"/>
          <w:b/>
          <w:spacing w:val="-4"/>
          <w:lang w:eastAsia="es-ES"/>
        </w:rPr>
      </w:pPr>
    </w:p>
    <w:p w14:paraId="230323B8" w14:textId="77777777" w:rsidR="008826B3" w:rsidRPr="00994DCC" w:rsidRDefault="00681722" w:rsidP="007F5646">
      <w:pPr>
        <w:spacing w:before="240" w:after="240"/>
        <w:jc w:val="center"/>
        <w:rPr>
          <w:rFonts w:ascii="Arial" w:eastAsia="Times New Roman" w:hAnsi="Arial" w:cs="Arial"/>
          <w:b/>
          <w:spacing w:val="-4"/>
          <w:lang w:eastAsia="es-ES"/>
        </w:rPr>
      </w:pPr>
      <w:r w:rsidRPr="00994DCC">
        <w:rPr>
          <w:rFonts w:ascii="Arial" w:eastAsia="Times New Roman" w:hAnsi="Arial" w:cs="Arial"/>
          <w:b/>
          <w:spacing w:val="-4"/>
          <w:lang w:eastAsia="es-ES"/>
        </w:rPr>
        <w:t>Tasa</w:t>
      </w:r>
      <w:r w:rsidR="00ED7B20" w:rsidRPr="00994DCC">
        <w:rPr>
          <w:rFonts w:ascii="Arial" w:eastAsia="Times New Roman" w:hAnsi="Arial" w:cs="Arial"/>
          <w:b/>
          <w:spacing w:val="-4"/>
          <w:lang w:eastAsia="es-ES"/>
        </w:rPr>
        <w:t>s</w:t>
      </w:r>
      <w:r w:rsidRPr="00994DCC">
        <w:rPr>
          <w:rFonts w:ascii="Arial" w:eastAsia="Times New Roman" w:hAnsi="Arial" w:cs="Arial"/>
          <w:b/>
          <w:spacing w:val="-4"/>
          <w:lang w:eastAsia="es-ES"/>
        </w:rPr>
        <w:t xml:space="preserve"> de defunciones por agresiones (homicidios) por cada </w:t>
      </w:r>
      <w:r w:rsidR="009D6426" w:rsidRPr="00994DCC">
        <w:rPr>
          <w:rFonts w:ascii="Arial" w:eastAsia="Times New Roman" w:hAnsi="Arial" w:cs="Arial"/>
          <w:b/>
          <w:spacing w:val="-4"/>
          <w:lang w:eastAsia="es-ES"/>
        </w:rPr>
        <w:t>10,</w:t>
      </w:r>
      <w:r w:rsidRPr="00994DCC">
        <w:rPr>
          <w:rFonts w:ascii="Arial" w:eastAsia="Times New Roman" w:hAnsi="Arial" w:cs="Arial"/>
          <w:b/>
          <w:spacing w:val="-4"/>
          <w:lang w:eastAsia="es-ES"/>
        </w:rPr>
        <w:t>000 habitantes</w:t>
      </w:r>
      <w:r w:rsidR="00ED7B20" w:rsidRPr="00994DCC">
        <w:rPr>
          <w:rFonts w:ascii="Arial" w:eastAsia="Times New Roman" w:hAnsi="Arial" w:cs="Arial"/>
          <w:b/>
          <w:spacing w:val="-4"/>
          <w:lang w:eastAsia="es-ES"/>
        </w:rPr>
        <w:br/>
      </w:r>
    </w:p>
    <w:p w14:paraId="4A7E14D9" w14:textId="77777777" w:rsidR="00D877A3" w:rsidRDefault="004D629F" w:rsidP="00D877A3">
      <w:pPr>
        <w:spacing w:after="240"/>
        <w:jc w:val="both"/>
        <w:rPr>
          <w:rFonts w:ascii="Arial" w:eastAsia="Times New Roman" w:hAnsi="Arial" w:cs="Arial"/>
          <w:b/>
          <w:szCs w:val="24"/>
          <w:lang w:eastAsia="es-ES"/>
        </w:rPr>
      </w:pPr>
      <w:r>
        <w:rPr>
          <w:noProof/>
          <w:lang w:val="es-MX" w:eastAsia="es-MX"/>
        </w:rPr>
        <w:drawing>
          <wp:inline distT="0" distB="0" distL="0" distR="0" wp14:anchorId="1C0F5E68" wp14:editId="14A5866A">
            <wp:extent cx="6067425" cy="1631290"/>
            <wp:effectExtent l="0" t="0" r="0" b="7620"/>
            <wp:docPr id="66" name="Gráfico 66">
              <a:extLst xmlns:a="http://schemas.openxmlformats.org/drawingml/2006/main">
                <a:ext uri="{FF2B5EF4-FFF2-40B4-BE49-F238E27FC236}">
                  <a16:creationId xmlns:a16="http://schemas.microsoft.com/office/drawing/2014/main" id="{E65A5F15-9E25-4263-B3BA-D74B317A6B7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61F29BDA" w14:textId="77777777" w:rsidR="00275C50" w:rsidRDefault="00275C50" w:rsidP="00275C50">
      <w:pPr>
        <w:pStyle w:val="Prrafodelista"/>
        <w:widowControl/>
        <w:jc w:val="both"/>
        <w:rPr>
          <w:rFonts w:ascii="Arial" w:hAnsi="Arial" w:cs="Arial"/>
          <w:bCs/>
          <w:sz w:val="16"/>
          <w:szCs w:val="16"/>
          <w:vertAlign w:val="superscript"/>
        </w:rPr>
      </w:pPr>
      <w:r>
        <w:rPr>
          <w:rFonts w:ascii="Arial" w:hAnsi="Arial" w:cs="Arial"/>
          <w:bCs/>
          <w:sz w:val="16"/>
          <w:szCs w:val="16"/>
        </w:rPr>
        <w:t xml:space="preserve">Fuente: </w:t>
      </w:r>
      <w:r>
        <w:rPr>
          <w:rFonts w:ascii="Arial" w:hAnsi="Arial" w:cs="Arial"/>
          <w:bCs/>
          <w:sz w:val="16"/>
          <w:szCs w:val="16"/>
        </w:rPr>
        <w:tab/>
      </w:r>
      <w:r w:rsidRPr="00CD5108">
        <w:rPr>
          <w:rFonts w:ascii="Arial" w:hAnsi="Arial" w:cs="Arial"/>
          <w:bCs/>
          <w:sz w:val="16"/>
          <w:szCs w:val="16"/>
        </w:rPr>
        <w:t xml:space="preserve">Estadísticas de defunciones registradas, enero-junio </w:t>
      </w:r>
      <w:r>
        <w:rPr>
          <w:rFonts w:ascii="Arial" w:hAnsi="Arial" w:cs="Arial"/>
          <w:bCs/>
          <w:sz w:val="16"/>
          <w:szCs w:val="16"/>
        </w:rPr>
        <w:t xml:space="preserve">2012 a </w:t>
      </w:r>
      <w:r w:rsidRPr="00CD5108">
        <w:rPr>
          <w:rFonts w:ascii="Arial" w:hAnsi="Arial" w:cs="Arial"/>
          <w:bCs/>
          <w:sz w:val="16"/>
          <w:szCs w:val="16"/>
        </w:rPr>
        <w:t>2021</w:t>
      </w:r>
      <w:r w:rsidRPr="00CD5108">
        <w:rPr>
          <w:rFonts w:ascii="Arial" w:hAnsi="Arial" w:cs="Arial"/>
          <w:bCs/>
          <w:sz w:val="16"/>
          <w:szCs w:val="16"/>
          <w:vertAlign w:val="superscript"/>
        </w:rPr>
        <w:t>p</w:t>
      </w:r>
    </w:p>
    <w:p w14:paraId="3351DDED" w14:textId="77777777" w:rsidR="00275C50" w:rsidRDefault="00275C50" w:rsidP="00275C50">
      <w:pPr>
        <w:pStyle w:val="Prrafodelista"/>
        <w:widowControl/>
        <w:ind w:left="709" w:hanging="709"/>
        <w:jc w:val="both"/>
        <w:rPr>
          <w:rFonts w:ascii="Arial" w:hAnsi="Arial" w:cs="Arial"/>
          <w:bCs/>
          <w:sz w:val="16"/>
          <w:szCs w:val="16"/>
        </w:rPr>
      </w:pPr>
      <w:r>
        <w:rPr>
          <w:rFonts w:ascii="Arial" w:hAnsi="Arial" w:cs="Arial"/>
          <w:bCs/>
          <w:sz w:val="16"/>
          <w:szCs w:val="16"/>
        </w:rPr>
        <w:tab/>
      </w:r>
      <w:r w:rsidRPr="004D5C26">
        <w:rPr>
          <w:rFonts w:ascii="Arial" w:hAnsi="Arial" w:cs="Arial"/>
          <w:sz w:val="16"/>
          <w:szCs w:val="16"/>
        </w:rPr>
        <w:t>El denominador de la tasa para el periodo 20</w:t>
      </w:r>
      <w:r>
        <w:rPr>
          <w:rFonts w:ascii="Arial" w:hAnsi="Arial" w:cs="Arial"/>
          <w:sz w:val="16"/>
          <w:szCs w:val="16"/>
        </w:rPr>
        <w:t>20</w:t>
      </w:r>
      <w:r w:rsidRPr="004D5C26">
        <w:rPr>
          <w:rFonts w:ascii="Arial" w:hAnsi="Arial" w:cs="Arial"/>
          <w:sz w:val="16"/>
          <w:szCs w:val="16"/>
        </w:rPr>
        <w:t xml:space="preserve"> corresponde a las proyecciones de población 2016-2050 de CONAPO y a la Conciliación Demográfica de México, 1950-2015. Para el cálculo de la tasa de </w:t>
      </w:r>
      <w:r>
        <w:rPr>
          <w:rFonts w:ascii="Arial" w:hAnsi="Arial" w:cs="Arial"/>
          <w:sz w:val="16"/>
          <w:szCs w:val="16"/>
        </w:rPr>
        <w:t>2021</w:t>
      </w:r>
      <w:r w:rsidRPr="004D5C26">
        <w:rPr>
          <w:rFonts w:ascii="Arial" w:hAnsi="Arial" w:cs="Arial"/>
          <w:sz w:val="16"/>
          <w:szCs w:val="16"/>
        </w:rPr>
        <w:t>, ésta se ajusta a la estimación de población elaborada por el INEGI con base en el Marco de Muestreo de Viviendas.</w:t>
      </w:r>
    </w:p>
    <w:p w14:paraId="66BB9DDE" w14:textId="77777777" w:rsidR="004F05C5" w:rsidRDefault="004F05C5" w:rsidP="004F05C5">
      <w:pPr>
        <w:pStyle w:val="Prrafodelista"/>
        <w:widowControl/>
        <w:jc w:val="both"/>
        <w:rPr>
          <w:rFonts w:ascii="Arial" w:hAnsi="Arial" w:cs="Arial"/>
          <w:bCs/>
          <w:sz w:val="16"/>
          <w:szCs w:val="16"/>
        </w:rPr>
      </w:pPr>
      <w:r w:rsidRPr="007C4244">
        <w:rPr>
          <w:rFonts w:ascii="Arial" w:hAnsi="Arial" w:cs="Arial"/>
          <w:bCs/>
          <w:sz w:val="16"/>
          <w:szCs w:val="16"/>
        </w:rPr>
        <w:t>Nota: p Información preliminar</w:t>
      </w:r>
      <w:r>
        <w:rPr>
          <w:rFonts w:ascii="Arial" w:hAnsi="Arial" w:cs="Arial"/>
          <w:bCs/>
          <w:sz w:val="16"/>
          <w:szCs w:val="16"/>
        </w:rPr>
        <w:t>.</w:t>
      </w:r>
    </w:p>
    <w:p w14:paraId="46A44682" w14:textId="77777777" w:rsidR="00994DCC" w:rsidRDefault="00994DCC" w:rsidP="00994DCC">
      <w:pPr>
        <w:ind w:left="567" w:hanging="567"/>
        <w:jc w:val="both"/>
        <w:rPr>
          <w:rFonts w:ascii="Arial" w:eastAsia="Times New Roman" w:hAnsi="Arial" w:cs="Arial"/>
          <w:b/>
          <w:sz w:val="24"/>
          <w:szCs w:val="24"/>
          <w:lang w:eastAsia="es-ES"/>
        </w:rPr>
      </w:pPr>
    </w:p>
    <w:p w14:paraId="2731C28B" w14:textId="77777777" w:rsidR="00AA4D50" w:rsidRPr="00BA41F9" w:rsidRDefault="00AA4D50" w:rsidP="00D76931">
      <w:pPr>
        <w:pStyle w:val="Prrafodelista"/>
        <w:numPr>
          <w:ilvl w:val="0"/>
          <w:numId w:val="37"/>
        </w:numPr>
        <w:jc w:val="both"/>
        <w:rPr>
          <w:rFonts w:ascii="Arial" w:eastAsia="Times New Roman" w:hAnsi="Arial" w:cs="Arial"/>
          <w:b/>
          <w:sz w:val="24"/>
          <w:szCs w:val="24"/>
          <w:lang w:eastAsia="es-ES"/>
        </w:rPr>
      </w:pPr>
      <w:r w:rsidRPr="00BA41F9">
        <w:rPr>
          <w:rFonts w:ascii="Arial" w:eastAsia="Times New Roman" w:hAnsi="Arial" w:cs="Arial"/>
          <w:b/>
          <w:sz w:val="24"/>
          <w:szCs w:val="24"/>
          <w:lang w:eastAsia="es-ES"/>
        </w:rPr>
        <w:t>Defunciones por accidentes</w:t>
      </w:r>
    </w:p>
    <w:p w14:paraId="3B0115C1" w14:textId="77777777" w:rsidR="00994DCC" w:rsidRDefault="00994DCC" w:rsidP="00994DCC">
      <w:pPr>
        <w:ind w:left="567" w:hanging="567"/>
        <w:jc w:val="both"/>
        <w:rPr>
          <w:rFonts w:ascii="Arial" w:eastAsia="Times New Roman" w:hAnsi="Arial" w:cs="Arial"/>
          <w:b/>
          <w:sz w:val="24"/>
          <w:szCs w:val="24"/>
          <w:lang w:eastAsia="es-ES"/>
        </w:rPr>
      </w:pPr>
    </w:p>
    <w:p w14:paraId="33AC5CFD" w14:textId="77777777" w:rsidR="00B01006" w:rsidRDefault="008A09EF" w:rsidP="00B01006">
      <w:pPr>
        <w:spacing w:after="240"/>
        <w:jc w:val="both"/>
        <w:rPr>
          <w:rFonts w:ascii="Arial" w:eastAsia="Times New Roman" w:hAnsi="Arial" w:cs="Arial"/>
          <w:spacing w:val="-4"/>
          <w:sz w:val="24"/>
          <w:szCs w:val="24"/>
          <w:lang w:eastAsia="es-ES"/>
        </w:rPr>
      </w:pPr>
      <w:r>
        <w:rPr>
          <w:rFonts w:ascii="Arial" w:eastAsia="Times New Roman" w:hAnsi="Arial" w:cs="Arial"/>
          <w:spacing w:val="-4"/>
          <w:sz w:val="24"/>
          <w:szCs w:val="24"/>
          <w:lang w:eastAsia="es-ES"/>
        </w:rPr>
        <w:t>Respecto a 2020, l</w:t>
      </w:r>
      <w:r w:rsidR="003D4AE5">
        <w:rPr>
          <w:rFonts w:ascii="Arial" w:eastAsia="Times New Roman" w:hAnsi="Arial" w:cs="Arial"/>
          <w:spacing w:val="-4"/>
          <w:sz w:val="24"/>
          <w:szCs w:val="24"/>
          <w:lang w:eastAsia="es-ES"/>
        </w:rPr>
        <w:t xml:space="preserve">os accidentes presentan un ligero repunte </w:t>
      </w:r>
      <w:r w:rsidR="004F05C5">
        <w:rPr>
          <w:rFonts w:ascii="Arial" w:eastAsia="Times New Roman" w:hAnsi="Arial" w:cs="Arial"/>
          <w:spacing w:val="-4"/>
          <w:sz w:val="24"/>
          <w:szCs w:val="24"/>
          <w:lang w:eastAsia="es-ES"/>
        </w:rPr>
        <w:t xml:space="preserve">en </w:t>
      </w:r>
      <w:r w:rsidR="003D4AE5">
        <w:rPr>
          <w:rFonts w:ascii="Arial" w:eastAsia="Times New Roman" w:hAnsi="Arial" w:cs="Arial"/>
          <w:spacing w:val="-4"/>
          <w:sz w:val="24"/>
          <w:szCs w:val="24"/>
          <w:lang w:eastAsia="es-ES"/>
        </w:rPr>
        <w:t xml:space="preserve">el periodo de enero a junio del 2021, acercándose a los </w:t>
      </w:r>
      <w:r w:rsidR="009D6426">
        <w:rPr>
          <w:rFonts w:ascii="Arial" w:eastAsia="Times New Roman" w:hAnsi="Arial" w:cs="Arial"/>
          <w:spacing w:val="-4"/>
          <w:sz w:val="24"/>
          <w:szCs w:val="24"/>
          <w:lang w:eastAsia="es-ES"/>
        </w:rPr>
        <w:t xml:space="preserve">registrados </w:t>
      </w:r>
      <w:r w:rsidR="003D4AE5">
        <w:rPr>
          <w:rFonts w:ascii="Arial" w:eastAsia="Times New Roman" w:hAnsi="Arial" w:cs="Arial"/>
          <w:spacing w:val="-4"/>
          <w:sz w:val="24"/>
          <w:szCs w:val="24"/>
          <w:lang w:eastAsia="es-ES"/>
        </w:rPr>
        <w:t>en 2019</w:t>
      </w:r>
      <w:r w:rsidR="00B85D34">
        <w:rPr>
          <w:rFonts w:ascii="Arial" w:eastAsia="Times New Roman" w:hAnsi="Arial" w:cs="Arial"/>
          <w:spacing w:val="-4"/>
          <w:sz w:val="24"/>
          <w:szCs w:val="24"/>
          <w:lang w:eastAsia="es-ES"/>
        </w:rPr>
        <w:t>.</w:t>
      </w:r>
    </w:p>
    <w:p w14:paraId="76782183" w14:textId="77777777" w:rsidR="00681722" w:rsidRPr="004C35E6" w:rsidRDefault="00681722" w:rsidP="008A09EF">
      <w:pPr>
        <w:jc w:val="center"/>
        <w:rPr>
          <w:rFonts w:ascii="Arial" w:eastAsia="Times New Roman" w:hAnsi="Arial" w:cs="Arial"/>
          <w:b/>
          <w:spacing w:val="-4"/>
          <w:lang w:eastAsia="es-ES"/>
        </w:rPr>
      </w:pPr>
      <w:r w:rsidRPr="00994DCC">
        <w:rPr>
          <w:rFonts w:ascii="Arial" w:eastAsia="Times New Roman" w:hAnsi="Arial" w:cs="Arial"/>
          <w:b/>
          <w:spacing w:val="-4"/>
          <w:lang w:eastAsia="es-ES"/>
        </w:rPr>
        <w:t xml:space="preserve">Tasas de defunciones por accidentes por cada </w:t>
      </w:r>
      <w:r w:rsidR="009D6426" w:rsidRPr="00994DCC">
        <w:rPr>
          <w:rFonts w:ascii="Arial" w:eastAsia="Times New Roman" w:hAnsi="Arial" w:cs="Arial"/>
          <w:b/>
          <w:spacing w:val="-4"/>
          <w:lang w:eastAsia="es-ES"/>
        </w:rPr>
        <w:t>10,</w:t>
      </w:r>
      <w:r w:rsidRPr="00994DCC">
        <w:rPr>
          <w:rFonts w:ascii="Arial" w:eastAsia="Times New Roman" w:hAnsi="Arial" w:cs="Arial"/>
          <w:b/>
          <w:spacing w:val="-4"/>
          <w:lang w:eastAsia="es-ES"/>
        </w:rPr>
        <w:t>000 habitantes</w:t>
      </w:r>
      <w:r w:rsidR="0030237A" w:rsidRPr="00994DCC">
        <w:rPr>
          <w:rFonts w:ascii="Arial" w:eastAsia="Times New Roman" w:hAnsi="Arial" w:cs="Arial"/>
          <w:b/>
          <w:spacing w:val="-4"/>
          <w:lang w:eastAsia="es-ES"/>
        </w:rPr>
        <w:br/>
      </w:r>
    </w:p>
    <w:p w14:paraId="79AA82FE" w14:textId="77777777" w:rsidR="00681722" w:rsidRDefault="004D629F" w:rsidP="00F660EB">
      <w:pPr>
        <w:autoSpaceDE w:val="0"/>
        <w:autoSpaceDN w:val="0"/>
        <w:adjustRightInd w:val="0"/>
        <w:spacing w:before="240" w:after="240"/>
        <w:jc w:val="center"/>
        <w:rPr>
          <w:rFonts w:ascii="Arial" w:eastAsia="Times New Roman" w:hAnsi="Arial" w:cs="Arial"/>
          <w:b/>
          <w:szCs w:val="24"/>
          <w:lang w:eastAsia="es-ES"/>
        </w:rPr>
      </w:pPr>
      <w:r>
        <w:rPr>
          <w:noProof/>
          <w:lang w:val="es-MX" w:eastAsia="es-MX"/>
        </w:rPr>
        <w:drawing>
          <wp:inline distT="0" distB="0" distL="0" distR="0" wp14:anchorId="2D2240B0" wp14:editId="161871E9">
            <wp:extent cx="6121400" cy="1808328"/>
            <wp:effectExtent l="0" t="0" r="0" b="1905"/>
            <wp:docPr id="67" name="Gráfico 67">
              <a:extLst xmlns:a="http://schemas.openxmlformats.org/drawingml/2006/main">
                <a:ext uri="{FF2B5EF4-FFF2-40B4-BE49-F238E27FC236}">
                  <a16:creationId xmlns:a16="http://schemas.microsoft.com/office/drawing/2014/main" id="{A6C4676D-3614-4279-90C7-D19FA04E43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1D703366" w14:textId="77777777" w:rsidR="00E8011B" w:rsidRDefault="00E8011B" w:rsidP="00E8011B">
      <w:pPr>
        <w:pStyle w:val="Prrafodelista"/>
        <w:widowControl/>
        <w:jc w:val="both"/>
        <w:rPr>
          <w:rFonts w:ascii="Arial" w:hAnsi="Arial" w:cs="Arial"/>
          <w:bCs/>
          <w:sz w:val="16"/>
          <w:szCs w:val="16"/>
          <w:vertAlign w:val="superscript"/>
        </w:rPr>
      </w:pPr>
      <w:r>
        <w:rPr>
          <w:rFonts w:ascii="Arial" w:hAnsi="Arial" w:cs="Arial"/>
          <w:bCs/>
          <w:sz w:val="16"/>
          <w:szCs w:val="16"/>
        </w:rPr>
        <w:t xml:space="preserve">Fuente: </w:t>
      </w:r>
      <w:r w:rsidR="00275C50">
        <w:rPr>
          <w:rFonts w:ascii="Arial" w:hAnsi="Arial" w:cs="Arial"/>
          <w:bCs/>
          <w:sz w:val="16"/>
          <w:szCs w:val="16"/>
        </w:rPr>
        <w:tab/>
      </w:r>
      <w:r w:rsidRPr="00CD5108">
        <w:rPr>
          <w:rFonts w:ascii="Arial" w:hAnsi="Arial" w:cs="Arial"/>
          <w:bCs/>
          <w:sz w:val="16"/>
          <w:szCs w:val="16"/>
        </w:rPr>
        <w:t xml:space="preserve">Estadísticas de defunciones registradas, enero-junio </w:t>
      </w:r>
      <w:r>
        <w:rPr>
          <w:rFonts w:ascii="Arial" w:hAnsi="Arial" w:cs="Arial"/>
          <w:bCs/>
          <w:sz w:val="16"/>
          <w:szCs w:val="16"/>
        </w:rPr>
        <w:t xml:space="preserve">2012 a </w:t>
      </w:r>
      <w:r w:rsidRPr="00CD5108">
        <w:rPr>
          <w:rFonts w:ascii="Arial" w:hAnsi="Arial" w:cs="Arial"/>
          <w:bCs/>
          <w:sz w:val="16"/>
          <w:szCs w:val="16"/>
        </w:rPr>
        <w:t>2021</w:t>
      </w:r>
      <w:r w:rsidRPr="00CD5108">
        <w:rPr>
          <w:rFonts w:ascii="Arial" w:hAnsi="Arial" w:cs="Arial"/>
          <w:bCs/>
          <w:sz w:val="16"/>
          <w:szCs w:val="16"/>
          <w:vertAlign w:val="superscript"/>
        </w:rPr>
        <w:t>p</w:t>
      </w:r>
    </w:p>
    <w:p w14:paraId="7470A3E6" w14:textId="77777777" w:rsidR="00275C50" w:rsidRDefault="00275C50" w:rsidP="00275C50">
      <w:pPr>
        <w:pStyle w:val="Prrafodelista"/>
        <w:widowControl/>
        <w:ind w:left="709" w:hanging="709"/>
        <w:jc w:val="both"/>
        <w:rPr>
          <w:rFonts w:ascii="Arial" w:hAnsi="Arial" w:cs="Arial"/>
          <w:bCs/>
          <w:sz w:val="16"/>
          <w:szCs w:val="16"/>
        </w:rPr>
      </w:pPr>
      <w:r>
        <w:rPr>
          <w:rFonts w:ascii="Arial" w:hAnsi="Arial" w:cs="Arial"/>
          <w:bCs/>
          <w:sz w:val="16"/>
          <w:szCs w:val="16"/>
        </w:rPr>
        <w:tab/>
      </w:r>
      <w:r w:rsidRPr="004D5C26">
        <w:rPr>
          <w:rFonts w:ascii="Arial" w:hAnsi="Arial" w:cs="Arial"/>
          <w:sz w:val="16"/>
          <w:szCs w:val="16"/>
        </w:rPr>
        <w:t>El denominador de la tasa para el periodo 20</w:t>
      </w:r>
      <w:r>
        <w:rPr>
          <w:rFonts w:ascii="Arial" w:hAnsi="Arial" w:cs="Arial"/>
          <w:sz w:val="16"/>
          <w:szCs w:val="16"/>
        </w:rPr>
        <w:t>20</w:t>
      </w:r>
      <w:r w:rsidRPr="004D5C26">
        <w:rPr>
          <w:rFonts w:ascii="Arial" w:hAnsi="Arial" w:cs="Arial"/>
          <w:sz w:val="16"/>
          <w:szCs w:val="16"/>
        </w:rPr>
        <w:t xml:space="preserve"> corresponde a las proyecciones de población 2016-2050 de CONAPO y a la Conciliación Demográfica de México, 1950-2015. Para el cálculo de la tasa de </w:t>
      </w:r>
      <w:r>
        <w:rPr>
          <w:rFonts w:ascii="Arial" w:hAnsi="Arial" w:cs="Arial"/>
          <w:sz w:val="16"/>
          <w:szCs w:val="16"/>
        </w:rPr>
        <w:t>2021</w:t>
      </w:r>
      <w:r w:rsidRPr="004D5C26">
        <w:rPr>
          <w:rFonts w:ascii="Arial" w:hAnsi="Arial" w:cs="Arial"/>
          <w:sz w:val="16"/>
          <w:szCs w:val="16"/>
        </w:rPr>
        <w:t>, ésta se ajusta a la estimación de población elaborada por el INEGI con base en el Marco de Muestreo de Viviendas.</w:t>
      </w:r>
    </w:p>
    <w:p w14:paraId="5D072497" w14:textId="77777777" w:rsidR="00624760" w:rsidRDefault="00624760" w:rsidP="00624760">
      <w:pPr>
        <w:pStyle w:val="Prrafodelista"/>
        <w:widowControl/>
        <w:jc w:val="both"/>
        <w:rPr>
          <w:rFonts w:ascii="Arial" w:hAnsi="Arial" w:cs="Arial"/>
          <w:bCs/>
          <w:sz w:val="16"/>
          <w:szCs w:val="16"/>
        </w:rPr>
      </w:pPr>
      <w:r w:rsidRPr="007C4244">
        <w:rPr>
          <w:rFonts w:ascii="Arial" w:hAnsi="Arial" w:cs="Arial"/>
          <w:bCs/>
          <w:sz w:val="16"/>
          <w:szCs w:val="16"/>
        </w:rPr>
        <w:t xml:space="preserve">Nota: </w:t>
      </w:r>
      <w:r w:rsidR="00D24F6F" w:rsidRPr="007C4244">
        <w:rPr>
          <w:rFonts w:ascii="Arial" w:hAnsi="Arial" w:cs="Arial"/>
          <w:bCs/>
          <w:sz w:val="16"/>
          <w:szCs w:val="16"/>
        </w:rPr>
        <w:t>p Información</w:t>
      </w:r>
      <w:r w:rsidRPr="007C4244">
        <w:rPr>
          <w:rFonts w:ascii="Arial" w:hAnsi="Arial" w:cs="Arial"/>
          <w:bCs/>
          <w:sz w:val="16"/>
          <w:szCs w:val="16"/>
        </w:rPr>
        <w:t xml:space="preserve"> preliminar</w:t>
      </w:r>
      <w:r>
        <w:rPr>
          <w:rFonts w:ascii="Arial" w:hAnsi="Arial" w:cs="Arial"/>
          <w:bCs/>
          <w:sz w:val="16"/>
          <w:szCs w:val="16"/>
        </w:rPr>
        <w:t>.</w:t>
      </w:r>
    </w:p>
    <w:p w14:paraId="6BB721E5" w14:textId="77777777" w:rsidR="00AA4D50" w:rsidRPr="00BA41F9" w:rsidRDefault="00AA4D50" w:rsidP="00D76931">
      <w:pPr>
        <w:pStyle w:val="Prrafodelista"/>
        <w:numPr>
          <w:ilvl w:val="0"/>
          <w:numId w:val="37"/>
        </w:numPr>
        <w:spacing w:after="240"/>
        <w:jc w:val="both"/>
        <w:rPr>
          <w:rFonts w:ascii="Arial" w:eastAsia="Times New Roman" w:hAnsi="Arial" w:cs="Arial"/>
          <w:b/>
          <w:sz w:val="24"/>
          <w:szCs w:val="24"/>
          <w:lang w:eastAsia="es-ES"/>
        </w:rPr>
      </w:pPr>
      <w:r w:rsidRPr="00BA41F9">
        <w:rPr>
          <w:rFonts w:ascii="Arial" w:eastAsia="Times New Roman" w:hAnsi="Arial" w:cs="Arial"/>
          <w:b/>
          <w:sz w:val="24"/>
          <w:szCs w:val="24"/>
          <w:lang w:eastAsia="es-ES"/>
        </w:rPr>
        <w:lastRenderedPageBreak/>
        <w:t xml:space="preserve">Defunciones por </w:t>
      </w:r>
      <w:bookmarkStart w:id="1" w:name="_Hlk62491305"/>
      <w:r w:rsidRPr="00BA41F9">
        <w:rPr>
          <w:rFonts w:ascii="Arial" w:eastAsia="Times New Roman" w:hAnsi="Arial" w:cs="Arial"/>
          <w:b/>
          <w:sz w:val="24"/>
          <w:szCs w:val="24"/>
          <w:lang w:eastAsia="es-ES"/>
        </w:rPr>
        <w:t>enfermedades pulmonares obstructivas crónicas</w:t>
      </w:r>
      <w:bookmarkEnd w:id="1"/>
    </w:p>
    <w:p w14:paraId="6B9C51FD" w14:textId="77777777" w:rsidR="00B01006" w:rsidRDefault="00FE4D58" w:rsidP="00B01006">
      <w:pPr>
        <w:spacing w:after="240"/>
        <w:jc w:val="both"/>
        <w:rPr>
          <w:rFonts w:ascii="Arial" w:eastAsia="Times New Roman" w:hAnsi="Arial" w:cs="Arial"/>
          <w:spacing w:val="-4"/>
          <w:sz w:val="24"/>
          <w:szCs w:val="24"/>
          <w:lang w:eastAsia="es-ES"/>
        </w:rPr>
      </w:pPr>
      <w:r>
        <w:rPr>
          <w:rFonts w:ascii="Arial" w:eastAsia="Times New Roman" w:hAnsi="Arial" w:cs="Arial"/>
          <w:spacing w:val="-4"/>
          <w:sz w:val="24"/>
          <w:szCs w:val="24"/>
          <w:lang w:eastAsia="es-ES"/>
        </w:rPr>
        <w:t>Para el periodo de referencia, l</w:t>
      </w:r>
      <w:r w:rsidR="00B85D34">
        <w:rPr>
          <w:rFonts w:ascii="Arial" w:eastAsia="Times New Roman" w:hAnsi="Arial" w:cs="Arial"/>
          <w:spacing w:val="-4"/>
          <w:sz w:val="24"/>
          <w:szCs w:val="24"/>
          <w:lang w:eastAsia="es-ES"/>
        </w:rPr>
        <w:t xml:space="preserve">as defunciones por esta causa presentaron un descenso en </w:t>
      </w:r>
      <w:r w:rsidR="003D4AE5">
        <w:rPr>
          <w:rFonts w:ascii="Arial" w:eastAsia="Times New Roman" w:hAnsi="Arial" w:cs="Arial"/>
          <w:spacing w:val="-4"/>
          <w:sz w:val="24"/>
          <w:szCs w:val="24"/>
          <w:lang w:eastAsia="es-ES"/>
        </w:rPr>
        <w:t>los</w:t>
      </w:r>
      <w:r w:rsidR="00B85D34">
        <w:rPr>
          <w:rFonts w:ascii="Arial" w:eastAsia="Times New Roman" w:hAnsi="Arial" w:cs="Arial"/>
          <w:spacing w:val="-4"/>
          <w:sz w:val="24"/>
          <w:szCs w:val="24"/>
          <w:lang w:eastAsia="es-ES"/>
        </w:rPr>
        <w:t xml:space="preserve"> último</w:t>
      </w:r>
      <w:r w:rsidR="003D4AE5">
        <w:rPr>
          <w:rFonts w:ascii="Arial" w:eastAsia="Times New Roman" w:hAnsi="Arial" w:cs="Arial"/>
          <w:spacing w:val="-4"/>
          <w:sz w:val="24"/>
          <w:szCs w:val="24"/>
          <w:lang w:eastAsia="es-ES"/>
        </w:rPr>
        <w:t>s dos</w:t>
      </w:r>
      <w:r w:rsidR="00B85D34">
        <w:rPr>
          <w:rFonts w:ascii="Arial" w:eastAsia="Times New Roman" w:hAnsi="Arial" w:cs="Arial"/>
          <w:spacing w:val="-4"/>
          <w:sz w:val="24"/>
          <w:szCs w:val="24"/>
          <w:lang w:eastAsia="es-ES"/>
        </w:rPr>
        <w:t xml:space="preserve"> año</w:t>
      </w:r>
      <w:r w:rsidR="008349D6">
        <w:rPr>
          <w:rFonts w:ascii="Arial" w:eastAsia="Times New Roman" w:hAnsi="Arial" w:cs="Arial"/>
          <w:spacing w:val="-4"/>
          <w:sz w:val="24"/>
          <w:szCs w:val="24"/>
          <w:lang w:eastAsia="es-ES"/>
        </w:rPr>
        <w:t>s</w:t>
      </w:r>
      <w:r w:rsidR="00B01006">
        <w:rPr>
          <w:rFonts w:ascii="Arial" w:eastAsia="Times New Roman" w:hAnsi="Arial" w:cs="Arial"/>
          <w:spacing w:val="-4"/>
          <w:sz w:val="24"/>
          <w:szCs w:val="24"/>
          <w:lang w:eastAsia="es-ES"/>
        </w:rPr>
        <w:t>.</w:t>
      </w:r>
    </w:p>
    <w:p w14:paraId="6702443A" w14:textId="77777777" w:rsidR="00681722" w:rsidRPr="00994DCC" w:rsidRDefault="00681722" w:rsidP="007F5646">
      <w:pPr>
        <w:spacing w:before="240" w:after="240"/>
        <w:jc w:val="center"/>
        <w:rPr>
          <w:rFonts w:ascii="Arial" w:eastAsia="Times New Roman" w:hAnsi="Arial" w:cs="Arial"/>
          <w:b/>
          <w:spacing w:val="-4"/>
          <w:lang w:eastAsia="es-ES"/>
        </w:rPr>
      </w:pPr>
      <w:r w:rsidRPr="00994DCC">
        <w:rPr>
          <w:rFonts w:ascii="Arial" w:eastAsia="Times New Roman" w:hAnsi="Arial" w:cs="Arial"/>
          <w:b/>
          <w:spacing w:val="-4"/>
          <w:lang w:eastAsia="es-ES"/>
        </w:rPr>
        <w:t>Tasas de defunciones por enfermedades pulmonares obstructivas</w:t>
      </w:r>
      <w:r w:rsidR="0030237A" w:rsidRPr="00994DCC">
        <w:rPr>
          <w:rFonts w:ascii="Arial" w:eastAsia="Times New Roman" w:hAnsi="Arial" w:cs="Arial"/>
          <w:b/>
          <w:spacing w:val="-4"/>
          <w:lang w:eastAsia="es-ES"/>
        </w:rPr>
        <w:br/>
      </w:r>
      <w:r w:rsidRPr="00994DCC">
        <w:rPr>
          <w:rFonts w:ascii="Arial" w:eastAsia="Times New Roman" w:hAnsi="Arial" w:cs="Arial"/>
          <w:b/>
          <w:spacing w:val="-4"/>
          <w:lang w:eastAsia="es-ES"/>
        </w:rPr>
        <w:t xml:space="preserve">crónicas por cada </w:t>
      </w:r>
      <w:r w:rsidR="009D6426" w:rsidRPr="00994DCC">
        <w:rPr>
          <w:rFonts w:ascii="Arial" w:eastAsia="Times New Roman" w:hAnsi="Arial" w:cs="Arial"/>
          <w:b/>
          <w:spacing w:val="-4"/>
          <w:lang w:eastAsia="es-ES"/>
        </w:rPr>
        <w:t>10,</w:t>
      </w:r>
      <w:r w:rsidRPr="00994DCC">
        <w:rPr>
          <w:rFonts w:ascii="Arial" w:eastAsia="Times New Roman" w:hAnsi="Arial" w:cs="Arial"/>
          <w:b/>
          <w:spacing w:val="-4"/>
          <w:lang w:eastAsia="es-ES"/>
        </w:rPr>
        <w:t>000 habitantes</w:t>
      </w:r>
      <w:r w:rsidR="0030237A" w:rsidRPr="00994DCC">
        <w:rPr>
          <w:rFonts w:ascii="Arial" w:eastAsia="Times New Roman" w:hAnsi="Arial" w:cs="Arial"/>
          <w:b/>
          <w:spacing w:val="-4"/>
          <w:lang w:eastAsia="es-ES"/>
        </w:rPr>
        <w:br/>
      </w:r>
      <w:r w:rsidRPr="00994DCC">
        <w:rPr>
          <w:rFonts w:ascii="Arial" w:eastAsia="Times New Roman" w:hAnsi="Arial" w:cs="Arial"/>
          <w:b/>
          <w:spacing w:val="-4"/>
          <w:lang w:eastAsia="es-ES"/>
        </w:rPr>
        <w:t>Enero-</w:t>
      </w:r>
      <w:r w:rsidR="00FE4D58" w:rsidRPr="00994DCC">
        <w:rPr>
          <w:rFonts w:ascii="Arial" w:eastAsia="Times New Roman" w:hAnsi="Arial" w:cs="Arial"/>
          <w:b/>
          <w:spacing w:val="-4"/>
          <w:lang w:eastAsia="es-ES"/>
        </w:rPr>
        <w:t>j</w:t>
      </w:r>
      <w:r w:rsidRPr="00994DCC">
        <w:rPr>
          <w:rFonts w:ascii="Arial" w:eastAsia="Times New Roman" w:hAnsi="Arial" w:cs="Arial"/>
          <w:b/>
          <w:spacing w:val="-4"/>
          <w:lang w:eastAsia="es-ES"/>
        </w:rPr>
        <w:t>unio (201</w:t>
      </w:r>
      <w:r w:rsidR="00971B6B" w:rsidRPr="00994DCC">
        <w:rPr>
          <w:rFonts w:ascii="Arial" w:eastAsia="Times New Roman" w:hAnsi="Arial" w:cs="Arial"/>
          <w:b/>
          <w:spacing w:val="-4"/>
          <w:lang w:eastAsia="es-ES"/>
        </w:rPr>
        <w:t>2</w:t>
      </w:r>
      <w:r w:rsidRPr="00994DCC">
        <w:rPr>
          <w:rFonts w:ascii="Arial" w:eastAsia="Times New Roman" w:hAnsi="Arial" w:cs="Arial"/>
          <w:b/>
          <w:spacing w:val="-4"/>
          <w:lang w:eastAsia="es-ES"/>
        </w:rPr>
        <w:t>-202</w:t>
      </w:r>
      <w:r w:rsidR="00971B6B" w:rsidRPr="00994DCC">
        <w:rPr>
          <w:rFonts w:ascii="Arial" w:eastAsia="Times New Roman" w:hAnsi="Arial" w:cs="Arial"/>
          <w:b/>
          <w:spacing w:val="-4"/>
          <w:lang w:eastAsia="es-ES"/>
        </w:rPr>
        <w:t>1</w:t>
      </w:r>
      <w:r w:rsidR="00FE4D58" w:rsidRPr="00994DCC">
        <w:rPr>
          <w:rFonts w:ascii="Arial" w:eastAsia="Times New Roman" w:hAnsi="Arial" w:cs="Arial"/>
          <w:b/>
          <w:spacing w:val="-4"/>
          <w:vertAlign w:val="superscript"/>
          <w:lang w:eastAsia="es-ES"/>
        </w:rPr>
        <w:t>p</w:t>
      </w:r>
      <w:r w:rsidRPr="00994DCC">
        <w:rPr>
          <w:rFonts w:ascii="Arial" w:eastAsia="Times New Roman" w:hAnsi="Arial" w:cs="Arial"/>
          <w:b/>
          <w:spacing w:val="-4"/>
          <w:lang w:eastAsia="es-ES"/>
        </w:rPr>
        <w:t>) y cierre de año (201</w:t>
      </w:r>
      <w:r w:rsidR="00971B6B" w:rsidRPr="00994DCC">
        <w:rPr>
          <w:rFonts w:ascii="Arial" w:eastAsia="Times New Roman" w:hAnsi="Arial" w:cs="Arial"/>
          <w:b/>
          <w:spacing w:val="-4"/>
          <w:lang w:eastAsia="es-ES"/>
        </w:rPr>
        <w:t>2</w:t>
      </w:r>
      <w:r w:rsidRPr="00994DCC">
        <w:rPr>
          <w:rFonts w:ascii="Arial" w:eastAsia="Times New Roman" w:hAnsi="Arial" w:cs="Arial"/>
          <w:b/>
          <w:spacing w:val="-4"/>
          <w:lang w:eastAsia="es-ES"/>
        </w:rPr>
        <w:t>-20</w:t>
      </w:r>
      <w:r w:rsidR="00971B6B" w:rsidRPr="00994DCC">
        <w:rPr>
          <w:rFonts w:ascii="Arial" w:eastAsia="Times New Roman" w:hAnsi="Arial" w:cs="Arial"/>
          <w:b/>
          <w:spacing w:val="-4"/>
          <w:lang w:eastAsia="es-ES"/>
        </w:rPr>
        <w:t>20</w:t>
      </w:r>
      <w:r w:rsidRPr="00994DCC">
        <w:rPr>
          <w:rFonts w:ascii="Arial" w:eastAsia="Times New Roman" w:hAnsi="Arial" w:cs="Arial"/>
          <w:b/>
          <w:spacing w:val="-4"/>
          <w:lang w:eastAsia="es-ES"/>
        </w:rPr>
        <w:t>)</w:t>
      </w:r>
    </w:p>
    <w:p w14:paraId="5D0065DF" w14:textId="77777777" w:rsidR="00681722" w:rsidRDefault="00F660EB" w:rsidP="000F4CA0">
      <w:pPr>
        <w:spacing w:after="240"/>
        <w:jc w:val="both"/>
        <w:rPr>
          <w:rFonts w:ascii="Arial" w:eastAsia="Times New Roman" w:hAnsi="Arial" w:cs="Arial"/>
          <w:b/>
          <w:szCs w:val="24"/>
          <w:lang w:eastAsia="es-ES"/>
        </w:rPr>
      </w:pPr>
      <w:r>
        <w:rPr>
          <w:noProof/>
          <w:lang w:val="es-MX" w:eastAsia="es-MX"/>
        </w:rPr>
        <w:drawing>
          <wp:inline distT="0" distB="0" distL="0" distR="0" wp14:anchorId="42D6C68B" wp14:editId="448BA69A">
            <wp:extent cx="6121400" cy="1808328"/>
            <wp:effectExtent l="0" t="0" r="0" b="1905"/>
            <wp:docPr id="68" name="Gráfico 68">
              <a:extLst xmlns:a="http://schemas.openxmlformats.org/drawingml/2006/main">
                <a:ext uri="{FF2B5EF4-FFF2-40B4-BE49-F238E27FC236}">
                  <a16:creationId xmlns:a16="http://schemas.microsoft.com/office/drawing/2014/main" id="{62E80761-CE72-4366-B120-A3DEFE954F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7350FF10" w14:textId="77777777" w:rsidR="00E8011B" w:rsidRDefault="00E8011B" w:rsidP="00E8011B">
      <w:pPr>
        <w:pStyle w:val="Prrafodelista"/>
        <w:widowControl/>
        <w:jc w:val="both"/>
        <w:rPr>
          <w:rFonts w:ascii="Arial" w:hAnsi="Arial" w:cs="Arial"/>
          <w:bCs/>
          <w:sz w:val="16"/>
          <w:szCs w:val="16"/>
          <w:vertAlign w:val="superscript"/>
        </w:rPr>
      </w:pPr>
      <w:r>
        <w:rPr>
          <w:rFonts w:ascii="Arial" w:hAnsi="Arial" w:cs="Arial"/>
          <w:bCs/>
          <w:sz w:val="16"/>
          <w:szCs w:val="16"/>
        </w:rPr>
        <w:t xml:space="preserve">Fuente: </w:t>
      </w:r>
      <w:r w:rsidR="00275C50">
        <w:rPr>
          <w:rFonts w:ascii="Arial" w:hAnsi="Arial" w:cs="Arial"/>
          <w:bCs/>
          <w:sz w:val="16"/>
          <w:szCs w:val="16"/>
        </w:rPr>
        <w:tab/>
      </w:r>
      <w:r w:rsidRPr="00CD5108">
        <w:rPr>
          <w:rFonts w:ascii="Arial" w:hAnsi="Arial" w:cs="Arial"/>
          <w:bCs/>
          <w:sz w:val="16"/>
          <w:szCs w:val="16"/>
        </w:rPr>
        <w:t xml:space="preserve">Estadísticas de defunciones registradas, enero-junio </w:t>
      </w:r>
      <w:r>
        <w:rPr>
          <w:rFonts w:ascii="Arial" w:hAnsi="Arial" w:cs="Arial"/>
          <w:bCs/>
          <w:sz w:val="16"/>
          <w:szCs w:val="16"/>
        </w:rPr>
        <w:t xml:space="preserve">2012 a </w:t>
      </w:r>
      <w:r w:rsidRPr="00CD5108">
        <w:rPr>
          <w:rFonts w:ascii="Arial" w:hAnsi="Arial" w:cs="Arial"/>
          <w:bCs/>
          <w:sz w:val="16"/>
          <w:szCs w:val="16"/>
        </w:rPr>
        <w:t>2021</w:t>
      </w:r>
      <w:r w:rsidRPr="00CD5108">
        <w:rPr>
          <w:rFonts w:ascii="Arial" w:hAnsi="Arial" w:cs="Arial"/>
          <w:bCs/>
          <w:sz w:val="16"/>
          <w:szCs w:val="16"/>
          <w:vertAlign w:val="superscript"/>
        </w:rPr>
        <w:t>p</w:t>
      </w:r>
    </w:p>
    <w:p w14:paraId="05560DF7" w14:textId="77777777" w:rsidR="00275C50" w:rsidRDefault="00275C50" w:rsidP="00275C50">
      <w:pPr>
        <w:pStyle w:val="Prrafodelista"/>
        <w:widowControl/>
        <w:ind w:left="709" w:hanging="709"/>
        <w:jc w:val="both"/>
        <w:rPr>
          <w:rFonts w:ascii="Arial" w:hAnsi="Arial" w:cs="Arial"/>
          <w:bCs/>
          <w:sz w:val="16"/>
          <w:szCs w:val="16"/>
        </w:rPr>
      </w:pPr>
      <w:r>
        <w:rPr>
          <w:rFonts w:ascii="Arial" w:hAnsi="Arial" w:cs="Arial"/>
          <w:bCs/>
          <w:sz w:val="16"/>
          <w:szCs w:val="16"/>
        </w:rPr>
        <w:tab/>
      </w:r>
      <w:r w:rsidRPr="004D5C26">
        <w:rPr>
          <w:rFonts w:ascii="Arial" w:hAnsi="Arial" w:cs="Arial"/>
          <w:sz w:val="16"/>
          <w:szCs w:val="16"/>
        </w:rPr>
        <w:t>El denominador de la tasa para el periodo 20</w:t>
      </w:r>
      <w:r>
        <w:rPr>
          <w:rFonts w:ascii="Arial" w:hAnsi="Arial" w:cs="Arial"/>
          <w:sz w:val="16"/>
          <w:szCs w:val="16"/>
        </w:rPr>
        <w:t>20</w:t>
      </w:r>
      <w:r w:rsidRPr="004D5C26">
        <w:rPr>
          <w:rFonts w:ascii="Arial" w:hAnsi="Arial" w:cs="Arial"/>
          <w:sz w:val="16"/>
          <w:szCs w:val="16"/>
        </w:rPr>
        <w:t xml:space="preserve"> corresponde a las proyecciones de población 2016-2050 de CONAPO y a la Conciliación Demográfica de México, 1950-2015. Para el cálculo de la tasa de </w:t>
      </w:r>
      <w:r>
        <w:rPr>
          <w:rFonts w:ascii="Arial" w:hAnsi="Arial" w:cs="Arial"/>
          <w:sz w:val="16"/>
          <w:szCs w:val="16"/>
        </w:rPr>
        <w:t>2021</w:t>
      </w:r>
      <w:r w:rsidRPr="004D5C26">
        <w:rPr>
          <w:rFonts w:ascii="Arial" w:hAnsi="Arial" w:cs="Arial"/>
          <w:sz w:val="16"/>
          <w:szCs w:val="16"/>
        </w:rPr>
        <w:t>, ésta se ajusta a la estimación de población elaborada por el INEGI con base en el Marco de Muestreo de Viviendas.</w:t>
      </w:r>
    </w:p>
    <w:p w14:paraId="472FC1AB" w14:textId="77777777" w:rsidR="007C4244" w:rsidRDefault="007C4244" w:rsidP="007C4244">
      <w:pPr>
        <w:pStyle w:val="Prrafodelista"/>
        <w:widowControl/>
        <w:jc w:val="both"/>
        <w:rPr>
          <w:rFonts w:ascii="Arial" w:hAnsi="Arial" w:cs="Arial"/>
          <w:bCs/>
          <w:sz w:val="16"/>
          <w:szCs w:val="16"/>
        </w:rPr>
      </w:pPr>
      <w:r w:rsidRPr="007C4244">
        <w:rPr>
          <w:rFonts w:ascii="Arial" w:hAnsi="Arial" w:cs="Arial"/>
          <w:bCs/>
          <w:sz w:val="16"/>
          <w:szCs w:val="16"/>
        </w:rPr>
        <w:t xml:space="preserve">Nota: </w:t>
      </w:r>
      <w:r w:rsidR="00D24F6F" w:rsidRPr="007C4244">
        <w:rPr>
          <w:rFonts w:ascii="Arial" w:hAnsi="Arial" w:cs="Arial"/>
          <w:bCs/>
          <w:sz w:val="16"/>
          <w:szCs w:val="16"/>
        </w:rPr>
        <w:t>p Información</w:t>
      </w:r>
      <w:r w:rsidRPr="007C4244">
        <w:rPr>
          <w:rFonts w:ascii="Arial" w:hAnsi="Arial" w:cs="Arial"/>
          <w:bCs/>
          <w:sz w:val="16"/>
          <w:szCs w:val="16"/>
        </w:rPr>
        <w:t xml:space="preserve"> preliminar</w:t>
      </w:r>
      <w:r w:rsidR="009407A6">
        <w:rPr>
          <w:rFonts w:ascii="Arial" w:hAnsi="Arial" w:cs="Arial"/>
          <w:bCs/>
          <w:sz w:val="16"/>
          <w:szCs w:val="16"/>
        </w:rPr>
        <w:t>.</w:t>
      </w:r>
    </w:p>
    <w:p w14:paraId="0E259FF4" w14:textId="77777777" w:rsidR="00D67388" w:rsidRDefault="00D67388">
      <w:pPr>
        <w:rPr>
          <w:rFonts w:ascii="Arial" w:hAnsi="Arial" w:cs="Arial"/>
          <w:b/>
          <w:bCs/>
          <w:sz w:val="48"/>
          <w:szCs w:val="72"/>
        </w:rPr>
      </w:pPr>
      <w:r>
        <w:rPr>
          <w:rFonts w:ascii="Arial" w:hAnsi="Arial" w:cs="Arial"/>
          <w:b/>
          <w:bCs/>
          <w:sz w:val="48"/>
          <w:szCs w:val="72"/>
        </w:rPr>
        <w:br w:type="page"/>
      </w:r>
    </w:p>
    <w:p w14:paraId="54761D85" w14:textId="77777777" w:rsidR="00E77287" w:rsidRPr="00E77287" w:rsidRDefault="00E77287" w:rsidP="00191EA7">
      <w:pPr>
        <w:jc w:val="center"/>
        <w:rPr>
          <w:rFonts w:ascii="Arial" w:hAnsi="Arial" w:cs="Arial"/>
          <w:b/>
          <w:bCs/>
          <w:sz w:val="24"/>
          <w:szCs w:val="24"/>
        </w:rPr>
      </w:pPr>
    </w:p>
    <w:p w14:paraId="525754E7" w14:textId="77777777" w:rsidR="00191EA7" w:rsidRPr="00E77287" w:rsidRDefault="00191EA7" w:rsidP="005E23B9">
      <w:pPr>
        <w:spacing w:after="240"/>
        <w:rPr>
          <w:rFonts w:ascii="Arial" w:hAnsi="Arial" w:cs="Arial"/>
          <w:b/>
          <w:bCs/>
          <w:sz w:val="24"/>
          <w:szCs w:val="24"/>
        </w:rPr>
      </w:pPr>
      <w:r w:rsidRPr="00E77287">
        <w:rPr>
          <w:rFonts w:ascii="Arial" w:hAnsi="Arial" w:cs="Arial"/>
          <w:b/>
          <w:sz w:val="24"/>
          <w:szCs w:val="24"/>
        </w:rPr>
        <w:t>Estadísticas de exceso de mortalidad por las principales causas de muerte</w:t>
      </w:r>
    </w:p>
    <w:p w14:paraId="7B60F6BC" w14:textId="77777777" w:rsidR="00191EA7" w:rsidRDefault="00191EA7" w:rsidP="00191EA7">
      <w:pPr>
        <w:pStyle w:val="Sinespaciado"/>
      </w:pPr>
    </w:p>
    <w:p w14:paraId="51E67BD0" w14:textId="77777777" w:rsidR="00191EA7" w:rsidRPr="0096005C" w:rsidRDefault="00191EA7" w:rsidP="00191EA7">
      <w:pPr>
        <w:spacing w:after="120"/>
        <w:jc w:val="both"/>
        <w:rPr>
          <w:rFonts w:ascii="Arial" w:hAnsi="Arial" w:cs="Arial"/>
          <w:b/>
          <w:bCs/>
          <w:sz w:val="24"/>
          <w:szCs w:val="24"/>
        </w:rPr>
      </w:pPr>
      <w:r w:rsidRPr="0096005C">
        <w:rPr>
          <w:rFonts w:ascii="Arial" w:hAnsi="Arial" w:cs="Arial"/>
          <w:b/>
          <w:bCs/>
          <w:sz w:val="24"/>
          <w:szCs w:val="24"/>
        </w:rPr>
        <w:t>Presentación</w:t>
      </w:r>
    </w:p>
    <w:p w14:paraId="1228BB99" w14:textId="77777777" w:rsidR="00191EA7" w:rsidRPr="006D5CA5" w:rsidRDefault="001B4513" w:rsidP="00191EA7">
      <w:pPr>
        <w:spacing w:after="120"/>
        <w:jc w:val="both"/>
        <w:rPr>
          <w:rFonts w:ascii="Arial" w:hAnsi="Arial" w:cs="Arial"/>
          <w:bCs/>
          <w:strike/>
          <w:color w:val="FF0000"/>
          <w:sz w:val="24"/>
          <w:szCs w:val="24"/>
        </w:rPr>
      </w:pPr>
      <w:r>
        <w:rPr>
          <w:rFonts w:ascii="Arial" w:hAnsi="Arial" w:cs="Arial"/>
          <w:bCs/>
          <w:sz w:val="24"/>
          <w:szCs w:val="24"/>
        </w:rPr>
        <w:t>La</w:t>
      </w:r>
      <w:r w:rsidR="00191EA7" w:rsidRPr="006D5CA5">
        <w:rPr>
          <w:rFonts w:ascii="Arial" w:hAnsi="Arial" w:cs="Arial"/>
          <w:bCs/>
          <w:sz w:val="24"/>
          <w:szCs w:val="24"/>
        </w:rPr>
        <w:t xml:space="preserve"> presente </w:t>
      </w:r>
      <w:r>
        <w:rPr>
          <w:rFonts w:ascii="Arial" w:hAnsi="Arial" w:cs="Arial"/>
          <w:bCs/>
          <w:sz w:val="24"/>
          <w:szCs w:val="24"/>
        </w:rPr>
        <w:t>sección</w:t>
      </w:r>
      <w:r w:rsidRPr="006D5CA5">
        <w:rPr>
          <w:rFonts w:ascii="Arial" w:hAnsi="Arial" w:cs="Arial"/>
          <w:bCs/>
          <w:sz w:val="24"/>
          <w:szCs w:val="24"/>
        </w:rPr>
        <w:t xml:space="preserve"> </w:t>
      </w:r>
      <w:r w:rsidR="00191EA7" w:rsidRPr="006D5CA5">
        <w:rPr>
          <w:rFonts w:ascii="Arial" w:hAnsi="Arial" w:cs="Arial"/>
          <w:bCs/>
          <w:sz w:val="24"/>
          <w:szCs w:val="24"/>
        </w:rPr>
        <w:t>tiene como finalidad describir el exceso de mortalidad observado en el país en</w:t>
      </w:r>
      <w:r w:rsidR="00A96F22">
        <w:rPr>
          <w:rFonts w:ascii="Arial" w:hAnsi="Arial" w:cs="Arial"/>
          <w:bCs/>
          <w:sz w:val="24"/>
          <w:szCs w:val="24"/>
        </w:rPr>
        <w:t>tre enero de</w:t>
      </w:r>
      <w:r w:rsidR="00191EA7" w:rsidRPr="006D5CA5">
        <w:rPr>
          <w:rFonts w:ascii="Arial" w:hAnsi="Arial" w:cs="Arial"/>
          <w:bCs/>
          <w:sz w:val="24"/>
          <w:szCs w:val="24"/>
        </w:rPr>
        <w:t xml:space="preserve"> 2020 y </w:t>
      </w:r>
      <w:r w:rsidR="00A96F22">
        <w:rPr>
          <w:rFonts w:ascii="Arial" w:hAnsi="Arial" w:cs="Arial"/>
          <w:bCs/>
          <w:sz w:val="24"/>
          <w:szCs w:val="24"/>
        </w:rPr>
        <w:t xml:space="preserve">junio de </w:t>
      </w:r>
      <w:r w:rsidR="00191EA7" w:rsidRPr="006D5CA5">
        <w:rPr>
          <w:rFonts w:ascii="Arial" w:hAnsi="Arial" w:cs="Arial"/>
          <w:bCs/>
          <w:sz w:val="24"/>
          <w:szCs w:val="24"/>
        </w:rPr>
        <w:t xml:space="preserve">2021 como resultado de la </w:t>
      </w:r>
      <w:r w:rsidR="005E40CA">
        <w:rPr>
          <w:rFonts w:ascii="Arial" w:hAnsi="Arial" w:cs="Arial"/>
          <w:bCs/>
          <w:sz w:val="24"/>
          <w:szCs w:val="24"/>
        </w:rPr>
        <w:t>pandemia</w:t>
      </w:r>
      <w:r w:rsidR="00191EA7" w:rsidRPr="006D5CA5">
        <w:rPr>
          <w:rFonts w:ascii="Arial" w:hAnsi="Arial" w:cs="Arial"/>
          <w:bCs/>
          <w:sz w:val="24"/>
          <w:szCs w:val="24"/>
        </w:rPr>
        <w:t xml:space="preserve"> </w:t>
      </w:r>
      <w:r w:rsidR="005E40CA">
        <w:rPr>
          <w:rFonts w:ascii="Arial" w:hAnsi="Arial" w:cs="Arial"/>
          <w:bCs/>
          <w:sz w:val="24"/>
          <w:szCs w:val="24"/>
        </w:rPr>
        <w:t xml:space="preserve">generada por </w:t>
      </w:r>
      <w:r w:rsidR="00191EA7" w:rsidRPr="006D5CA5">
        <w:rPr>
          <w:rFonts w:ascii="Arial" w:hAnsi="Arial" w:cs="Arial"/>
          <w:bCs/>
          <w:sz w:val="24"/>
          <w:szCs w:val="24"/>
        </w:rPr>
        <w:t>el virus SARS-CoV-2</w:t>
      </w:r>
      <w:r w:rsidR="00A175F7">
        <w:rPr>
          <w:rFonts w:ascii="Arial" w:hAnsi="Arial" w:cs="Arial"/>
          <w:bCs/>
          <w:sz w:val="24"/>
          <w:szCs w:val="24"/>
        </w:rPr>
        <w:t>, causante de la</w:t>
      </w:r>
      <w:r w:rsidR="00191EA7" w:rsidRPr="006D5CA5">
        <w:rPr>
          <w:rFonts w:ascii="Arial" w:hAnsi="Arial" w:cs="Arial"/>
          <w:bCs/>
          <w:sz w:val="24"/>
          <w:szCs w:val="24"/>
        </w:rPr>
        <w:t xml:space="preserve"> COVID-19. Para ello, se consideró la metodología propuesta por la Organización Panamericana de la Salud (OPS)</w:t>
      </w:r>
      <w:r w:rsidR="00191EA7" w:rsidRPr="006D5CA5">
        <w:rPr>
          <w:rFonts w:ascii="Arial" w:hAnsi="Arial" w:cs="Arial"/>
          <w:sz w:val="24"/>
          <w:szCs w:val="24"/>
          <w:vertAlign w:val="superscript"/>
        </w:rPr>
        <w:footnoteReference w:id="16"/>
      </w:r>
      <w:r w:rsidR="00191EA7" w:rsidRPr="006D5CA5">
        <w:rPr>
          <w:rFonts w:ascii="Arial" w:hAnsi="Arial" w:cs="Arial"/>
          <w:bCs/>
          <w:sz w:val="24"/>
          <w:szCs w:val="24"/>
        </w:rPr>
        <w:t xml:space="preserve">, utilizando como insumo la información </w:t>
      </w:r>
      <w:r w:rsidR="008E40D3" w:rsidRPr="006D5CA5">
        <w:rPr>
          <w:rFonts w:ascii="Arial" w:hAnsi="Arial" w:cs="Arial"/>
          <w:bCs/>
          <w:sz w:val="24"/>
          <w:szCs w:val="24"/>
        </w:rPr>
        <w:t>de las principales causas de muerte publicada</w:t>
      </w:r>
      <w:r w:rsidR="008E40D3">
        <w:rPr>
          <w:rFonts w:ascii="Arial" w:hAnsi="Arial" w:cs="Arial"/>
          <w:bCs/>
          <w:sz w:val="24"/>
          <w:szCs w:val="24"/>
        </w:rPr>
        <w:t>s</w:t>
      </w:r>
      <w:r w:rsidR="008E40D3" w:rsidRPr="006D5CA5">
        <w:rPr>
          <w:rFonts w:ascii="Arial" w:hAnsi="Arial" w:cs="Arial"/>
          <w:bCs/>
          <w:sz w:val="24"/>
          <w:szCs w:val="24"/>
        </w:rPr>
        <w:t xml:space="preserve"> por el INEGI</w:t>
      </w:r>
      <w:r w:rsidR="008E40D3" w:rsidRPr="006D5CA5" w:rsidDel="008E40D3">
        <w:rPr>
          <w:rFonts w:ascii="Arial" w:hAnsi="Arial" w:cs="Arial"/>
          <w:bCs/>
          <w:sz w:val="24"/>
          <w:szCs w:val="24"/>
        </w:rPr>
        <w:t xml:space="preserve"> </w:t>
      </w:r>
      <w:r w:rsidR="00191EA7" w:rsidRPr="006D5CA5">
        <w:rPr>
          <w:rFonts w:ascii="Arial" w:hAnsi="Arial" w:cs="Arial"/>
          <w:bCs/>
          <w:sz w:val="24"/>
          <w:szCs w:val="24"/>
        </w:rPr>
        <w:t>ocurridas de 2015 a 2020</w:t>
      </w:r>
      <w:r w:rsidR="008E40D3">
        <w:rPr>
          <w:rFonts w:ascii="Arial" w:hAnsi="Arial" w:cs="Arial"/>
          <w:bCs/>
          <w:sz w:val="24"/>
          <w:szCs w:val="24"/>
        </w:rPr>
        <w:t xml:space="preserve"> y</w:t>
      </w:r>
      <w:r w:rsidR="00191EA7" w:rsidRPr="006D5CA5">
        <w:rPr>
          <w:rFonts w:ascii="Arial" w:hAnsi="Arial" w:cs="Arial"/>
          <w:bCs/>
          <w:sz w:val="24"/>
          <w:szCs w:val="24"/>
        </w:rPr>
        <w:t xml:space="preserve"> la información preliminar del periodo enero</w:t>
      </w:r>
      <w:r w:rsidR="00E77287">
        <w:rPr>
          <w:rFonts w:ascii="Arial" w:hAnsi="Arial" w:cs="Arial"/>
          <w:bCs/>
          <w:sz w:val="24"/>
          <w:szCs w:val="24"/>
        </w:rPr>
        <w:t>-</w:t>
      </w:r>
      <w:r w:rsidR="00191EA7" w:rsidRPr="006D5CA5">
        <w:rPr>
          <w:rFonts w:ascii="Arial" w:hAnsi="Arial" w:cs="Arial"/>
          <w:bCs/>
          <w:sz w:val="24"/>
          <w:szCs w:val="24"/>
        </w:rPr>
        <w:t>junio de 2021</w:t>
      </w:r>
      <w:r w:rsidR="008E40D3">
        <w:rPr>
          <w:rFonts w:ascii="Arial" w:hAnsi="Arial" w:cs="Arial"/>
          <w:bCs/>
          <w:sz w:val="24"/>
          <w:szCs w:val="24"/>
        </w:rPr>
        <w:t xml:space="preserve">. Estos datos se usan </w:t>
      </w:r>
      <w:r w:rsidR="00191EA7" w:rsidRPr="006D5CA5">
        <w:rPr>
          <w:rFonts w:ascii="Arial" w:hAnsi="Arial" w:cs="Arial"/>
          <w:bCs/>
          <w:sz w:val="24"/>
          <w:szCs w:val="24"/>
        </w:rPr>
        <w:t>para calcular y construir gráficas de los canales endémicos y con ello analizar la mortalidad por semana epidemiológica</w:t>
      </w:r>
      <w:r w:rsidR="00191EA7" w:rsidRPr="006D5CA5">
        <w:rPr>
          <w:rFonts w:ascii="Arial" w:hAnsi="Arial" w:cs="Arial"/>
          <w:sz w:val="24"/>
          <w:szCs w:val="24"/>
          <w:vertAlign w:val="superscript"/>
        </w:rPr>
        <w:footnoteReference w:id="17"/>
      </w:r>
      <w:r w:rsidR="00191EA7" w:rsidRPr="006D5CA5">
        <w:rPr>
          <w:rFonts w:ascii="Arial" w:hAnsi="Arial" w:cs="Arial"/>
          <w:bCs/>
          <w:sz w:val="24"/>
          <w:szCs w:val="24"/>
        </w:rPr>
        <w:t xml:space="preserve">. </w:t>
      </w:r>
    </w:p>
    <w:p w14:paraId="3FB198AD" w14:textId="77777777" w:rsidR="00191EA7" w:rsidRPr="007E0393" w:rsidRDefault="00191EA7" w:rsidP="00191EA7">
      <w:pPr>
        <w:spacing w:after="120"/>
        <w:jc w:val="both"/>
        <w:rPr>
          <w:rFonts w:ascii="Arial" w:hAnsi="Arial" w:cs="Arial"/>
          <w:bCs/>
          <w:sz w:val="24"/>
          <w:szCs w:val="24"/>
        </w:rPr>
      </w:pPr>
      <w:r>
        <w:rPr>
          <w:rFonts w:ascii="Arial" w:hAnsi="Arial" w:cs="Arial"/>
          <w:bCs/>
          <w:sz w:val="24"/>
          <w:szCs w:val="24"/>
        </w:rPr>
        <w:t>E</w:t>
      </w:r>
      <w:r w:rsidRPr="006D5CA5">
        <w:rPr>
          <w:rFonts w:ascii="Arial" w:hAnsi="Arial" w:cs="Arial"/>
          <w:bCs/>
          <w:sz w:val="24"/>
          <w:szCs w:val="24"/>
        </w:rPr>
        <w:t>s importante destacar que</w:t>
      </w:r>
      <w:r w:rsidR="002E4EA1">
        <w:rPr>
          <w:rFonts w:ascii="Arial" w:hAnsi="Arial" w:cs="Arial"/>
          <w:bCs/>
          <w:sz w:val="24"/>
          <w:szCs w:val="24"/>
        </w:rPr>
        <w:t>,</w:t>
      </w:r>
      <w:r w:rsidRPr="006D5CA5">
        <w:rPr>
          <w:rFonts w:ascii="Arial" w:hAnsi="Arial" w:cs="Arial"/>
          <w:bCs/>
          <w:sz w:val="24"/>
          <w:szCs w:val="24"/>
        </w:rPr>
        <w:t xml:space="preserve"> si bien las defunciones registradas </w:t>
      </w:r>
      <w:r w:rsidR="00E77287" w:rsidRPr="006D5CA5">
        <w:rPr>
          <w:rFonts w:ascii="Arial" w:hAnsi="Arial" w:cs="Arial"/>
          <w:bCs/>
          <w:sz w:val="24"/>
          <w:szCs w:val="24"/>
        </w:rPr>
        <w:t>de enero a junio de 2021</w:t>
      </w:r>
      <w:r w:rsidR="00E77287">
        <w:rPr>
          <w:rFonts w:ascii="Arial" w:hAnsi="Arial" w:cs="Arial"/>
          <w:bCs/>
          <w:sz w:val="24"/>
          <w:szCs w:val="24"/>
        </w:rPr>
        <w:t xml:space="preserve"> fueron </w:t>
      </w:r>
      <w:r w:rsidRPr="006D5CA5">
        <w:rPr>
          <w:rFonts w:ascii="Arial" w:hAnsi="Arial" w:cs="Arial"/>
          <w:bCs/>
          <w:sz w:val="24"/>
          <w:szCs w:val="24"/>
        </w:rPr>
        <w:t>579,596, las defunciones ocurridas</w:t>
      </w:r>
      <w:r w:rsidR="00DA46A3">
        <w:rPr>
          <w:rFonts w:ascii="Arial" w:hAnsi="Arial" w:cs="Arial"/>
          <w:bCs/>
          <w:sz w:val="24"/>
          <w:szCs w:val="24"/>
        </w:rPr>
        <w:t xml:space="preserve"> considera</w:t>
      </w:r>
      <w:r w:rsidR="002E4EA1">
        <w:rPr>
          <w:rFonts w:ascii="Arial" w:hAnsi="Arial" w:cs="Arial"/>
          <w:bCs/>
          <w:sz w:val="24"/>
          <w:szCs w:val="24"/>
        </w:rPr>
        <w:t>das en el cálculo d</w:t>
      </w:r>
      <w:r w:rsidRPr="006D5CA5">
        <w:rPr>
          <w:rFonts w:ascii="Arial" w:hAnsi="Arial" w:cs="Arial"/>
          <w:bCs/>
          <w:sz w:val="24"/>
          <w:szCs w:val="24"/>
        </w:rPr>
        <w:t xml:space="preserve">el exceso de mortalidad en el periodo de enero de 2020 a junio de 2021 </w:t>
      </w:r>
      <w:r w:rsidR="002E4EA1">
        <w:rPr>
          <w:rFonts w:ascii="Arial" w:hAnsi="Arial" w:cs="Arial"/>
          <w:bCs/>
          <w:sz w:val="24"/>
          <w:szCs w:val="24"/>
        </w:rPr>
        <w:t>fueron</w:t>
      </w:r>
      <w:r w:rsidR="002E4EA1" w:rsidRPr="006D5CA5">
        <w:rPr>
          <w:rFonts w:ascii="Arial" w:hAnsi="Arial" w:cs="Arial"/>
          <w:bCs/>
          <w:sz w:val="24"/>
          <w:szCs w:val="24"/>
        </w:rPr>
        <w:t xml:space="preserve"> </w:t>
      </w:r>
      <w:r w:rsidRPr="006D5CA5">
        <w:rPr>
          <w:rFonts w:ascii="Arial" w:hAnsi="Arial" w:cs="Arial"/>
          <w:bCs/>
          <w:sz w:val="24"/>
          <w:szCs w:val="24"/>
        </w:rPr>
        <w:t>1,649,031</w:t>
      </w:r>
      <w:r w:rsidRPr="006D5CA5">
        <w:rPr>
          <w:rStyle w:val="Refdenotaalpie"/>
          <w:rFonts w:ascii="Arial" w:hAnsi="Arial" w:cs="Arial"/>
          <w:bCs/>
          <w:sz w:val="24"/>
          <w:szCs w:val="24"/>
        </w:rPr>
        <w:footnoteReference w:id="18"/>
      </w:r>
      <w:r w:rsidRPr="006D5CA5">
        <w:rPr>
          <w:rFonts w:ascii="Arial" w:hAnsi="Arial" w:cs="Arial"/>
          <w:bCs/>
          <w:sz w:val="24"/>
          <w:szCs w:val="24"/>
        </w:rPr>
        <w:t>.</w:t>
      </w:r>
    </w:p>
    <w:p w14:paraId="1B3AF240" w14:textId="77777777" w:rsidR="00191EA7" w:rsidRPr="008435B5" w:rsidRDefault="00191EA7" w:rsidP="00191EA7">
      <w:pPr>
        <w:spacing w:after="120"/>
        <w:jc w:val="both"/>
        <w:rPr>
          <w:rFonts w:ascii="Arial" w:hAnsi="Arial" w:cs="Arial"/>
          <w:bCs/>
          <w:sz w:val="24"/>
          <w:szCs w:val="24"/>
        </w:rPr>
      </w:pPr>
    </w:p>
    <w:p w14:paraId="3F6C4D14" w14:textId="77777777" w:rsidR="00191EA7" w:rsidRDefault="00191EA7" w:rsidP="00191EA7">
      <w:pPr>
        <w:spacing w:after="120"/>
        <w:jc w:val="both"/>
        <w:rPr>
          <w:rFonts w:ascii="Arial" w:hAnsi="Arial" w:cs="Arial"/>
          <w:b/>
          <w:bCs/>
          <w:sz w:val="24"/>
          <w:szCs w:val="24"/>
        </w:rPr>
      </w:pPr>
      <w:r w:rsidRPr="0096005C">
        <w:rPr>
          <w:rFonts w:ascii="Arial" w:hAnsi="Arial" w:cs="Arial"/>
          <w:b/>
          <w:bCs/>
          <w:sz w:val="24"/>
          <w:szCs w:val="24"/>
        </w:rPr>
        <w:t>Metodología</w:t>
      </w:r>
    </w:p>
    <w:p w14:paraId="38D5CB36" w14:textId="77777777" w:rsidR="00191EA7" w:rsidRPr="00EF7208" w:rsidRDefault="00191EA7" w:rsidP="00191EA7">
      <w:pPr>
        <w:pStyle w:val="Prrafodelista"/>
        <w:numPr>
          <w:ilvl w:val="0"/>
          <w:numId w:val="32"/>
        </w:numPr>
        <w:spacing w:after="120"/>
        <w:jc w:val="both"/>
        <w:rPr>
          <w:rFonts w:ascii="Arial" w:hAnsi="Arial" w:cs="Arial"/>
          <w:bCs/>
          <w:i/>
          <w:sz w:val="24"/>
          <w:szCs w:val="24"/>
        </w:rPr>
      </w:pPr>
      <w:r w:rsidRPr="00EF7208">
        <w:rPr>
          <w:rFonts w:ascii="Arial" w:hAnsi="Arial" w:cs="Arial"/>
          <w:bCs/>
          <w:i/>
          <w:sz w:val="24"/>
          <w:szCs w:val="24"/>
        </w:rPr>
        <w:t>Defunciones observadas</w:t>
      </w:r>
      <w:r>
        <w:rPr>
          <w:rStyle w:val="Refdenotaalpie"/>
          <w:rFonts w:ascii="Arial" w:hAnsi="Arial" w:cs="Arial"/>
          <w:bCs/>
          <w:i/>
          <w:sz w:val="24"/>
          <w:szCs w:val="24"/>
        </w:rPr>
        <w:footnoteReference w:id="19"/>
      </w:r>
      <w:r w:rsidRPr="00EF7208">
        <w:rPr>
          <w:rFonts w:ascii="Arial" w:hAnsi="Arial" w:cs="Arial"/>
          <w:bCs/>
          <w:i/>
          <w:sz w:val="24"/>
          <w:szCs w:val="24"/>
        </w:rPr>
        <w:t>:</w:t>
      </w:r>
    </w:p>
    <w:p w14:paraId="7CE1B360" w14:textId="77777777" w:rsidR="00191EA7" w:rsidRDefault="00191EA7" w:rsidP="00191EA7">
      <w:pPr>
        <w:pStyle w:val="Prrafodelista"/>
        <w:widowControl/>
        <w:ind w:left="360"/>
        <w:jc w:val="both"/>
        <w:rPr>
          <w:rFonts w:ascii="Arial" w:eastAsia="Times New Roman" w:hAnsi="Arial" w:cs="Arial"/>
          <w:sz w:val="24"/>
          <w:szCs w:val="24"/>
          <w:lang w:eastAsia="es-MX"/>
        </w:rPr>
      </w:pPr>
      <w:r w:rsidRPr="006D5CA5">
        <w:rPr>
          <w:rFonts w:ascii="Arial" w:eastAsia="Times New Roman" w:hAnsi="Arial" w:cs="Arial"/>
          <w:sz w:val="24"/>
          <w:szCs w:val="24"/>
          <w:lang w:eastAsia="es-MX"/>
        </w:rPr>
        <w:t xml:space="preserve">Son las defunciones contabilizadas a partir de los certificados de defunción, actas de defunción y cuadernos estadísticos </w:t>
      </w:r>
      <w:r w:rsidR="00253C95">
        <w:rPr>
          <w:rFonts w:ascii="Arial" w:eastAsia="Times New Roman" w:hAnsi="Arial" w:cs="Arial"/>
          <w:sz w:val="24"/>
          <w:szCs w:val="24"/>
          <w:lang w:eastAsia="es-MX"/>
        </w:rPr>
        <w:t xml:space="preserve">de defunción </w:t>
      </w:r>
      <w:r w:rsidRPr="006D5CA5">
        <w:rPr>
          <w:rFonts w:ascii="Arial" w:eastAsia="Times New Roman" w:hAnsi="Arial" w:cs="Arial"/>
          <w:sz w:val="24"/>
          <w:szCs w:val="24"/>
          <w:lang w:eastAsia="es-MX"/>
        </w:rPr>
        <w:t>con fecha de ocurrencia en</w:t>
      </w:r>
      <w:r w:rsidR="00253C95">
        <w:rPr>
          <w:rFonts w:ascii="Arial" w:eastAsia="Times New Roman" w:hAnsi="Arial" w:cs="Arial"/>
          <w:sz w:val="24"/>
          <w:szCs w:val="24"/>
          <w:lang w:eastAsia="es-MX"/>
        </w:rPr>
        <w:t>tre</w:t>
      </w:r>
      <w:r w:rsidRPr="006D5CA5">
        <w:rPr>
          <w:rFonts w:ascii="Arial" w:eastAsia="Times New Roman" w:hAnsi="Arial" w:cs="Arial"/>
          <w:sz w:val="24"/>
          <w:szCs w:val="24"/>
          <w:lang w:eastAsia="es-MX"/>
        </w:rPr>
        <w:t xml:space="preserve"> enero de 2020 </w:t>
      </w:r>
      <w:r w:rsidR="00253C95">
        <w:rPr>
          <w:rFonts w:ascii="Arial" w:eastAsia="Times New Roman" w:hAnsi="Arial" w:cs="Arial"/>
          <w:sz w:val="24"/>
          <w:szCs w:val="24"/>
          <w:lang w:eastAsia="es-MX"/>
        </w:rPr>
        <w:t>y</w:t>
      </w:r>
      <w:r w:rsidR="00253C95" w:rsidRPr="006D5CA5">
        <w:rPr>
          <w:rFonts w:ascii="Arial" w:eastAsia="Times New Roman" w:hAnsi="Arial" w:cs="Arial"/>
          <w:sz w:val="24"/>
          <w:szCs w:val="24"/>
          <w:lang w:eastAsia="es-MX"/>
        </w:rPr>
        <w:t xml:space="preserve"> </w:t>
      </w:r>
      <w:r w:rsidRPr="006D5CA5">
        <w:rPr>
          <w:rFonts w:ascii="Arial" w:eastAsia="Times New Roman" w:hAnsi="Arial" w:cs="Arial"/>
          <w:sz w:val="24"/>
          <w:szCs w:val="24"/>
          <w:lang w:eastAsia="es-MX"/>
        </w:rPr>
        <w:t>junio de 2021</w:t>
      </w:r>
      <w:r w:rsidRPr="006D5CA5">
        <w:rPr>
          <w:rStyle w:val="Refdenotaalpie"/>
          <w:rFonts w:ascii="Arial" w:eastAsia="Times New Roman" w:hAnsi="Arial" w:cs="Arial"/>
          <w:sz w:val="24"/>
          <w:szCs w:val="24"/>
          <w:lang w:eastAsia="es-MX"/>
        </w:rPr>
        <w:footnoteReference w:id="20"/>
      </w:r>
      <w:r w:rsidRPr="006D5CA5">
        <w:rPr>
          <w:rFonts w:ascii="Arial" w:eastAsia="Times New Roman" w:hAnsi="Arial" w:cs="Arial"/>
          <w:sz w:val="24"/>
          <w:szCs w:val="24"/>
          <w:lang w:eastAsia="es-MX"/>
        </w:rPr>
        <w:t xml:space="preserve"> por semana epidemiológica.</w:t>
      </w:r>
      <w:r>
        <w:rPr>
          <w:rFonts w:ascii="Arial" w:eastAsia="Times New Roman" w:hAnsi="Arial" w:cs="Arial"/>
          <w:sz w:val="24"/>
          <w:szCs w:val="24"/>
          <w:lang w:eastAsia="es-MX"/>
        </w:rPr>
        <w:t xml:space="preserve"> </w:t>
      </w:r>
    </w:p>
    <w:p w14:paraId="79AB6521" w14:textId="77777777" w:rsidR="00191EA7" w:rsidRDefault="00191EA7" w:rsidP="00191EA7">
      <w:pPr>
        <w:rPr>
          <w:lang w:val="es-MX"/>
        </w:rPr>
      </w:pPr>
    </w:p>
    <w:p w14:paraId="3F539B8C" w14:textId="77777777" w:rsidR="00191EA7" w:rsidRPr="00EF7208" w:rsidRDefault="00191EA7" w:rsidP="00191EA7">
      <w:pPr>
        <w:pStyle w:val="Prrafodelista"/>
        <w:numPr>
          <w:ilvl w:val="0"/>
          <w:numId w:val="32"/>
        </w:numPr>
        <w:spacing w:after="120"/>
        <w:jc w:val="both"/>
        <w:rPr>
          <w:rFonts w:ascii="Arial" w:hAnsi="Arial" w:cs="Arial"/>
          <w:bCs/>
          <w:i/>
          <w:sz w:val="24"/>
          <w:szCs w:val="24"/>
        </w:rPr>
      </w:pPr>
      <w:r w:rsidRPr="00EF7208">
        <w:rPr>
          <w:rFonts w:ascii="Arial" w:hAnsi="Arial" w:cs="Arial"/>
          <w:bCs/>
          <w:i/>
          <w:sz w:val="24"/>
          <w:szCs w:val="24"/>
        </w:rPr>
        <w:t>Defunciones esperadas:</w:t>
      </w:r>
    </w:p>
    <w:p w14:paraId="05832DBE" w14:textId="77777777" w:rsidR="00191EA7" w:rsidRPr="006D5CA5" w:rsidRDefault="00191EA7" w:rsidP="00191EA7">
      <w:pPr>
        <w:spacing w:after="120"/>
        <w:ind w:left="360"/>
        <w:jc w:val="both"/>
        <w:rPr>
          <w:rFonts w:ascii="Arial" w:hAnsi="Arial" w:cs="Arial"/>
          <w:bCs/>
          <w:sz w:val="24"/>
          <w:szCs w:val="24"/>
        </w:rPr>
      </w:pPr>
      <w:r>
        <w:rPr>
          <w:rFonts w:ascii="Arial" w:hAnsi="Arial" w:cs="Arial"/>
          <w:bCs/>
          <w:sz w:val="24"/>
          <w:szCs w:val="24"/>
        </w:rPr>
        <w:t>E</w:t>
      </w:r>
      <w:r w:rsidRPr="00052C1C">
        <w:rPr>
          <w:rFonts w:ascii="Arial" w:hAnsi="Arial" w:cs="Arial"/>
          <w:bCs/>
          <w:sz w:val="24"/>
          <w:szCs w:val="24"/>
        </w:rPr>
        <w:t>l número de</w:t>
      </w:r>
      <w:r>
        <w:rPr>
          <w:rFonts w:ascii="Arial" w:hAnsi="Arial" w:cs="Arial"/>
          <w:bCs/>
          <w:sz w:val="24"/>
          <w:szCs w:val="24"/>
        </w:rPr>
        <w:t xml:space="preserve"> defunciones obtenidas a partir del percentil 90 calculado con las defunciones históricas del INEGI por semana epidemiológica con fecha de ocurrencia </w:t>
      </w:r>
      <w:r w:rsidRPr="006D5CA5">
        <w:rPr>
          <w:rFonts w:ascii="Arial" w:hAnsi="Arial" w:cs="Arial"/>
          <w:bCs/>
          <w:sz w:val="24"/>
          <w:szCs w:val="24"/>
        </w:rPr>
        <w:t>2015 a 2019.</w:t>
      </w:r>
    </w:p>
    <w:p w14:paraId="147E8A5F" w14:textId="77777777" w:rsidR="00191EA7" w:rsidRDefault="001C1C0D" w:rsidP="00191EA7">
      <w:pPr>
        <w:pStyle w:val="Prrafodelista"/>
        <w:numPr>
          <w:ilvl w:val="0"/>
          <w:numId w:val="31"/>
        </w:numPr>
        <w:spacing w:after="120"/>
        <w:jc w:val="both"/>
        <w:rPr>
          <w:rFonts w:ascii="Arial" w:hAnsi="Arial" w:cs="Arial"/>
          <w:bCs/>
          <w:sz w:val="24"/>
          <w:szCs w:val="24"/>
        </w:rPr>
      </w:pPr>
      <w:r>
        <w:rPr>
          <w:rFonts w:ascii="Arial" w:hAnsi="Arial" w:cs="Arial"/>
          <w:bCs/>
          <w:sz w:val="24"/>
          <w:szCs w:val="24"/>
        </w:rPr>
        <w:t>Técnica</w:t>
      </w:r>
      <w:r w:rsidR="00191EA7" w:rsidRPr="006D5CA5">
        <w:rPr>
          <w:rFonts w:ascii="Arial" w:hAnsi="Arial" w:cs="Arial"/>
          <w:bCs/>
          <w:sz w:val="24"/>
          <w:szCs w:val="24"/>
        </w:rPr>
        <w:t>: Corredores o canales endémicos obtenidos con base al método sugerido por la OPS (2020</w:t>
      </w:r>
      <w:r w:rsidR="00191EA7">
        <w:rPr>
          <w:rFonts w:ascii="Arial" w:hAnsi="Arial" w:cs="Arial"/>
          <w:bCs/>
          <w:sz w:val="24"/>
          <w:szCs w:val="24"/>
        </w:rPr>
        <w:t>)</w:t>
      </w:r>
      <w:r w:rsidR="00191EA7">
        <w:rPr>
          <w:rStyle w:val="Refdenotaalpie"/>
          <w:rFonts w:ascii="Arial" w:hAnsi="Arial" w:cs="Arial"/>
          <w:bCs/>
          <w:sz w:val="24"/>
          <w:szCs w:val="24"/>
        </w:rPr>
        <w:footnoteReference w:id="21"/>
      </w:r>
      <w:r w:rsidR="00191EA7">
        <w:rPr>
          <w:rFonts w:ascii="Arial" w:hAnsi="Arial" w:cs="Arial"/>
          <w:bCs/>
          <w:sz w:val="24"/>
          <w:szCs w:val="24"/>
        </w:rPr>
        <w:t>.</w:t>
      </w:r>
    </w:p>
    <w:p w14:paraId="558F28C4" w14:textId="77777777" w:rsidR="00191EA7" w:rsidRPr="00EF7208" w:rsidRDefault="00191EA7" w:rsidP="00191EA7">
      <w:pPr>
        <w:pStyle w:val="Prrafodelista"/>
        <w:numPr>
          <w:ilvl w:val="0"/>
          <w:numId w:val="32"/>
        </w:numPr>
        <w:spacing w:after="120"/>
        <w:jc w:val="both"/>
        <w:rPr>
          <w:rFonts w:ascii="Arial" w:hAnsi="Arial" w:cs="Arial"/>
          <w:bCs/>
          <w:i/>
          <w:sz w:val="24"/>
          <w:szCs w:val="24"/>
        </w:rPr>
      </w:pPr>
      <w:r w:rsidRPr="00EF7208">
        <w:rPr>
          <w:rFonts w:ascii="Arial" w:hAnsi="Arial" w:cs="Arial"/>
          <w:bCs/>
          <w:i/>
          <w:sz w:val="24"/>
          <w:szCs w:val="24"/>
        </w:rPr>
        <w:t xml:space="preserve">Exceso de mortalidad por </w:t>
      </w:r>
      <w:r>
        <w:rPr>
          <w:rFonts w:ascii="Arial" w:hAnsi="Arial" w:cs="Arial"/>
          <w:bCs/>
          <w:i/>
          <w:sz w:val="24"/>
          <w:szCs w:val="24"/>
        </w:rPr>
        <w:t>las principales</w:t>
      </w:r>
      <w:r w:rsidRPr="00EF7208">
        <w:rPr>
          <w:rFonts w:ascii="Arial" w:hAnsi="Arial" w:cs="Arial"/>
          <w:bCs/>
          <w:i/>
          <w:sz w:val="24"/>
          <w:szCs w:val="24"/>
        </w:rPr>
        <w:t xml:space="preserve"> causas:</w:t>
      </w:r>
    </w:p>
    <w:p w14:paraId="701BC144" w14:textId="77777777" w:rsidR="00191EA7" w:rsidRPr="00FF6F13" w:rsidRDefault="00191EA7" w:rsidP="00191EA7">
      <w:pPr>
        <w:spacing w:after="120"/>
        <w:ind w:left="360"/>
        <w:jc w:val="both"/>
        <w:rPr>
          <w:rFonts w:ascii="Arial" w:hAnsi="Arial" w:cs="Arial"/>
          <w:bCs/>
          <w:sz w:val="24"/>
          <w:szCs w:val="24"/>
        </w:rPr>
      </w:pPr>
      <w:r>
        <w:rPr>
          <w:rFonts w:ascii="Arial" w:hAnsi="Arial" w:cs="Arial"/>
          <w:bCs/>
          <w:sz w:val="24"/>
          <w:szCs w:val="24"/>
        </w:rPr>
        <w:t>S</w:t>
      </w:r>
      <w:r w:rsidRPr="00FF6F13">
        <w:rPr>
          <w:rFonts w:ascii="Arial" w:hAnsi="Arial" w:cs="Arial"/>
          <w:bCs/>
          <w:sz w:val="24"/>
          <w:szCs w:val="24"/>
        </w:rPr>
        <w:t>e define como el número de</w:t>
      </w:r>
      <w:r>
        <w:rPr>
          <w:rFonts w:ascii="Arial" w:hAnsi="Arial" w:cs="Arial"/>
          <w:bCs/>
          <w:sz w:val="24"/>
          <w:szCs w:val="24"/>
        </w:rPr>
        <w:t xml:space="preserve"> </w:t>
      </w:r>
      <w:r w:rsidRPr="00FF6F13">
        <w:rPr>
          <w:rFonts w:ascii="Arial" w:hAnsi="Arial" w:cs="Arial"/>
          <w:bCs/>
          <w:sz w:val="24"/>
          <w:szCs w:val="24"/>
        </w:rPr>
        <w:t>defunciones observadas menos el número de defun</w:t>
      </w:r>
      <w:r>
        <w:rPr>
          <w:rFonts w:ascii="Arial" w:hAnsi="Arial" w:cs="Arial"/>
          <w:bCs/>
          <w:sz w:val="24"/>
          <w:szCs w:val="24"/>
        </w:rPr>
        <w:t xml:space="preserve">ciones esperadas (percentil 90), es decir, el número de muertes por encima de este, construido </w:t>
      </w:r>
      <w:r>
        <w:rPr>
          <w:rFonts w:ascii="Arial" w:hAnsi="Arial" w:cs="Arial"/>
          <w:bCs/>
          <w:sz w:val="24"/>
          <w:szCs w:val="24"/>
        </w:rPr>
        <w:lastRenderedPageBreak/>
        <w:t xml:space="preserve">a partir de la información </w:t>
      </w:r>
      <w:r w:rsidRPr="006D5CA5">
        <w:rPr>
          <w:rFonts w:ascii="Arial" w:hAnsi="Arial" w:cs="Arial"/>
          <w:bCs/>
          <w:sz w:val="24"/>
          <w:szCs w:val="24"/>
        </w:rPr>
        <w:t xml:space="preserve">histórica de 2015 a 2019 de las semanas epidemiológicas </w:t>
      </w:r>
      <w:r w:rsidR="00253C95">
        <w:rPr>
          <w:rFonts w:ascii="Arial" w:hAnsi="Arial" w:cs="Arial"/>
          <w:bCs/>
          <w:sz w:val="24"/>
          <w:szCs w:val="24"/>
        </w:rPr>
        <w:t>que conforman el periodo de análisis</w:t>
      </w:r>
      <w:r w:rsidRPr="006D5CA5">
        <w:rPr>
          <w:rFonts w:ascii="Arial" w:hAnsi="Arial" w:cs="Arial"/>
          <w:bCs/>
          <w:sz w:val="24"/>
          <w:szCs w:val="24"/>
        </w:rPr>
        <w:t>. Las muertes en exceso se analizaron por todas las causas en su conjunto, así como para cada una de las principales afecciones.</w:t>
      </w:r>
    </w:p>
    <w:p w14:paraId="73D23447" w14:textId="77777777" w:rsidR="00191EA7" w:rsidRPr="00335E0F" w:rsidRDefault="00191EA7" w:rsidP="00191EA7">
      <w:pPr>
        <w:pStyle w:val="Sinespaciado"/>
        <w:rPr>
          <w:sz w:val="14"/>
        </w:rPr>
      </w:pPr>
    </w:p>
    <w:p w14:paraId="622C7B41" w14:textId="77777777" w:rsidR="00191EA7" w:rsidRPr="00EF7208" w:rsidRDefault="00191EA7" w:rsidP="00191EA7">
      <w:pPr>
        <w:pStyle w:val="Prrafodelista"/>
        <w:numPr>
          <w:ilvl w:val="0"/>
          <w:numId w:val="32"/>
        </w:numPr>
        <w:spacing w:after="120"/>
        <w:jc w:val="both"/>
        <w:rPr>
          <w:rFonts w:ascii="Arial" w:hAnsi="Arial" w:cs="Arial"/>
          <w:bCs/>
          <w:i/>
          <w:sz w:val="24"/>
          <w:szCs w:val="24"/>
        </w:rPr>
      </w:pPr>
      <w:r w:rsidRPr="00EF7208">
        <w:rPr>
          <w:rFonts w:ascii="Arial" w:hAnsi="Arial" w:cs="Arial"/>
          <w:bCs/>
          <w:i/>
          <w:sz w:val="24"/>
          <w:szCs w:val="24"/>
        </w:rPr>
        <w:t>Porcentaje de exceso:</w:t>
      </w:r>
    </w:p>
    <w:p w14:paraId="5F81695E" w14:textId="77777777" w:rsidR="00191EA7" w:rsidRPr="00BC44F1" w:rsidRDefault="00D036D1" w:rsidP="00191EA7">
      <w:pPr>
        <w:spacing w:after="120"/>
        <w:ind w:left="426"/>
        <w:jc w:val="center"/>
        <w:rPr>
          <w:rFonts w:ascii="Arial" w:hAnsi="Arial" w:cs="Arial"/>
          <w:bCs/>
          <w:i/>
          <w:sz w:val="24"/>
          <w:szCs w:val="24"/>
        </w:rPr>
      </w:pPr>
      <m:oMathPara>
        <m:oMath>
          <m:d>
            <m:dPr>
              <m:ctrlPr>
                <w:rPr>
                  <w:rFonts w:ascii="Cambria Math" w:hAnsi="Cambria Math" w:cs="Arial"/>
                  <w:bCs/>
                  <w:i/>
                  <w:sz w:val="24"/>
                  <w:szCs w:val="24"/>
                </w:rPr>
              </m:ctrlPr>
            </m:dPr>
            <m:e>
              <m:f>
                <m:fPr>
                  <m:ctrlPr>
                    <w:rPr>
                      <w:rFonts w:ascii="Cambria Math" w:hAnsi="Cambria Math" w:cs="Arial"/>
                      <w:bCs/>
                      <w:sz w:val="24"/>
                      <w:szCs w:val="24"/>
                    </w:rPr>
                  </m:ctrlPr>
                </m:fPr>
                <m:num>
                  <m:r>
                    <m:rPr>
                      <m:sty m:val="p"/>
                    </m:rPr>
                    <w:rPr>
                      <w:rFonts w:ascii="Cambria Math" w:hAnsi="Cambria Math" w:cs="Arial"/>
                      <w:sz w:val="24"/>
                      <w:szCs w:val="24"/>
                    </w:rPr>
                    <m:t>Muertes semanales observadas</m:t>
                  </m:r>
                </m:num>
                <m:den>
                  <m:r>
                    <m:rPr>
                      <m:sty m:val="p"/>
                    </m:rPr>
                    <w:rPr>
                      <w:rFonts w:ascii="Cambria Math" w:hAnsi="Cambria Math" w:cs="Arial"/>
                      <w:sz w:val="24"/>
                      <w:szCs w:val="24"/>
                    </w:rPr>
                    <m:t>Muertes semanales esperadas</m:t>
                  </m:r>
                </m:den>
              </m:f>
              <m:r>
                <w:rPr>
                  <w:rFonts w:ascii="Cambria Math" w:hAnsi="Cambria Math" w:cs="Arial"/>
                  <w:sz w:val="24"/>
                  <w:szCs w:val="24"/>
                </w:rPr>
                <m:t>-1</m:t>
              </m:r>
            </m:e>
          </m:d>
          <m:r>
            <w:rPr>
              <w:rFonts w:ascii="Cambria Math" w:hAnsi="Cambria Math" w:cs="Arial"/>
              <w:sz w:val="24"/>
              <w:szCs w:val="24"/>
            </w:rPr>
            <m:t>*100</m:t>
          </m:r>
        </m:oMath>
      </m:oMathPara>
    </w:p>
    <w:p w14:paraId="02B4258D" w14:textId="77777777" w:rsidR="00191EA7" w:rsidRPr="00335E0F" w:rsidRDefault="00191EA7" w:rsidP="00191EA7">
      <w:pPr>
        <w:spacing w:after="120"/>
        <w:jc w:val="both"/>
        <w:rPr>
          <w:rFonts w:ascii="Arial" w:hAnsi="Arial" w:cs="Arial"/>
          <w:bCs/>
          <w:sz w:val="14"/>
          <w:szCs w:val="24"/>
        </w:rPr>
      </w:pPr>
    </w:p>
    <w:p w14:paraId="54114300" w14:textId="77777777" w:rsidR="00191EA7" w:rsidRPr="0096005C" w:rsidRDefault="00191EA7" w:rsidP="00191EA7">
      <w:pPr>
        <w:spacing w:after="120"/>
        <w:jc w:val="both"/>
        <w:rPr>
          <w:rFonts w:ascii="Arial" w:hAnsi="Arial" w:cs="Arial"/>
          <w:b/>
          <w:bCs/>
          <w:sz w:val="24"/>
          <w:szCs w:val="24"/>
        </w:rPr>
      </w:pPr>
      <w:r w:rsidRPr="0096005C">
        <w:rPr>
          <w:rFonts w:ascii="Arial" w:hAnsi="Arial" w:cs="Arial"/>
          <w:b/>
          <w:bCs/>
          <w:sz w:val="24"/>
          <w:szCs w:val="24"/>
        </w:rPr>
        <w:t>Fuente</w:t>
      </w:r>
      <w:r>
        <w:rPr>
          <w:rFonts w:ascii="Arial" w:hAnsi="Arial" w:cs="Arial"/>
          <w:b/>
          <w:bCs/>
          <w:sz w:val="24"/>
          <w:szCs w:val="24"/>
        </w:rPr>
        <w:t xml:space="preserve"> de información</w:t>
      </w:r>
    </w:p>
    <w:p w14:paraId="35443A5C" w14:textId="77777777" w:rsidR="00191EA7" w:rsidRPr="006D5CA5" w:rsidRDefault="00191EA7" w:rsidP="00191EA7">
      <w:pPr>
        <w:spacing w:after="120"/>
        <w:jc w:val="both"/>
        <w:rPr>
          <w:rFonts w:ascii="Arial" w:hAnsi="Arial" w:cs="Arial"/>
          <w:bCs/>
          <w:sz w:val="24"/>
          <w:szCs w:val="24"/>
        </w:rPr>
      </w:pPr>
      <w:r>
        <w:rPr>
          <w:rFonts w:ascii="Arial" w:hAnsi="Arial" w:cs="Arial"/>
          <w:bCs/>
          <w:sz w:val="24"/>
          <w:szCs w:val="24"/>
        </w:rPr>
        <w:t xml:space="preserve">Para la </w:t>
      </w:r>
      <w:r w:rsidRPr="006D5CA5">
        <w:rPr>
          <w:rFonts w:ascii="Arial" w:hAnsi="Arial" w:cs="Arial"/>
          <w:bCs/>
          <w:sz w:val="24"/>
          <w:szCs w:val="24"/>
        </w:rPr>
        <w:t>elaboración de</w:t>
      </w:r>
      <w:r w:rsidR="00E77287">
        <w:rPr>
          <w:rFonts w:ascii="Arial" w:hAnsi="Arial" w:cs="Arial"/>
          <w:bCs/>
          <w:sz w:val="24"/>
          <w:szCs w:val="24"/>
        </w:rPr>
        <w:t xml:space="preserve"> este documento</w:t>
      </w:r>
      <w:r w:rsidRPr="006D5CA5">
        <w:rPr>
          <w:rFonts w:ascii="Arial" w:hAnsi="Arial" w:cs="Arial"/>
          <w:bCs/>
          <w:sz w:val="24"/>
          <w:szCs w:val="24"/>
        </w:rPr>
        <w:t xml:space="preserve">, se utilizaron los microdatos referentes a </w:t>
      </w:r>
      <w:r w:rsidR="00253C95">
        <w:rPr>
          <w:rFonts w:ascii="Arial" w:hAnsi="Arial" w:cs="Arial"/>
          <w:bCs/>
          <w:sz w:val="24"/>
          <w:szCs w:val="24"/>
        </w:rPr>
        <w:t>las estadísticas de defunciones registradas</w:t>
      </w:r>
      <w:r w:rsidRPr="006D5CA5">
        <w:rPr>
          <w:rFonts w:ascii="Arial" w:hAnsi="Arial" w:cs="Arial"/>
          <w:bCs/>
          <w:sz w:val="24"/>
          <w:szCs w:val="24"/>
        </w:rPr>
        <w:t xml:space="preserve"> publicadas por </w:t>
      </w:r>
      <w:r w:rsidR="00E77287">
        <w:rPr>
          <w:rFonts w:ascii="Arial" w:hAnsi="Arial" w:cs="Arial"/>
          <w:bCs/>
          <w:sz w:val="24"/>
          <w:szCs w:val="24"/>
        </w:rPr>
        <w:t xml:space="preserve"> el </w:t>
      </w:r>
      <w:r w:rsidRPr="006D5CA5">
        <w:rPr>
          <w:rFonts w:ascii="Arial" w:hAnsi="Arial" w:cs="Arial"/>
          <w:bCs/>
          <w:sz w:val="24"/>
          <w:szCs w:val="24"/>
        </w:rPr>
        <w:t>INEGI de 2015 a 2020, así como los datos preliminares de las mismas, para el periodo enero</w:t>
      </w:r>
      <w:r w:rsidR="00994DCC">
        <w:rPr>
          <w:rFonts w:ascii="Arial" w:hAnsi="Arial" w:cs="Arial"/>
          <w:bCs/>
          <w:sz w:val="24"/>
          <w:szCs w:val="24"/>
        </w:rPr>
        <w:t>-</w:t>
      </w:r>
      <w:r w:rsidRPr="006D5CA5">
        <w:rPr>
          <w:rFonts w:ascii="Arial" w:hAnsi="Arial" w:cs="Arial"/>
          <w:bCs/>
          <w:sz w:val="24"/>
          <w:szCs w:val="24"/>
        </w:rPr>
        <w:t>junio de 2021</w:t>
      </w:r>
      <w:r w:rsidRPr="006D5CA5">
        <w:rPr>
          <w:rStyle w:val="Refdenotaalpie"/>
          <w:rFonts w:ascii="Arial" w:hAnsi="Arial" w:cs="Arial"/>
          <w:bCs/>
          <w:sz w:val="24"/>
          <w:szCs w:val="24"/>
        </w:rPr>
        <w:footnoteReference w:id="22"/>
      </w:r>
      <w:r w:rsidRPr="006D5CA5">
        <w:rPr>
          <w:rFonts w:ascii="Arial" w:hAnsi="Arial" w:cs="Arial"/>
          <w:bCs/>
          <w:sz w:val="24"/>
          <w:szCs w:val="24"/>
        </w:rPr>
        <w:t>.</w:t>
      </w:r>
    </w:p>
    <w:p w14:paraId="157FA05C" w14:textId="77777777" w:rsidR="00191EA7" w:rsidRPr="00335E0F" w:rsidRDefault="00191EA7" w:rsidP="00191EA7">
      <w:pPr>
        <w:spacing w:after="120"/>
        <w:jc w:val="both"/>
        <w:rPr>
          <w:rFonts w:ascii="Arial" w:hAnsi="Arial" w:cs="Arial"/>
          <w:bCs/>
          <w:color w:val="969696"/>
          <w:sz w:val="14"/>
          <w:szCs w:val="24"/>
        </w:rPr>
      </w:pPr>
    </w:p>
    <w:p w14:paraId="5C37A118" w14:textId="77777777" w:rsidR="00191EA7" w:rsidRPr="006D5CA5" w:rsidRDefault="00191EA7" w:rsidP="00191EA7">
      <w:pPr>
        <w:spacing w:after="120"/>
        <w:jc w:val="both"/>
        <w:rPr>
          <w:rFonts w:ascii="Arial" w:hAnsi="Arial" w:cs="Arial"/>
          <w:bCs/>
          <w:sz w:val="24"/>
          <w:szCs w:val="24"/>
        </w:rPr>
      </w:pPr>
      <w:r w:rsidRPr="006D5CA5">
        <w:rPr>
          <w:rFonts w:ascii="Arial" w:hAnsi="Arial" w:cs="Arial"/>
          <w:b/>
          <w:bCs/>
          <w:sz w:val="24"/>
          <w:szCs w:val="24"/>
        </w:rPr>
        <w:t xml:space="preserve">Resultados </w:t>
      </w:r>
    </w:p>
    <w:p w14:paraId="5D2BEDFC" w14:textId="77777777" w:rsidR="00191EA7" w:rsidRDefault="00191EA7" w:rsidP="00E77287">
      <w:pPr>
        <w:spacing w:after="120"/>
        <w:jc w:val="both"/>
        <w:rPr>
          <w:rFonts w:ascii="Arial" w:hAnsi="Arial" w:cs="Arial"/>
          <w:bCs/>
          <w:sz w:val="24"/>
          <w:szCs w:val="24"/>
        </w:rPr>
      </w:pPr>
      <w:r w:rsidRPr="006D5CA5">
        <w:rPr>
          <w:rFonts w:ascii="Arial" w:hAnsi="Arial" w:cs="Arial"/>
          <w:bCs/>
          <w:sz w:val="24"/>
          <w:szCs w:val="24"/>
        </w:rPr>
        <w:t xml:space="preserve">A partir de la metodología referida de la OPS, los resultados a nivel nacional por canal endémico se muestran en la gráfica siguiente. De acuerdo </w:t>
      </w:r>
      <w:r w:rsidR="00E77287">
        <w:rPr>
          <w:rFonts w:ascii="Arial" w:hAnsi="Arial" w:cs="Arial"/>
          <w:bCs/>
          <w:sz w:val="24"/>
          <w:szCs w:val="24"/>
        </w:rPr>
        <w:t>con e</w:t>
      </w:r>
      <w:r w:rsidRPr="006D5CA5">
        <w:rPr>
          <w:rFonts w:ascii="Arial" w:hAnsi="Arial" w:cs="Arial"/>
          <w:bCs/>
          <w:sz w:val="24"/>
          <w:szCs w:val="24"/>
        </w:rPr>
        <w:t>l periodo 2015</w:t>
      </w:r>
      <w:r w:rsidR="00E77287">
        <w:rPr>
          <w:rFonts w:ascii="Arial" w:hAnsi="Arial" w:cs="Arial"/>
          <w:bCs/>
          <w:sz w:val="24"/>
          <w:szCs w:val="24"/>
        </w:rPr>
        <w:t>-</w:t>
      </w:r>
      <w:r w:rsidRPr="006D5CA5">
        <w:rPr>
          <w:rFonts w:ascii="Arial" w:hAnsi="Arial" w:cs="Arial"/>
          <w:bCs/>
          <w:sz w:val="24"/>
          <w:szCs w:val="24"/>
        </w:rPr>
        <w:t>2019, se esperaban de enero de 2020 a junio de 2021 un total de 1,116,482 defunciones y ocurrieron 1,649,031 defunciones, por lo que se tiene un exceso de mortalidad por todas las causas de 532,549, equivalente a 47.7 por ciento.</w:t>
      </w:r>
    </w:p>
    <w:p w14:paraId="7955B555" w14:textId="77777777" w:rsidR="00E77287" w:rsidRPr="00E77287" w:rsidRDefault="00E77287" w:rsidP="00E77287">
      <w:pPr>
        <w:spacing w:after="120"/>
        <w:jc w:val="both"/>
        <w:rPr>
          <w:rFonts w:ascii="Arial" w:hAnsi="Arial" w:cs="Arial"/>
          <w:bCs/>
          <w:sz w:val="24"/>
          <w:szCs w:val="24"/>
        </w:rPr>
      </w:pPr>
    </w:p>
    <w:p w14:paraId="681A8772" w14:textId="77777777" w:rsidR="00191EA7" w:rsidRDefault="00191EA7" w:rsidP="00191EA7">
      <w:pPr>
        <w:jc w:val="both"/>
        <w:rPr>
          <w:rFonts w:ascii="Arial" w:hAnsi="Arial" w:cs="Arial"/>
          <w:bCs/>
          <w:spacing w:val="-4"/>
          <w:sz w:val="24"/>
          <w:lang w:val="es-MX"/>
        </w:rPr>
      </w:pPr>
      <w:r w:rsidRPr="00EB1DCA">
        <w:rPr>
          <w:noProof/>
          <w:lang w:val="es-MX" w:eastAsia="es-MX"/>
        </w:rPr>
        <mc:AlternateContent>
          <mc:Choice Requires="wpg">
            <w:drawing>
              <wp:anchor distT="0" distB="0" distL="114300" distR="114300" simplePos="0" relativeHeight="251663360" behindDoc="0" locked="0" layoutInCell="1" allowOverlap="1" wp14:anchorId="3C832F32" wp14:editId="0FB6756C">
                <wp:simplePos x="0" y="0"/>
                <wp:positionH relativeFrom="column">
                  <wp:posOffset>1805557</wp:posOffset>
                </wp:positionH>
                <wp:positionV relativeFrom="paragraph">
                  <wp:posOffset>440378</wp:posOffset>
                </wp:positionV>
                <wp:extent cx="3110095" cy="1311625"/>
                <wp:effectExtent l="0" t="0" r="0" b="22225"/>
                <wp:wrapNone/>
                <wp:docPr id="15" name="Grupo 1"/>
                <wp:cNvGraphicFramePr/>
                <a:graphic xmlns:a="http://schemas.openxmlformats.org/drawingml/2006/main">
                  <a:graphicData uri="http://schemas.microsoft.com/office/word/2010/wordprocessingGroup">
                    <wpg:wgp>
                      <wpg:cNvGrpSpPr/>
                      <wpg:grpSpPr>
                        <a:xfrm>
                          <a:off x="0" y="0"/>
                          <a:ext cx="3110095" cy="1311625"/>
                          <a:chOff x="17253" y="11410"/>
                          <a:chExt cx="3110095" cy="1508926"/>
                        </a:xfrm>
                      </wpg:grpSpPr>
                      <wps:wsp>
                        <wps:cNvPr id="19" name="CuadroTexto 1"/>
                        <wps:cNvSpPr txBox="1"/>
                        <wps:spPr>
                          <a:xfrm>
                            <a:off x="17253" y="11410"/>
                            <a:ext cx="414655" cy="229235"/>
                          </a:xfrm>
                          <a:prstGeom prst="rect">
                            <a:avLst/>
                          </a:prstGeom>
                        </wps:spPr>
                        <wps:txbx>
                          <w:txbxContent>
                            <w:p w14:paraId="4C09CD67" w14:textId="77777777" w:rsidR="004E0A01" w:rsidRDefault="004E0A01" w:rsidP="00191EA7">
                              <w:pPr>
                                <w:pStyle w:val="NormalWeb"/>
                                <w:spacing w:before="0" w:beforeAutospacing="0" w:after="0" w:afterAutospacing="0"/>
                              </w:pPr>
                              <w:r>
                                <w:rPr>
                                  <w:rFonts w:asciiTheme="minorHAnsi" w:hAnsi="Calibri" w:cstheme="minorBidi"/>
                                  <w:sz w:val="18"/>
                                  <w:szCs w:val="18"/>
                                </w:rPr>
                                <w:t>2020</w:t>
                              </w:r>
                            </w:p>
                          </w:txbxContent>
                        </wps:txbx>
                        <wps:bodyPr wrap="none" rtlCol="0"/>
                      </wps:wsp>
                      <wps:wsp>
                        <wps:cNvPr id="20" name="CuadroTexto 1"/>
                        <wps:cNvSpPr txBox="1"/>
                        <wps:spPr>
                          <a:xfrm>
                            <a:off x="2712693" y="36064"/>
                            <a:ext cx="414655" cy="287797"/>
                          </a:xfrm>
                          <a:prstGeom prst="rect">
                            <a:avLst/>
                          </a:prstGeom>
                        </wps:spPr>
                        <wps:txbx>
                          <w:txbxContent>
                            <w:p w14:paraId="0CA2741B" w14:textId="77777777" w:rsidR="004E0A01" w:rsidRDefault="004E0A01" w:rsidP="00191EA7">
                              <w:pPr>
                                <w:pStyle w:val="NormalWeb"/>
                                <w:spacing w:before="0" w:beforeAutospacing="0" w:after="0" w:afterAutospacing="0"/>
                              </w:pPr>
                              <w:r>
                                <w:rPr>
                                  <w:rFonts w:asciiTheme="minorHAnsi" w:hAnsi="Calibri" w:cstheme="minorBidi"/>
                                  <w:sz w:val="18"/>
                                  <w:szCs w:val="18"/>
                                </w:rPr>
                                <w:t>2021</w:t>
                              </w:r>
                            </w:p>
                          </w:txbxContent>
                        </wps:txbx>
                        <wps:bodyPr wrap="none" rtlCol="0"/>
                      </wps:wsp>
                      <wps:wsp>
                        <wps:cNvPr id="21" name="Conector recto 21"/>
                        <wps:cNvCnPr/>
                        <wps:spPr>
                          <a:xfrm flipV="1">
                            <a:off x="1587830" y="37883"/>
                            <a:ext cx="0" cy="1482453"/>
                          </a:xfrm>
                          <a:prstGeom prst="line">
                            <a:avLst/>
                          </a:prstGeom>
                          <a:ln>
                            <a:solidFill>
                              <a:schemeClr val="bg1">
                                <a:lumMod val="85000"/>
                              </a:schemeClr>
                            </a:solidFill>
                          </a:ln>
                        </wps:spPr>
                        <wps:style>
                          <a:lnRef idx="1">
                            <a:schemeClr val="accent3"/>
                          </a:lnRef>
                          <a:fillRef idx="0">
                            <a:schemeClr val="accent3"/>
                          </a:fillRef>
                          <a:effectRef idx="0">
                            <a:schemeClr val="accent3"/>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C832F32" id="_x0000_s1034" style="position:absolute;left:0;text-align:left;margin-left:142.15pt;margin-top:34.7pt;width:244.9pt;height:103.3pt;z-index:251663360;mso-width-relative:margin;mso-height-relative:margin" coordorigin="172,114" coordsize="31100,15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">
                <v:shape id="CuadroTexto 1" o:spid="_x0000_s1035" type="#_x0000_t202" style="position:absolute;left:172;top:114;width:4147;height:22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" filled="f" stroked="f">
                  <v:textbox>
                    <w:txbxContent>
                      <w:p w14:paraId="4C09CD67" w14:textId="77777777" w:rsidR="004E0A01" w:rsidRDefault="004E0A01" w:rsidP="00191EA7">
                        <w:pPr>
                          <w:pStyle w:val="NormalWeb"/>
                          <w:spacing w:before="0" w:beforeAutospacing="0" w:after="0" w:afterAutospacing="0"/>
                        </w:pPr>
                        <w:r>
                          <w:rPr>
                            <w:rFonts w:asciiTheme="minorHAnsi" w:hAnsi="Calibri" w:cstheme="minorBidi"/>
                            <w:sz w:val="18"/>
                            <w:szCs w:val="18"/>
                          </w:rPr>
                          <w:t>2020</w:t>
                        </w:r>
                      </w:p>
                    </w:txbxContent>
                  </v:textbox>
                </v:shape>
                <v:shape id="CuadroTexto 1" o:spid="_x0000_s1036" type="#_x0000_t202" style="position:absolute;left:27126;top:360;width:4147;height:28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" filled="f" stroked="f">
                  <v:textbox>
                    <w:txbxContent>
                      <w:p w14:paraId="0CA2741B" w14:textId="77777777" w:rsidR="004E0A01" w:rsidRDefault="004E0A01" w:rsidP="00191EA7">
                        <w:pPr>
                          <w:pStyle w:val="NormalWeb"/>
                          <w:spacing w:before="0" w:beforeAutospacing="0" w:after="0" w:afterAutospacing="0"/>
                        </w:pPr>
                        <w:r>
                          <w:rPr>
                            <w:rFonts w:asciiTheme="minorHAnsi" w:hAnsi="Calibri" w:cstheme="minorBidi"/>
                            <w:sz w:val="18"/>
                            <w:szCs w:val="18"/>
                          </w:rPr>
                          <w:t>2021</w:t>
                        </w:r>
                      </w:p>
                    </w:txbxContent>
                  </v:textbox>
                </v:shape>
                <v:line id="Conector recto 21" o:spid="_x0000_s1037" style="position:absolute;flip:y;visibility:visible;mso-wrap-style:square" from="15878,378" to="15878,15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" strokecolor="#d8d8d8 [2732]"/>
              </v:group>
            </w:pict>
          </mc:Fallback>
        </mc:AlternateContent>
      </w:r>
      <w:r>
        <w:rPr>
          <w:noProof/>
          <w:lang w:val="es-MX" w:eastAsia="es-MX"/>
        </w:rPr>
        <w:drawing>
          <wp:inline distT="0" distB="0" distL="0" distR="0" wp14:anchorId="65C3650F" wp14:editId="1408CC77">
            <wp:extent cx="6121400" cy="2614295"/>
            <wp:effectExtent l="0" t="0" r="0" b="0"/>
            <wp:docPr id="37" name="Gráfico 37">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59201C21" w14:textId="77777777" w:rsidR="00EF7C90" w:rsidRPr="0074317F" w:rsidRDefault="00EF7C90" w:rsidP="00EF7C90">
      <w:pPr>
        <w:pStyle w:val="Sinespaciado"/>
        <w:rPr>
          <w:rFonts w:ascii="Arial" w:hAnsi="Arial" w:cs="Arial"/>
          <w:sz w:val="16"/>
          <w:szCs w:val="16"/>
        </w:rPr>
      </w:pPr>
      <w:r w:rsidRPr="0074317F">
        <w:rPr>
          <w:rFonts w:ascii="Arial" w:hAnsi="Arial" w:cs="Arial"/>
          <w:sz w:val="16"/>
          <w:szCs w:val="16"/>
        </w:rPr>
        <w:t xml:space="preserve">Fuente: Estadísticas </w:t>
      </w:r>
      <w:r w:rsidRPr="009F18B3">
        <w:rPr>
          <w:rFonts w:ascii="Arial" w:hAnsi="Arial" w:cs="Arial"/>
          <w:sz w:val="16"/>
          <w:szCs w:val="16"/>
        </w:rPr>
        <w:t xml:space="preserve">de defunciones registradas, </w:t>
      </w:r>
      <w:r>
        <w:rPr>
          <w:rFonts w:ascii="Arial" w:hAnsi="Arial" w:cs="Arial"/>
          <w:sz w:val="16"/>
          <w:szCs w:val="16"/>
        </w:rPr>
        <w:t xml:space="preserve">2020, enero </w:t>
      </w:r>
      <w:r w:rsidRPr="0074317F">
        <w:rPr>
          <w:rFonts w:ascii="Arial" w:hAnsi="Arial" w:cs="Arial"/>
          <w:sz w:val="16"/>
          <w:szCs w:val="16"/>
        </w:rPr>
        <w:t>-</w:t>
      </w:r>
      <w:r>
        <w:rPr>
          <w:rFonts w:ascii="Arial" w:hAnsi="Arial" w:cs="Arial"/>
          <w:sz w:val="16"/>
          <w:szCs w:val="16"/>
        </w:rPr>
        <w:t xml:space="preserve"> </w:t>
      </w:r>
      <w:r w:rsidRPr="0074317F">
        <w:rPr>
          <w:rFonts w:ascii="Arial" w:hAnsi="Arial" w:cs="Arial"/>
          <w:sz w:val="16"/>
          <w:szCs w:val="16"/>
        </w:rPr>
        <w:t>junio 2021</w:t>
      </w:r>
      <w:r w:rsidRPr="0074317F">
        <w:rPr>
          <w:rFonts w:ascii="Arial" w:hAnsi="Arial" w:cs="Arial"/>
          <w:sz w:val="16"/>
          <w:szCs w:val="16"/>
          <w:vertAlign w:val="superscript"/>
        </w:rPr>
        <w:t>p</w:t>
      </w:r>
    </w:p>
    <w:p w14:paraId="3FE3F31B" w14:textId="77777777" w:rsidR="00EF7C90" w:rsidRPr="0074317F" w:rsidRDefault="00EF7C90" w:rsidP="00EF7C90">
      <w:pPr>
        <w:pStyle w:val="Sinespaciado"/>
        <w:rPr>
          <w:rFonts w:ascii="Arial" w:hAnsi="Arial" w:cs="Arial"/>
          <w:sz w:val="16"/>
          <w:szCs w:val="16"/>
        </w:rPr>
      </w:pPr>
      <w:r w:rsidRPr="0074317F">
        <w:rPr>
          <w:rFonts w:ascii="Arial" w:hAnsi="Arial" w:cs="Arial"/>
          <w:sz w:val="16"/>
          <w:szCs w:val="16"/>
        </w:rPr>
        <w:t>Nota: p Información preliminar.</w:t>
      </w:r>
    </w:p>
    <w:p w14:paraId="5CCB0D22" w14:textId="77777777" w:rsidR="00191EA7" w:rsidRPr="009F3585" w:rsidRDefault="00191EA7" w:rsidP="00191EA7">
      <w:pPr>
        <w:jc w:val="both"/>
        <w:rPr>
          <w:rFonts w:ascii="Arial" w:hAnsi="Arial" w:cs="Arial"/>
          <w:bCs/>
          <w:spacing w:val="-4"/>
          <w:sz w:val="24"/>
          <w:lang w:val="es-MX"/>
        </w:rPr>
      </w:pPr>
    </w:p>
    <w:p w14:paraId="74C3C0B1" w14:textId="77777777" w:rsidR="00191EA7" w:rsidRDefault="00191EA7" w:rsidP="00191EA7">
      <w:pPr>
        <w:spacing w:after="120"/>
        <w:jc w:val="both"/>
        <w:rPr>
          <w:rFonts w:ascii="Arial" w:hAnsi="Arial" w:cs="Arial"/>
          <w:bCs/>
          <w:sz w:val="24"/>
          <w:szCs w:val="24"/>
        </w:rPr>
      </w:pPr>
      <w:r w:rsidRPr="006D5CA5">
        <w:rPr>
          <w:rFonts w:ascii="Arial" w:hAnsi="Arial" w:cs="Arial"/>
          <w:bCs/>
          <w:sz w:val="24"/>
          <w:szCs w:val="24"/>
        </w:rPr>
        <w:t>Como parte de los presentes resultados de exceso de mortalidad y para los mismos periodos, se realizó la estimación para cada una de las principales afecciones, mismos que se detallan a continuación.</w:t>
      </w:r>
    </w:p>
    <w:p w14:paraId="4858DA0B" w14:textId="77777777" w:rsidR="00191EA7" w:rsidRPr="001E300E" w:rsidRDefault="00191EA7" w:rsidP="00191EA7">
      <w:pPr>
        <w:pStyle w:val="Prrafodelista"/>
        <w:numPr>
          <w:ilvl w:val="0"/>
          <w:numId w:val="34"/>
        </w:numPr>
        <w:spacing w:after="120"/>
        <w:jc w:val="both"/>
        <w:rPr>
          <w:rFonts w:ascii="Arial" w:hAnsi="Arial" w:cs="Arial"/>
          <w:b/>
          <w:bCs/>
          <w:sz w:val="24"/>
          <w:szCs w:val="24"/>
        </w:rPr>
      </w:pPr>
      <w:r w:rsidRPr="001E300E">
        <w:rPr>
          <w:rFonts w:ascii="Arial" w:hAnsi="Arial" w:cs="Arial"/>
          <w:bCs/>
          <w:sz w:val="24"/>
          <w:szCs w:val="24"/>
        </w:rPr>
        <w:lastRenderedPageBreak/>
        <w:t xml:space="preserve">Exceso de mortalidad </w:t>
      </w:r>
      <w:r w:rsidRPr="0007367C">
        <w:rPr>
          <w:rFonts w:ascii="Arial" w:hAnsi="Arial" w:cs="Arial"/>
          <w:bCs/>
          <w:sz w:val="24"/>
          <w:szCs w:val="24"/>
        </w:rPr>
        <w:t xml:space="preserve">por </w:t>
      </w:r>
      <w:r w:rsidRPr="0007367C">
        <w:rPr>
          <w:rFonts w:ascii="Arial" w:hAnsi="Arial" w:cs="Arial"/>
          <w:b/>
          <w:bCs/>
          <w:sz w:val="24"/>
          <w:szCs w:val="24"/>
        </w:rPr>
        <w:t>enfermedades del corazón</w:t>
      </w:r>
      <w:r w:rsidRPr="0007367C">
        <w:rPr>
          <w:rFonts w:ascii="Arial" w:hAnsi="Arial" w:cs="Arial"/>
          <w:bCs/>
          <w:sz w:val="24"/>
          <w:szCs w:val="24"/>
        </w:rPr>
        <w:t>.</w:t>
      </w:r>
    </w:p>
    <w:p w14:paraId="13B1A5A0" w14:textId="77777777" w:rsidR="00191EA7" w:rsidRDefault="00191EA7" w:rsidP="00191EA7">
      <w:pPr>
        <w:spacing w:after="120"/>
        <w:jc w:val="both"/>
        <w:rPr>
          <w:rFonts w:ascii="Arial" w:hAnsi="Arial" w:cs="Arial"/>
          <w:bCs/>
          <w:sz w:val="24"/>
          <w:szCs w:val="24"/>
        </w:rPr>
      </w:pPr>
      <w:r w:rsidRPr="006D5CA5">
        <w:rPr>
          <w:rFonts w:ascii="Arial" w:hAnsi="Arial" w:cs="Arial"/>
          <w:bCs/>
          <w:sz w:val="24"/>
          <w:szCs w:val="24"/>
        </w:rPr>
        <w:t>Para el caso de las defunciones provocadas por enfermedades del corazón se esperaban 232,658 defunciones y ocurrieron 328,970, por lo que el exceso de mortalidad en este rubro es de 96,312 decesos que representan 41.4 por ciento.</w:t>
      </w:r>
    </w:p>
    <w:p w14:paraId="212BA57F" w14:textId="77777777" w:rsidR="00191EA7" w:rsidRPr="00335E0F" w:rsidRDefault="00191EA7" w:rsidP="00191EA7">
      <w:pPr>
        <w:spacing w:after="120"/>
        <w:jc w:val="both"/>
        <w:rPr>
          <w:noProof/>
          <w:sz w:val="2"/>
          <w:lang w:val="es-MX" w:eastAsia="es-MX"/>
        </w:rPr>
      </w:pPr>
      <w:r w:rsidRPr="003F5E0C">
        <w:rPr>
          <w:noProof/>
          <w:lang w:val="es-MX" w:eastAsia="es-MX"/>
        </w:rPr>
        <w:t xml:space="preserve"> </w:t>
      </w:r>
    </w:p>
    <w:p w14:paraId="2278BFB9" w14:textId="77777777" w:rsidR="00191EA7" w:rsidRDefault="00191EA7" w:rsidP="00191EA7">
      <w:pPr>
        <w:spacing w:after="120"/>
        <w:jc w:val="both"/>
        <w:rPr>
          <w:rFonts w:ascii="Arial" w:hAnsi="Arial" w:cs="Arial"/>
          <w:bCs/>
          <w:sz w:val="24"/>
          <w:szCs w:val="24"/>
        </w:rPr>
      </w:pPr>
      <w:r>
        <w:rPr>
          <w:noProof/>
          <w:lang w:val="es-MX" w:eastAsia="es-MX"/>
        </w:rPr>
        <mc:AlternateContent>
          <mc:Choice Requires="wpg">
            <w:drawing>
              <wp:anchor distT="0" distB="0" distL="114300" distR="114300" simplePos="0" relativeHeight="251662336" behindDoc="0" locked="0" layoutInCell="1" allowOverlap="1" wp14:anchorId="3098A6CE" wp14:editId="6B4401CD">
                <wp:simplePos x="0" y="0"/>
                <wp:positionH relativeFrom="column">
                  <wp:posOffset>1796630</wp:posOffset>
                </wp:positionH>
                <wp:positionV relativeFrom="paragraph">
                  <wp:posOffset>536096</wp:posOffset>
                </wp:positionV>
                <wp:extent cx="3460750" cy="1354187"/>
                <wp:effectExtent l="0" t="0" r="0" b="36830"/>
                <wp:wrapNone/>
                <wp:docPr id="24" name="Grupo 1"/>
                <wp:cNvGraphicFramePr/>
                <a:graphic xmlns:a="http://schemas.openxmlformats.org/drawingml/2006/main">
                  <a:graphicData uri="http://schemas.microsoft.com/office/word/2010/wordprocessingGroup">
                    <wpg:wgp>
                      <wpg:cNvGrpSpPr/>
                      <wpg:grpSpPr>
                        <a:xfrm>
                          <a:off x="0" y="0"/>
                          <a:ext cx="3460750" cy="1354187"/>
                          <a:chOff x="53838" y="82600"/>
                          <a:chExt cx="3260190" cy="1537210"/>
                        </a:xfrm>
                      </wpg:grpSpPr>
                      <wps:wsp>
                        <wps:cNvPr id="26" name="Conector recto 26"/>
                        <wps:cNvCnPr/>
                        <wps:spPr>
                          <a:xfrm>
                            <a:off x="1525227" y="82600"/>
                            <a:ext cx="0" cy="1537210"/>
                          </a:xfrm>
                          <a:prstGeom prst="line">
                            <a:avLst/>
                          </a:prstGeom>
                          <a:ln>
                            <a:solidFill>
                              <a:schemeClr val="bg1">
                                <a:lumMod val="85000"/>
                              </a:schemeClr>
                            </a:solidFill>
                          </a:ln>
                        </wps:spPr>
                        <wps:style>
                          <a:lnRef idx="1">
                            <a:schemeClr val="dk1"/>
                          </a:lnRef>
                          <a:fillRef idx="0">
                            <a:schemeClr val="dk1"/>
                          </a:fillRef>
                          <a:effectRef idx="0">
                            <a:schemeClr val="dk1"/>
                          </a:effectRef>
                          <a:fontRef idx="minor">
                            <a:schemeClr val="tx1"/>
                          </a:fontRef>
                        </wps:style>
                        <wps:bodyPr/>
                      </wps:wsp>
                      <wps:wsp>
                        <wps:cNvPr id="27" name="Cuadro de texto 2"/>
                        <wps:cNvSpPr txBox="1">
                          <a:spLocks noChangeArrowheads="1"/>
                        </wps:cNvSpPr>
                        <wps:spPr bwMode="auto">
                          <a:xfrm>
                            <a:off x="53838" y="84641"/>
                            <a:ext cx="714374" cy="291729"/>
                          </a:xfrm>
                          <a:prstGeom prst="rect">
                            <a:avLst/>
                          </a:prstGeom>
                          <a:noFill/>
                          <a:ln w="9525">
                            <a:noFill/>
                            <a:miter lim="800000"/>
                            <a:headEnd/>
                            <a:tailEnd/>
                          </a:ln>
                        </wps:spPr>
                        <wps:txbx>
                          <w:txbxContent>
                            <w:p w14:paraId="54565214" w14:textId="77777777" w:rsidR="004E0A01" w:rsidRPr="00ED7942" w:rsidRDefault="004E0A01" w:rsidP="00191EA7">
                              <w:pPr>
                                <w:pStyle w:val="NormalWeb"/>
                                <w:spacing w:before="0" w:beforeAutospacing="0" w:after="0" w:afterAutospacing="0"/>
                                <w:jc w:val="center"/>
                                <w:rPr>
                                  <w:sz w:val="28"/>
                                </w:rPr>
                              </w:pPr>
                              <w:r w:rsidRPr="00ED7942">
                                <w:rPr>
                                  <w:rFonts w:ascii="Calibri" w:eastAsia="Calibri" w:hAnsi="Calibri" w:cstheme="minorBidi"/>
                                  <w:sz w:val="18"/>
                                  <w:szCs w:val="16"/>
                                  <w:lang w:val="es-ES"/>
                                </w:rPr>
                                <w:t>2020</w:t>
                              </w:r>
                            </w:p>
                          </w:txbxContent>
                        </wps:txbx>
                        <wps:bodyPr rot="0" vert="horz" wrap="square" lIns="91440" tIns="45720" rIns="91440" bIns="45720" anchor="t" anchorCtr="0">
                          <a:noAutofit/>
                        </wps:bodyPr>
                      </wps:wsp>
                      <wps:wsp>
                        <wps:cNvPr id="28" name="Cuadro de texto 2"/>
                        <wps:cNvSpPr txBox="1">
                          <a:spLocks noChangeArrowheads="1"/>
                        </wps:cNvSpPr>
                        <wps:spPr bwMode="auto">
                          <a:xfrm>
                            <a:off x="2599654" y="93704"/>
                            <a:ext cx="714374" cy="263081"/>
                          </a:xfrm>
                          <a:prstGeom prst="rect">
                            <a:avLst/>
                          </a:prstGeom>
                          <a:noFill/>
                          <a:ln w="9525">
                            <a:noFill/>
                            <a:miter lim="800000"/>
                            <a:headEnd/>
                            <a:tailEnd/>
                          </a:ln>
                        </wps:spPr>
                        <wps:txbx>
                          <w:txbxContent>
                            <w:p w14:paraId="6ACEEF2D" w14:textId="77777777" w:rsidR="004E0A01" w:rsidRPr="00ED7942" w:rsidRDefault="004E0A01" w:rsidP="00191EA7">
                              <w:pPr>
                                <w:pStyle w:val="NormalWeb"/>
                                <w:spacing w:before="0" w:beforeAutospacing="0" w:after="0" w:afterAutospacing="0"/>
                                <w:jc w:val="center"/>
                                <w:rPr>
                                  <w:sz w:val="28"/>
                                </w:rPr>
                              </w:pPr>
                              <w:r w:rsidRPr="00ED7942">
                                <w:rPr>
                                  <w:rFonts w:ascii="Calibri" w:eastAsia="Calibri" w:hAnsi="Calibri" w:cstheme="minorBidi"/>
                                  <w:sz w:val="18"/>
                                  <w:szCs w:val="16"/>
                                  <w:lang w:val="es-ES"/>
                                </w:rPr>
                                <w:t>2021</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098A6CE" id="_x0000_s1038" style="position:absolute;left:0;text-align:left;margin-left:141.45pt;margin-top:42.2pt;width:272.5pt;height:106.65pt;z-index:251662336;mso-width-relative:margin;mso-height-relative:margin" coordorigin="538,826" coordsize="32601,15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">
                <v:line id="Conector recto 26" o:spid="_x0000_s1039" style="position:absolute;visibility:visible;mso-wrap-style:square" from="15252,826" to="15252,16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" strokecolor="#d8d8d8 [2732]"/>
                <v:shape id="Cuadro de texto 2" o:spid="_x0000_s1040" type="#_x0000_t202" style="position:absolute;left:538;top:846;width:7144;height:2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54565214" w14:textId="77777777" w:rsidR="004E0A01" w:rsidRPr="00ED7942" w:rsidRDefault="004E0A01" w:rsidP="00191EA7">
                        <w:pPr>
                          <w:pStyle w:val="NormalWeb"/>
                          <w:spacing w:before="0" w:beforeAutospacing="0" w:after="0" w:afterAutospacing="0"/>
                          <w:jc w:val="center"/>
                          <w:rPr>
                            <w:sz w:val="28"/>
                          </w:rPr>
                        </w:pPr>
                        <w:r w:rsidRPr="00ED7942">
                          <w:rPr>
                            <w:rFonts w:ascii="Calibri" w:eastAsia="Calibri" w:hAnsi="Calibri" w:cstheme="minorBidi"/>
                            <w:sz w:val="18"/>
                            <w:szCs w:val="16"/>
                            <w:lang w:val="es-ES"/>
                          </w:rPr>
                          <w:t>2020</w:t>
                        </w:r>
                      </w:p>
                    </w:txbxContent>
                  </v:textbox>
                </v:shape>
                <v:shape id="Cuadro de texto 2" o:spid="_x0000_s1041" type="#_x0000_t202" style="position:absolute;left:25996;top:937;width:7144;height:2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6ACEEF2D" w14:textId="77777777" w:rsidR="004E0A01" w:rsidRPr="00ED7942" w:rsidRDefault="004E0A01" w:rsidP="00191EA7">
                        <w:pPr>
                          <w:pStyle w:val="NormalWeb"/>
                          <w:spacing w:before="0" w:beforeAutospacing="0" w:after="0" w:afterAutospacing="0"/>
                          <w:jc w:val="center"/>
                          <w:rPr>
                            <w:sz w:val="28"/>
                          </w:rPr>
                        </w:pPr>
                        <w:r w:rsidRPr="00ED7942">
                          <w:rPr>
                            <w:rFonts w:ascii="Calibri" w:eastAsia="Calibri" w:hAnsi="Calibri" w:cstheme="minorBidi"/>
                            <w:sz w:val="18"/>
                            <w:szCs w:val="16"/>
                            <w:lang w:val="es-ES"/>
                          </w:rPr>
                          <w:t>2021</w:t>
                        </w:r>
                      </w:p>
                    </w:txbxContent>
                  </v:textbox>
                </v:shape>
              </v:group>
            </w:pict>
          </mc:Fallback>
        </mc:AlternateContent>
      </w:r>
      <w:r>
        <w:rPr>
          <w:noProof/>
          <w:lang w:val="es-MX" w:eastAsia="es-MX"/>
        </w:rPr>
        <w:drawing>
          <wp:inline distT="0" distB="0" distL="0" distR="0" wp14:anchorId="2B0614ED" wp14:editId="235DA0E4">
            <wp:extent cx="6098875" cy="2743200"/>
            <wp:effectExtent l="0" t="0" r="0" b="0"/>
            <wp:docPr id="69" name="Gráfico 69">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1332F5F8" w14:textId="77777777" w:rsidR="00EF7C90" w:rsidRPr="0074317F" w:rsidRDefault="00EF7C90" w:rsidP="00EF7C90">
      <w:pPr>
        <w:pStyle w:val="Sinespaciado"/>
        <w:rPr>
          <w:rFonts w:ascii="Arial" w:hAnsi="Arial" w:cs="Arial"/>
          <w:sz w:val="16"/>
          <w:szCs w:val="16"/>
        </w:rPr>
      </w:pPr>
      <w:r w:rsidRPr="0074317F">
        <w:rPr>
          <w:rFonts w:ascii="Arial" w:hAnsi="Arial" w:cs="Arial"/>
          <w:sz w:val="16"/>
          <w:szCs w:val="16"/>
        </w:rPr>
        <w:t xml:space="preserve">Fuente: Estadísticas </w:t>
      </w:r>
      <w:r w:rsidRPr="009F18B3">
        <w:rPr>
          <w:rFonts w:ascii="Arial" w:hAnsi="Arial" w:cs="Arial"/>
          <w:sz w:val="16"/>
          <w:szCs w:val="16"/>
        </w:rPr>
        <w:t xml:space="preserve">de defunciones registradas, </w:t>
      </w:r>
      <w:r>
        <w:rPr>
          <w:rFonts w:ascii="Arial" w:hAnsi="Arial" w:cs="Arial"/>
          <w:sz w:val="16"/>
          <w:szCs w:val="16"/>
        </w:rPr>
        <w:t xml:space="preserve">2020, enero </w:t>
      </w:r>
      <w:r w:rsidRPr="0074317F">
        <w:rPr>
          <w:rFonts w:ascii="Arial" w:hAnsi="Arial" w:cs="Arial"/>
          <w:sz w:val="16"/>
          <w:szCs w:val="16"/>
        </w:rPr>
        <w:t>-</w:t>
      </w:r>
      <w:r>
        <w:rPr>
          <w:rFonts w:ascii="Arial" w:hAnsi="Arial" w:cs="Arial"/>
          <w:sz w:val="16"/>
          <w:szCs w:val="16"/>
        </w:rPr>
        <w:t xml:space="preserve"> </w:t>
      </w:r>
      <w:r w:rsidRPr="0074317F">
        <w:rPr>
          <w:rFonts w:ascii="Arial" w:hAnsi="Arial" w:cs="Arial"/>
          <w:sz w:val="16"/>
          <w:szCs w:val="16"/>
        </w:rPr>
        <w:t>junio 2021</w:t>
      </w:r>
      <w:r w:rsidRPr="0074317F">
        <w:rPr>
          <w:rFonts w:ascii="Arial" w:hAnsi="Arial" w:cs="Arial"/>
          <w:sz w:val="16"/>
          <w:szCs w:val="16"/>
          <w:vertAlign w:val="superscript"/>
        </w:rPr>
        <w:t>p</w:t>
      </w:r>
    </w:p>
    <w:p w14:paraId="2512EE88" w14:textId="77777777" w:rsidR="00EF7C90" w:rsidRPr="0074317F" w:rsidRDefault="00EF7C90" w:rsidP="00EF7C90">
      <w:pPr>
        <w:pStyle w:val="Sinespaciado"/>
        <w:rPr>
          <w:rFonts w:ascii="Arial" w:hAnsi="Arial" w:cs="Arial"/>
          <w:sz w:val="16"/>
          <w:szCs w:val="16"/>
        </w:rPr>
      </w:pPr>
      <w:r w:rsidRPr="0074317F">
        <w:rPr>
          <w:rFonts w:ascii="Arial" w:hAnsi="Arial" w:cs="Arial"/>
          <w:sz w:val="16"/>
          <w:szCs w:val="16"/>
        </w:rPr>
        <w:t>Nota: p Información preliminar.</w:t>
      </w:r>
    </w:p>
    <w:p w14:paraId="0D5FD3BB" w14:textId="77777777" w:rsidR="00191EA7" w:rsidRDefault="00191EA7" w:rsidP="00191EA7">
      <w:pPr>
        <w:spacing w:after="120"/>
        <w:jc w:val="center"/>
        <w:rPr>
          <w:rFonts w:ascii="Arial" w:hAnsi="Arial" w:cs="Arial"/>
          <w:bCs/>
          <w:sz w:val="24"/>
          <w:szCs w:val="24"/>
        </w:rPr>
      </w:pPr>
    </w:p>
    <w:p w14:paraId="304A7744" w14:textId="77777777" w:rsidR="00191EA7" w:rsidRPr="006D5CA5" w:rsidRDefault="00191EA7" w:rsidP="00191EA7">
      <w:pPr>
        <w:pStyle w:val="Prrafodelista"/>
        <w:numPr>
          <w:ilvl w:val="0"/>
          <w:numId w:val="34"/>
        </w:numPr>
        <w:spacing w:after="120"/>
        <w:jc w:val="both"/>
        <w:rPr>
          <w:rFonts w:ascii="Arial" w:hAnsi="Arial" w:cs="Arial"/>
          <w:b/>
          <w:bCs/>
          <w:sz w:val="24"/>
          <w:szCs w:val="24"/>
        </w:rPr>
      </w:pPr>
      <w:r w:rsidRPr="006D5CA5">
        <w:rPr>
          <w:rFonts w:ascii="Arial" w:hAnsi="Arial" w:cs="Arial"/>
          <w:bCs/>
          <w:sz w:val="24"/>
          <w:szCs w:val="24"/>
        </w:rPr>
        <w:t xml:space="preserve">Exceso de mortalidad por </w:t>
      </w:r>
      <w:r w:rsidRPr="006D5CA5">
        <w:rPr>
          <w:rFonts w:ascii="Arial" w:hAnsi="Arial" w:cs="Arial"/>
          <w:b/>
          <w:bCs/>
          <w:sz w:val="24"/>
          <w:szCs w:val="24"/>
        </w:rPr>
        <w:t>diabetes mellitus</w:t>
      </w:r>
      <w:r w:rsidRPr="006D5CA5">
        <w:rPr>
          <w:rFonts w:ascii="Arial" w:hAnsi="Arial" w:cs="Arial"/>
          <w:bCs/>
          <w:sz w:val="24"/>
          <w:szCs w:val="24"/>
        </w:rPr>
        <w:t>.</w:t>
      </w:r>
    </w:p>
    <w:p w14:paraId="33CE2660" w14:textId="77777777" w:rsidR="00191EA7" w:rsidRDefault="00191EA7" w:rsidP="00191EA7">
      <w:pPr>
        <w:spacing w:after="120"/>
        <w:jc w:val="both"/>
        <w:rPr>
          <w:rFonts w:ascii="Arial" w:hAnsi="Arial" w:cs="Arial"/>
          <w:bCs/>
          <w:sz w:val="24"/>
          <w:szCs w:val="24"/>
        </w:rPr>
      </w:pPr>
      <w:r w:rsidRPr="006D5CA5">
        <w:rPr>
          <w:rFonts w:ascii="Arial" w:hAnsi="Arial" w:cs="Arial"/>
          <w:bCs/>
          <w:sz w:val="24"/>
          <w:szCs w:val="24"/>
        </w:rPr>
        <w:t>Para las defunciones a causa de diabetes mellitus se esperaban 164,889 defunciones y ocurrieron 223,141, por lo que el exceso de mortalidad en este apartado es de 58,252 decesos que representan 35.3 por ciento.</w:t>
      </w:r>
      <w:r w:rsidRPr="00466D09">
        <w:rPr>
          <w:noProof/>
          <w:lang w:val="es-MX" w:eastAsia="es-MX"/>
        </w:rPr>
        <w:t xml:space="preserve"> </w:t>
      </w:r>
    </w:p>
    <w:p w14:paraId="06A2ECF9" w14:textId="77777777" w:rsidR="00191EA7" w:rsidRPr="00335E0F" w:rsidRDefault="00191EA7" w:rsidP="00191EA7">
      <w:pPr>
        <w:pStyle w:val="Sinespaciado"/>
        <w:rPr>
          <w:sz w:val="6"/>
        </w:rPr>
      </w:pPr>
    </w:p>
    <w:p w14:paraId="3369B37F" w14:textId="77777777" w:rsidR="00191EA7" w:rsidRDefault="00191EA7" w:rsidP="00191EA7">
      <w:pPr>
        <w:pStyle w:val="Sinespaciado"/>
      </w:pPr>
      <w:r>
        <w:rPr>
          <w:noProof/>
          <w:lang w:val="es-MX" w:eastAsia="es-MX"/>
        </w:rPr>
        <mc:AlternateContent>
          <mc:Choice Requires="wpg">
            <w:drawing>
              <wp:anchor distT="0" distB="0" distL="114300" distR="114300" simplePos="0" relativeHeight="251664384" behindDoc="0" locked="0" layoutInCell="1" allowOverlap="1" wp14:anchorId="59F207AB" wp14:editId="351D17D8">
                <wp:simplePos x="0" y="0"/>
                <wp:positionH relativeFrom="column">
                  <wp:posOffset>1759213</wp:posOffset>
                </wp:positionH>
                <wp:positionV relativeFrom="paragraph">
                  <wp:posOffset>526043</wp:posOffset>
                </wp:positionV>
                <wp:extent cx="3460750" cy="1354187"/>
                <wp:effectExtent l="0" t="0" r="0" b="36830"/>
                <wp:wrapNone/>
                <wp:docPr id="29" name="Grupo 1"/>
                <wp:cNvGraphicFramePr/>
                <a:graphic xmlns:a="http://schemas.openxmlformats.org/drawingml/2006/main">
                  <a:graphicData uri="http://schemas.microsoft.com/office/word/2010/wordprocessingGroup">
                    <wpg:wgp>
                      <wpg:cNvGrpSpPr/>
                      <wpg:grpSpPr>
                        <a:xfrm>
                          <a:off x="0" y="0"/>
                          <a:ext cx="3460750" cy="1354187"/>
                          <a:chOff x="53838" y="82600"/>
                          <a:chExt cx="3260190" cy="1537210"/>
                        </a:xfrm>
                      </wpg:grpSpPr>
                      <wps:wsp>
                        <wps:cNvPr id="31" name="Conector recto 31"/>
                        <wps:cNvCnPr/>
                        <wps:spPr>
                          <a:xfrm>
                            <a:off x="1525227" y="82600"/>
                            <a:ext cx="0" cy="1537210"/>
                          </a:xfrm>
                          <a:prstGeom prst="line">
                            <a:avLst/>
                          </a:prstGeom>
                          <a:ln>
                            <a:solidFill>
                              <a:schemeClr val="bg1">
                                <a:lumMod val="85000"/>
                              </a:schemeClr>
                            </a:solidFill>
                          </a:ln>
                        </wps:spPr>
                        <wps:style>
                          <a:lnRef idx="1">
                            <a:schemeClr val="dk1"/>
                          </a:lnRef>
                          <a:fillRef idx="0">
                            <a:schemeClr val="dk1"/>
                          </a:fillRef>
                          <a:effectRef idx="0">
                            <a:schemeClr val="dk1"/>
                          </a:effectRef>
                          <a:fontRef idx="minor">
                            <a:schemeClr val="tx1"/>
                          </a:fontRef>
                        </wps:style>
                        <wps:bodyPr/>
                      </wps:wsp>
                      <wps:wsp>
                        <wps:cNvPr id="33" name="Cuadro de texto 2"/>
                        <wps:cNvSpPr txBox="1">
                          <a:spLocks noChangeArrowheads="1"/>
                        </wps:cNvSpPr>
                        <wps:spPr bwMode="auto">
                          <a:xfrm>
                            <a:off x="53838" y="84641"/>
                            <a:ext cx="714374" cy="291729"/>
                          </a:xfrm>
                          <a:prstGeom prst="rect">
                            <a:avLst/>
                          </a:prstGeom>
                          <a:noFill/>
                          <a:ln w="9525">
                            <a:noFill/>
                            <a:miter lim="800000"/>
                            <a:headEnd/>
                            <a:tailEnd/>
                          </a:ln>
                        </wps:spPr>
                        <wps:txbx>
                          <w:txbxContent>
                            <w:p w14:paraId="510A5B97" w14:textId="77777777" w:rsidR="004E0A01" w:rsidRPr="00ED7942" w:rsidRDefault="004E0A01" w:rsidP="00191EA7">
                              <w:pPr>
                                <w:pStyle w:val="NormalWeb"/>
                                <w:spacing w:before="0" w:beforeAutospacing="0" w:after="0" w:afterAutospacing="0"/>
                                <w:jc w:val="center"/>
                                <w:rPr>
                                  <w:sz w:val="28"/>
                                </w:rPr>
                              </w:pPr>
                              <w:r w:rsidRPr="00ED7942">
                                <w:rPr>
                                  <w:rFonts w:ascii="Calibri" w:eastAsia="Calibri" w:hAnsi="Calibri" w:cstheme="minorBidi"/>
                                  <w:sz w:val="18"/>
                                  <w:szCs w:val="16"/>
                                  <w:lang w:val="es-ES"/>
                                </w:rPr>
                                <w:t>2020</w:t>
                              </w:r>
                            </w:p>
                          </w:txbxContent>
                        </wps:txbx>
                        <wps:bodyPr rot="0" vert="horz" wrap="square" lIns="91440" tIns="45720" rIns="91440" bIns="45720" anchor="t" anchorCtr="0">
                          <a:noAutofit/>
                        </wps:bodyPr>
                      </wps:wsp>
                      <wps:wsp>
                        <wps:cNvPr id="35" name="Cuadro de texto 2"/>
                        <wps:cNvSpPr txBox="1">
                          <a:spLocks noChangeArrowheads="1"/>
                        </wps:cNvSpPr>
                        <wps:spPr bwMode="auto">
                          <a:xfrm>
                            <a:off x="2599654" y="93704"/>
                            <a:ext cx="714374" cy="263081"/>
                          </a:xfrm>
                          <a:prstGeom prst="rect">
                            <a:avLst/>
                          </a:prstGeom>
                          <a:noFill/>
                          <a:ln w="9525">
                            <a:noFill/>
                            <a:miter lim="800000"/>
                            <a:headEnd/>
                            <a:tailEnd/>
                          </a:ln>
                        </wps:spPr>
                        <wps:txbx>
                          <w:txbxContent>
                            <w:p w14:paraId="67CD53F2" w14:textId="77777777" w:rsidR="004E0A01" w:rsidRPr="00ED7942" w:rsidRDefault="004E0A01" w:rsidP="00191EA7">
                              <w:pPr>
                                <w:pStyle w:val="NormalWeb"/>
                                <w:spacing w:before="0" w:beforeAutospacing="0" w:after="0" w:afterAutospacing="0"/>
                                <w:jc w:val="center"/>
                                <w:rPr>
                                  <w:sz w:val="28"/>
                                </w:rPr>
                              </w:pPr>
                              <w:r w:rsidRPr="00ED7942">
                                <w:rPr>
                                  <w:rFonts w:ascii="Calibri" w:eastAsia="Calibri" w:hAnsi="Calibri" w:cstheme="minorBidi"/>
                                  <w:sz w:val="18"/>
                                  <w:szCs w:val="16"/>
                                  <w:lang w:val="es-ES"/>
                                </w:rPr>
                                <w:t>2021</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9F207AB" id="_x0000_s1042" style="position:absolute;margin-left:138.5pt;margin-top:41.4pt;width:272.5pt;height:106.65pt;z-index:251664384;mso-width-relative:margin;mso-height-relative:margin" coordorigin="538,826" coordsize="32601,15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">
                <v:line id="Conector recto 31" o:spid="_x0000_s1043" style="position:absolute;visibility:visible;mso-wrap-style:square" from="15252,826" to="15252,16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" strokecolor="#d8d8d8 [2732]"/>
                <v:shape id="Cuadro de texto 2" o:spid="_x0000_s1044" type="#_x0000_t202" style="position:absolute;left:538;top:846;width:7144;height:2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14:paraId="510A5B97" w14:textId="77777777" w:rsidR="004E0A01" w:rsidRPr="00ED7942" w:rsidRDefault="004E0A01" w:rsidP="00191EA7">
                        <w:pPr>
                          <w:pStyle w:val="NormalWeb"/>
                          <w:spacing w:before="0" w:beforeAutospacing="0" w:after="0" w:afterAutospacing="0"/>
                          <w:jc w:val="center"/>
                          <w:rPr>
                            <w:sz w:val="28"/>
                          </w:rPr>
                        </w:pPr>
                        <w:r w:rsidRPr="00ED7942">
                          <w:rPr>
                            <w:rFonts w:ascii="Calibri" w:eastAsia="Calibri" w:hAnsi="Calibri" w:cstheme="minorBidi"/>
                            <w:sz w:val="18"/>
                            <w:szCs w:val="16"/>
                            <w:lang w:val="es-ES"/>
                          </w:rPr>
                          <w:t>2020</w:t>
                        </w:r>
                      </w:p>
                    </w:txbxContent>
                  </v:textbox>
                </v:shape>
                <v:shape id="Cuadro de texto 2" o:spid="_x0000_s1045" type="#_x0000_t202" style="position:absolute;left:25996;top:937;width:7144;height:2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14:paraId="67CD53F2" w14:textId="77777777" w:rsidR="004E0A01" w:rsidRPr="00ED7942" w:rsidRDefault="004E0A01" w:rsidP="00191EA7">
                        <w:pPr>
                          <w:pStyle w:val="NormalWeb"/>
                          <w:spacing w:before="0" w:beforeAutospacing="0" w:after="0" w:afterAutospacing="0"/>
                          <w:jc w:val="center"/>
                          <w:rPr>
                            <w:sz w:val="28"/>
                          </w:rPr>
                        </w:pPr>
                        <w:r w:rsidRPr="00ED7942">
                          <w:rPr>
                            <w:rFonts w:ascii="Calibri" w:eastAsia="Calibri" w:hAnsi="Calibri" w:cstheme="minorBidi"/>
                            <w:sz w:val="18"/>
                            <w:szCs w:val="16"/>
                            <w:lang w:val="es-ES"/>
                          </w:rPr>
                          <w:t>2021</w:t>
                        </w:r>
                      </w:p>
                    </w:txbxContent>
                  </v:textbox>
                </v:shape>
              </v:group>
            </w:pict>
          </mc:Fallback>
        </mc:AlternateContent>
      </w:r>
      <w:r>
        <w:rPr>
          <w:noProof/>
          <w:lang w:val="es-MX" w:eastAsia="es-MX"/>
        </w:rPr>
        <w:drawing>
          <wp:inline distT="0" distB="0" distL="0" distR="0" wp14:anchorId="38288273" wp14:editId="05214C79">
            <wp:extent cx="6116128" cy="2714625"/>
            <wp:effectExtent l="0" t="0" r="0" b="0"/>
            <wp:docPr id="70" name="Gráfico 70">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62559D2A" w14:textId="77777777" w:rsidR="00EF7C90" w:rsidRPr="0074317F" w:rsidRDefault="00EF7C90" w:rsidP="00EF7C90">
      <w:pPr>
        <w:pStyle w:val="Sinespaciado"/>
        <w:rPr>
          <w:rFonts w:ascii="Arial" w:hAnsi="Arial" w:cs="Arial"/>
          <w:sz w:val="16"/>
          <w:szCs w:val="16"/>
        </w:rPr>
      </w:pPr>
      <w:r w:rsidRPr="0074317F">
        <w:rPr>
          <w:rFonts w:ascii="Arial" w:hAnsi="Arial" w:cs="Arial"/>
          <w:sz w:val="16"/>
          <w:szCs w:val="16"/>
        </w:rPr>
        <w:t xml:space="preserve">Fuente: Estadísticas </w:t>
      </w:r>
      <w:r w:rsidRPr="009F18B3">
        <w:rPr>
          <w:rFonts w:ascii="Arial" w:hAnsi="Arial" w:cs="Arial"/>
          <w:sz w:val="16"/>
          <w:szCs w:val="16"/>
        </w:rPr>
        <w:t xml:space="preserve">de defunciones registradas, </w:t>
      </w:r>
      <w:r>
        <w:rPr>
          <w:rFonts w:ascii="Arial" w:hAnsi="Arial" w:cs="Arial"/>
          <w:sz w:val="16"/>
          <w:szCs w:val="16"/>
        </w:rPr>
        <w:t xml:space="preserve">2020, enero </w:t>
      </w:r>
      <w:r w:rsidRPr="0074317F">
        <w:rPr>
          <w:rFonts w:ascii="Arial" w:hAnsi="Arial" w:cs="Arial"/>
          <w:sz w:val="16"/>
          <w:szCs w:val="16"/>
        </w:rPr>
        <w:t>-</w:t>
      </w:r>
      <w:r>
        <w:rPr>
          <w:rFonts w:ascii="Arial" w:hAnsi="Arial" w:cs="Arial"/>
          <w:sz w:val="16"/>
          <w:szCs w:val="16"/>
        </w:rPr>
        <w:t xml:space="preserve"> </w:t>
      </w:r>
      <w:r w:rsidRPr="0074317F">
        <w:rPr>
          <w:rFonts w:ascii="Arial" w:hAnsi="Arial" w:cs="Arial"/>
          <w:sz w:val="16"/>
          <w:szCs w:val="16"/>
        </w:rPr>
        <w:t>junio 2021</w:t>
      </w:r>
      <w:r w:rsidRPr="0074317F">
        <w:rPr>
          <w:rFonts w:ascii="Arial" w:hAnsi="Arial" w:cs="Arial"/>
          <w:sz w:val="16"/>
          <w:szCs w:val="16"/>
          <w:vertAlign w:val="superscript"/>
        </w:rPr>
        <w:t>p</w:t>
      </w:r>
    </w:p>
    <w:p w14:paraId="097B3239" w14:textId="77777777" w:rsidR="00EF7C90" w:rsidRPr="0074317F" w:rsidRDefault="00EF7C90" w:rsidP="00EF7C90">
      <w:pPr>
        <w:pStyle w:val="Sinespaciado"/>
        <w:rPr>
          <w:rFonts w:ascii="Arial" w:hAnsi="Arial" w:cs="Arial"/>
          <w:sz w:val="16"/>
          <w:szCs w:val="16"/>
        </w:rPr>
      </w:pPr>
      <w:r w:rsidRPr="0074317F">
        <w:rPr>
          <w:rFonts w:ascii="Arial" w:hAnsi="Arial" w:cs="Arial"/>
          <w:sz w:val="16"/>
          <w:szCs w:val="16"/>
        </w:rPr>
        <w:t>Nota: p Información preliminar.</w:t>
      </w:r>
    </w:p>
    <w:p w14:paraId="233808AE" w14:textId="77777777" w:rsidR="00191EA7" w:rsidRPr="00831984" w:rsidRDefault="00191EA7" w:rsidP="00191EA7">
      <w:pPr>
        <w:pStyle w:val="Prrafodelista"/>
        <w:numPr>
          <w:ilvl w:val="0"/>
          <w:numId w:val="34"/>
        </w:numPr>
        <w:spacing w:after="120"/>
        <w:jc w:val="both"/>
        <w:rPr>
          <w:rFonts w:ascii="Arial" w:hAnsi="Arial" w:cs="Arial"/>
          <w:b/>
          <w:bCs/>
          <w:sz w:val="24"/>
          <w:szCs w:val="24"/>
        </w:rPr>
      </w:pPr>
      <w:r w:rsidRPr="001E300E">
        <w:rPr>
          <w:rFonts w:ascii="Arial" w:hAnsi="Arial" w:cs="Arial"/>
          <w:bCs/>
          <w:sz w:val="24"/>
          <w:szCs w:val="24"/>
        </w:rPr>
        <w:lastRenderedPageBreak/>
        <w:t xml:space="preserve">Exceso de mortalidad </w:t>
      </w:r>
      <w:r w:rsidRPr="004A7F48">
        <w:rPr>
          <w:rFonts w:ascii="Arial" w:hAnsi="Arial" w:cs="Arial"/>
          <w:bCs/>
          <w:sz w:val="24"/>
          <w:szCs w:val="24"/>
        </w:rPr>
        <w:t xml:space="preserve">por </w:t>
      </w:r>
      <w:r w:rsidRPr="004A7F48">
        <w:rPr>
          <w:rFonts w:ascii="Arial" w:hAnsi="Arial" w:cs="Arial"/>
          <w:b/>
          <w:bCs/>
          <w:sz w:val="24"/>
          <w:szCs w:val="24"/>
        </w:rPr>
        <w:t>tumores malignos</w:t>
      </w:r>
      <w:r w:rsidRPr="004A7F48">
        <w:rPr>
          <w:rFonts w:ascii="Arial" w:hAnsi="Arial" w:cs="Arial"/>
          <w:bCs/>
          <w:sz w:val="24"/>
          <w:szCs w:val="24"/>
        </w:rPr>
        <w:t>.</w:t>
      </w:r>
    </w:p>
    <w:p w14:paraId="37B1B1AF" w14:textId="77777777" w:rsidR="00191EA7" w:rsidRDefault="00191EA7" w:rsidP="00191EA7">
      <w:pPr>
        <w:spacing w:after="120"/>
        <w:jc w:val="both"/>
        <w:rPr>
          <w:rFonts w:ascii="Arial" w:hAnsi="Arial" w:cs="Arial"/>
          <w:bCs/>
          <w:sz w:val="24"/>
          <w:szCs w:val="24"/>
        </w:rPr>
      </w:pPr>
      <w:r w:rsidRPr="00831984">
        <w:rPr>
          <w:rFonts w:ascii="Arial" w:hAnsi="Arial" w:cs="Arial"/>
          <w:bCs/>
          <w:sz w:val="24"/>
          <w:szCs w:val="24"/>
        </w:rPr>
        <w:t xml:space="preserve">Para el </w:t>
      </w:r>
      <w:r w:rsidRPr="006D5CA5">
        <w:rPr>
          <w:rFonts w:ascii="Arial" w:hAnsi="Arial" w:cs="Arial"/>
          <w:bCs/>
          <w:sz w:val="24"/>
          <w:szCs w:val="24"/>
        </w:rPr>
        <w:t>caso de las defunciones provocadas por tumores malignos se esperaban 130,955 defunciones y ocurrieron 133,134, por lo que el exceso de mortalidad en este rubro es de 2,179 decesos los cuales representan 1.7 por ciento.</w:t>
      </w:r>
    </w:p>
    <w:p w14:paraId="36FA6270" w14:textId="77777777" w:rsidR="00191EA7" w:rsidRPr="00335E0F" w:rsidRDefault="00191EA7" w:rsidP="00191EA7">
      <w:pPr>
        <w:spacing w:after="120"/>
        <w:jc w:val="both"/>
        <w:rPr>
          <w:rFonts w:ascii="Arial" w:hAnsi="Arial" w:cs="Arial"/>
          <w:bCs/>
          <w:sz w:val="2"/>
          <w:szCs w:val="24"/>
        </w:rPr>
      </w:pPr>
    </w:p>
    <w:p w14:paraId="3E9F30B0" w14:textId="56425FA4" w:rsidR="00191EA7" w:rsidRDefault="00191EA7" w:rsidP="00191EA7">
      <w:pPr>
        <w:spacing w:after="120"/>
        <w:jc w:val="both"/>
        <w:rPr>
          <w:rFonts w:ascii="Arial" w:hAnsi="Arial" w:cs="Arial"/>
          <w:bCs/>
          <w:sz w:val="24"/>
          <w:szCs w:val="24"/>
        </w:rPr>
      </w:pPr>
      <w:r>
        <w:rPr>
          <w:noProof/>
          <w:lang w:val="es-MX" w:eastAsia="es-MX"/>
        </w:rPr>
        <w:drawing>
          <wp:inline distT="0" distB="0" distL="0" distR="0" wp14:anchorId="697F7780" wp14:editId="5A185685">
            <wp:extent cx="6115685" cy="2724150"/>
            <wp:effectExtent l="0" t="0" r="0" b="0"/>
            <wp:docPr id="57" name="Gráfico 57">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2198E53E" w14:textId="77777777" w:rsidR="00EF7C90" w:rsidRPr="0074317F" w:rsidRDefault="00EF7C90" w:rsidP="00EF7C90">
      <w:pPr>
        <w:pStyle w:val="Sinespaciado"/>
        <w:rPr>
          <w:rFonts w:ascii="Arial" w:hAnsi="Arial" w:cs="Arial"/>
          <w:sz w:val="16"/>
          <w:szCs w:val="16"/>
        </w:rPr>
      </w:pPr>
      <w:r w:rsidRPr="0074317F">
        <w:rPr>
          <w:rFonts w:ascii="Arial" w:hAnsi="Arial" w:cs="Arial"/>
          <w:sz w:val="16"/>
          <w:szCs w:val="16"/>
        </w:rPr>
        <w:t xml:space="preserve">Fuente: Estadísticas </w:t>
      </w:r>
      <w:r w:rsidRPr="009F18B3">
        <w:rPr>
          <w:rFonts w:ascii="Arial" w:hAnsi="Arial" w:cs="Arial"/>
          <w:sz w:val="16"/>
          <w:szCs w:val="16"/>
        </w:rPr>
        <w:t xml:space="preserve">de defunciones registradas, </w:t>
      </w:r>
      <w:r>
        <w:rPr>
          <w:rFonts w:ascii="Arial" w:hAnsi="Arial" w:cs="Arial"/>
          <w:sz w:val="16"/>
          <w:szCs w:val="16"/>
        </w:rPr>
        <w:t xml:space="preserve">2020, enero </w:t>
      </w:r>
      <w:r w:rsidRPr="0074317F">
        <w:rPr>
          <w:rFonts w:ascii="Arial" w:hAnsi="Arial" w:cs="Arial"/>
          <w:sz w:val="16"/>
          <w:szCs w:val="16"/>
        </w:rPr>
        <w:t>-</w:t>
      </w:r>
      <w:r>
        <w:rPr>
          <w:rFonts w:ascii="Arial" w:hAnsi="Arial" w:cs="Arial"/>
          <w:sz w:val="16"/>
          <w:szCs w:val="16"/>
        </w:rPr>
        <w:t xml:space="preserve"> </w:t>
      </w:r>
      <w:r w:rsidRPr="0074317F">
        <w:rPr>
          <w:rFonts w:ascii="Arial" w:hAnsi="Arial" w:cs="Arial"/>
          <w:sz w:val="16"/>
          <w:szCs w:val="16"/>
        </w:rPr>
        <w:t>junio 2021</w:t>
      </w:r>
      <w:r w:rsidRPr="0074317F">
        <w:rPr>
          <w:rFonts w:ascii="Arial" w:hAnsi="Arial" w:cs="Arial"/>
          <w:sz w:val="16"/>
          <w:szCs w:val="16"/>
          <w:vertAlign w:val="superscript"/>
        </w:rPr>
        <w:t>p</w:t>
      </w:r>
    </w:p>
    <w:p w14:paraId="019F4568" w14:textId="77777777" w:rsidR="00EF7C90" w:rsidRPr="0074317F" w:rsidRDefault="00EF7C90" w:rsidP="00EF7C90">
      <w:pPr>
        <w:pStyle w:val="Sinespaciado"/>
        <w:rPr>
          <w:rFonts w:ascii="Arial" w:hAnsi="Arial" w:cs="Arial"/>
          <w:sz w:val="16"/>
          <w:szCs w:val="16"/>
        </w:rPr>
      </w:pPr>
      <w:r w:rsidRPr="0074317F">
        <w:rPr>
          <w:rFonts w:ascii="Arial" w:hAnsi="Arial" w:cs="Arial"/>
          <w:sz w:val="16"/>
          <w:szCs w:val="16"/>
        </w:rPr>
        <w:t>Nota: p Información preliminar.</w:t>
      </w:r>
    </w:p>
    <w:p w14:paraId="4B5BF37D" w14:textId="77777777" w:rsidR="00EF7C90" w:rsidRDefault="00EF7C90" w:rsidP="00191EA7">
      <w:pPr>
        <w:spacing w:after="120"/>
        <w:jc w:val="both"/>
        <w:rPr>
          <w:rFonts w:ascii="Arial" w:hAnsi="Arial" w:cs="Arial"/>
          <w:bCs/>
          <w:sz w:val="24"/>
          <w:szCs w:val="24"/>
        </w:rPr>
      </w:pPr>
    </w:p>
    <w:p w14:paraId="7C1BAD25" w14:textId="77777777" w:rsidR="00191EA7" w:rsidRPr="006D5CA5" w:rsidRDefault="00191EA7" w:rsidP="00191EA7">
      <w:pPr>
        <w:pStyle w:val="Prrafodelista"/>
        <w:numPr>
          <w:ilvl w:val="0"/>
          <w:numId w:val="34"/>
        </w:numPr>
        <w:spacing w:after="120"/>
        <w:jc w:val="both"/>
        <w:rPr>
          <w:rFonts w:ascii="Arial" w:hAnsi="Arial" w:cs="Arial"/>
          <w:b/>
          <w:bCs/>
          <w:sz w:val="24"/>
          <w:szCs w:val="24"/>
        </w:rPr>
      </w:pPr>
      <w:r w:rsidRPr="006D5CA5">
        <w:rPr>
          <w:rFonts w:ascii="Arial" w:hAnsi="Arial" w:cs="Arial"/>
          <w:bCs/>
          <w:sz w:val="24"/>
          <w:szCs w:val="24"/>
        </w:rPr>
        <w:t xml:space="preserve">Exceso de mortalidad por </w:t>
      </w:r>
      <w:r w:rsidRPr="006D5CA5">
        <w:rPr>
          <w:rFonts w:ascii="Arial" w:hAnsi="Arial" w:cs="Arial"/>
          <w:b/>
          <w:bCs/>
          <w:sz w:val="24"/>
          <w:szCs w:val="24"/>
        </w:rPr>
        <w:t>influenza</w:t>
      </w:r>
      <w:r w:rsidR="00977699">
        <w:rPr>
          <w:rFonts w:ascii="Arial" w:hAnsi="Arial" w:cs="Arial"/>
          <w:b/>
          <w:bCs/>
          <w:sz w:val="24"/>
          <w:szCs w:val="24"/>
        </w:rPr>
        <w:t xml:space="preserve"> y neumonía</w:t>
      </w:r>
      <w:r w:rsidRPr="006D5CA5">
        <w:rPr>
          <w:rFonts w:ascii="Arial" w:hAnsi="Arial" w:cs="Arial"/>
          <w:bCs/>
          <w:sz w:val="24"/>
          <w:szCs w:val="24"/>
        </w:rPr>
        <w:t>.</w:t>
      </w:r>
    </w:p>
    <w:p w14:paraId="4CCE6325" w14:textId="77777777" w:rsidR="00191EA7" w:rsidRDefault="00191EA7" w:rsidP="00191EA7">
      <w:pPr>
        <w:spacing w:after="120"/>
        <w:jc w:val="both"/>
        <w:rPr>
          <w:rFonts w:ascii="Arial" w:hAnsi="Arial" w:cs="Arial"/>
          <w:bCs/>
          <w:sz w:val="24"/>
          <w:szCs w:val="24"/>
        </w:rPr>
      </w:pPr>
      <w:r w:rsidRPr="006D5CA5">
        <w:rPr>
          <w:rFonts w:ascii="Arial" w:hAnsi="Arial" w:cs="Arial"/>
          <w:bCs/>
          <w:sz w:val="24"/>
          <w:szCs w:val="24"/>
        </w:rPr>
        <w:t>Para las defunciones a causa de influenza</w:t>
      </w:r>
      <w:r w:rsidR="00977699">
        <w:rPr>
          <w:rFonts w:ascii="Arial" w:hAnsi="Arial" w:cs="Arial"/>
          <w:bCs/>
          <w:sz w:val="24"/>
          <w:szCs w:val="24"/>
        </w:rPr>
        <w:t xml:space="preserve"> y neumonía</w:t>
      </w:r>
      <w:r w:rsidRPr="006D5CA5">
        <w:rPr>
          <w:rFonts w:ascii="Arial" w:hAnsi="Arial" w:cs="Arial"/>
          <w:bCs/>
          <w:sz w:val="24"/>
          <w:szCs w:val="24"/>
        </w:rPr>
        <w:t xml:space="preserve"> se esperaban 47,770 defunciones y ocurrieron 78,478, por lo que el exceso de mortalidad en este apartado es de 30,708 decesos que representan 64.3 por ciento.</w:t>
      </w:r>
      <w:r w:rsidRPr="009C157E">
        <w:rPr>
          <w:noProof/>
          <w:lang w:val="es-MX" w:eastAsia="es-MX"/>
        </w:rPr>
        <w:t xml:space="preserve"> </w:t>
      </w:r>
    </w:p>
    <w:p w14:paraId="24BE6247" w14:textId="77777777" w:rsidR="00191EA7" w:rsidRPr="00335E0F" w:rsidRDefault="00191EA7" w:rsidP="00191EA7">
      <w:pPr>
        <w:pStyle w:val="Sinespaciado"/>
        <w:rPr>
          <w:sz w:val="2"/>
        </w:rPr>
      </w:pPr>
    </w:p>
    <w:p w14:paraId="36CCFD7C" w14:textId="77777777" w:rsidR="00191EA7" w:rsidRDefault="00191EA7" w:rsidP="00191EA7">
      <w:pPr>
        <w:pStyle w:val="Sinespaciado"/>
      </w:pPr>
      <w:r>
        <w:rPr>
          <w:noProof/>
          <w:lang w:val="es-MX" w:eastAsia="es-MX"/>
        </w:rPr>
        <mc:AlternateContent>
          <mc:Choice Requires="wpg">
            <w:drawing>
              <wp:anchor distT="0" distB="0" distL="114300" distR="114300" simplePos="0" relativeHeight="251668480" behindDoc="0" locked="0" layoutInCell="1" allowOverlap="1" wp14:anchorId="72BC112B" wp14:editId="33EB8B31">
                <wp:simplePos x="0" y="0"/>
                <wp:positionH relativeFrom="column">
                  <wp:posOffset>1771051</wp:posOffset>
                </wp:positionH>
                <wp:positionV relativeFrom="paragraph">
                  <wp:posOffset>596977</wp:posOffset>
                </wp:positionV>
                <wp:extent cx="3339980" cy="1354200"/>
                <wp:effectExtent l="0" t="0" r="0" b="36830"/>
                <wp:wrapNone/>
                <wp:docPr id="76" name="Grupo 1"/>
                <wp:cNvGraphicFramePr/>
                <a:graphic xmlns:a="http://schemas.openxmlformats.org/drawingml/2006/main">
                  <a:graphicData uri="http://schemas.microsoft.com/office/word/2010/wordprocessingGroup">
                    <wpg:wgp>
                      <wpg:cNvGrpSpPr/>
                      <wpg:grpSpPr>
                        <a:xfrm>
                          <a:off x="0" y="0"/>
                          <a:ext cx="3339980" cy="1354200"/>
                          <a:chOff x="53838" y="82585"/>
                          <a:chExt cx="3146419" cy="1537225"/>
                        </a:xfrm>
                      </wpg:grpSpPr>
                      <wps:wsp>
                        <wps:cNvPr id="77" name="Conector recto 77"/>
                        <wps:cNvCnPr/>
                        <wps:spPr>
                          <a:xfrm>
                            <a:off x="1525227" y="82600"/>
                            <a:ext cx="0" cy="1537210"/>
                          </a:xfrm>
                          <a:prstGeom prst="line">
                            <a:avLst/>
                          </a:prstGeom>
                          <a:ln>
                            <a:solidFill>
                              <a:schemeClr val="bg1">
                                <a:lumMod val="85000"/>
                              </a:schemeClr>
                            </a:solidFill>
                          </a:ln>
                        </wps:spPr>
                        <wps:style>
                          <a:lnRef idx="1">
                            <a:schemeClr val="dk1"/>
                          </a:lnRef>
                          <a:fillRef idx="0">
                            <a:schemeClr val="dk1"/>
                          </a:fillRef>
                          <a:effectRef idx="0">
                            <a:schemeClr val="dk1"/>
                          </a:effectRef>
                          <a:fontRef idx="minor">
                            <a:schemeClr val="tx1"/>
                          </a:fontRef>
                        </wps:style>
                        <wps:bodyPr/>
                      </wps:wsp>
                      <wps:wsp>
                        <wps:cNvPr id="78" name="Cuadro de texto 2"/>
                        <wps:cNvSpPr txBox="1">
                          <a:spLocks noChangeArrowheads="1"/>
                        </wps:cNvSpPr>
                        <wps:spPr bwMode="auto">
                          <a:xfrm>
                            <a:off x="53838" y="84641"/>
                            <a:ext cx="714374" cy="291729"/>
                          </a:xfrm>
                          <a:prstGeom prst="rect">
                            <a:avLst/>
                          </a:prstGeom>
                          <a:noFill/>
                          <a:ln w="9525">
                            <a:noFill/>
                            <a:miter lim="800000"/>
                            <a:headEnd/>
                            <a:tailEnd/>
                          </a:ln>
                        </wps:spPr>
                        <wps:txbx>
                          <w:txbxContent>
                            <w:p w14:paraId="4AFA4435" w14:textId="77777777" w:rsidR="004E0A01" w:rsidRPr="00ED7942" w:rsidRDefault="004E0A01" w:rsidP="00191EA7">
                              <w:pPr>
                                <w:pStyle w:val="NormalWeb"/>
                                <w:spacing w:before="0" w:beforeAutospacing="0" w:after="0" w:afterAutospacing="0"/>
                                <w:jc w:val="center"/>
                                <w:rPr>
                                  <w:sz w:val="28"/>
                                </w:rPr>
                              </w:pPr>
                              <w:r w:rsidRPr="00ED7942">
                                <w:rPr>
                                  <w:rFonts w:ascii="Calibri" w:eastAsia="Calibri" w:hAnsi="Calibri" w:cstheme="minorBidi"/>
                                  <w:sz w:val="18"/>
                                  <w:szCs w:val="16"/>
                                  <w:lang w:val="es-ES"/>
                                </w:rPr>
                                <w:t>2020</w:t>
                              </w:r>
                            </w:p>
                          </w:txbxContent>
                        </wps:txbx>
                        <wps:bodyPr rot="0" vert="horz" wrap="square" lIns="91440" tIns="45720" rIns="91440" bIns="45720" anchor="t" anchorCtr="0">
                          <a:noAutofit/>
                        </wps:bodyPr>
                      </wps:wsp>
                      <wps:wsp>
                        <wps:cNvPr id="79" name="Cuadro de texto 2"/>
                        <wps:cNvSpPr txBox="1">
                          <a:spLocks noChangeArrowheads="1"/>
                        </wps:cNvSpPr>
                        <wps:spPr bwMode="auto">
                          <a:xfrm>
                            <a:off x="2485883" y="82585"/>
                            <a:ext cx="714374" cy="263081"/>
                          </a:xfrm>
                          <a:prstGeom prst="rect">
                            <a:avLst/>
                          </a:prstGeom>
                          <a:noFill/>
                          <a:ln w="9525">
                            <a:noFill/>
                            <a:miter lim="800000"/>
                            <a:headEnd/>
                            <a:tailEnd/>
                          </a:ln>
                        </wps:spPr>
                        <wps:txbx>
                          <w:txbxContent>
                            <w:p w14:paraId="64C740A9" w14:textId="77777777" w:rsidR="004E0A01" w:rsidRPr="00ED7942" w:rsidRDefault="004E0A01" w:rsidP="00191EA7">
                              <w:pPr>
                                <w:pStyle w:val="NormalWeb"/>
                                <w:spacing w:before="0" w:beforeAutospacing="0" w:after="0" w:afterAutospacing="0"/>
                                <w:jc w:val="center"/>
                                <w:rPr>
                                  <w:sz w:val="28"/>
                                </w:rPr>
                              </w:pPr>
                              <w:r w:rsidRPr="00ED7942">
                                <w:rPr>
                                  <w:rFonts w:ascii="Calibri" w:eastAsia="Calibri" w:hAnsi="Calibri" w:cstheme="minorBidi"/>
                                  <w:sz w:val="18"/>
                                  <w:szCs w:val="16"/>
                                  <w:lang w:val="es-ES"/>
                                </w:rPr>
                                <w:t>2021</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2BC112B" id="_x0000_s1046" style="position:absolute;margin-left:139.45pt;margin-top:47pt;width:263pt;height:106.65pt;z-index:251668480;mso-width-relative:margin;mso-height-relative:margin" coordorigin="538,825" coordsize="31464,15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">
                <v:line id="Conector recto 77" o:spid="_x0000_s1047" style="position:absolute;visibility:visible;mso-wrap-style:square" from="15252,826" to="15252,16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" strokecolor="#d8d8d8 [2732]"/>
                <v:shape id="Cuadro de texto 2" o:spid="_x0000_s1048" type="#_x0000_t202" style="position:absolute;left:538;top:846;width:7144;height:2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" filled="f" stroked="f">
                  <v:textbox>
                    <w:txbxContent>
                      <w:p w14:paraId="4AFA4435" w14:textId="77777777" w:rsidR="004E0A01" w:rsidRPr="00ED7942" w:rsidRDefault="004E0A01" w:rsidP="00191EA7">
                        <w:pPr>
                          <w:pStyle w:val="NormalWeb"/>
                          <w:spacing w:before="0" w:beforeAutospacing="0" w:after="0" w:afterAutospacing="0"/>
                          <w:jc w:val="center"/>
                          <w:rPr>
                            <w:sz w:val="28"/>
                          </w:rPr>
                        </w:pPr>
                        <w:r w:rsidRPr="00ED7942">
                          <w:rPr>
                            <w:rFonts w:ascii="Calibri" w:eastAsia="Calibri" w:hAnsi="Calibri" w:cstheme="minorBidi"/>
                            <w:sz w:val="18"/>
                            <w:szCs w:val="16"/>
                            <w:lang w:val="es-ES"/>
                          </w:rPr>
                          <w:t>2020</w:t>
                        </w:r>
                      </w:p>
                    </w:txbxContent>
                  </v:textbox>
                </v:shape>
                <v:shape id="Cuadro de texto 2" o:spid="_x0000_s1049" type="#_x0000_t202" style="position:absolute;left:24858;top:825;width:7144;height:2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" filled="f" stroked="f">
                  <v:textbox>
                    <w:txbxContent>
                      <w:p w14:paraId="64C740A9" w14:textId="77777777" w:rsidR="004E0A01" w:rsidRPr="00ED7942" w:rsidRDefault="004E0A01" w:rsidP="00191EA7">
                        <w:pPr>
                          <w:pStyle w:val="NormalWeb"/>
                          <w:spacing w:before="0" w:beforeAutospacing="0" w:after="0" w:afterAutospacing="0"/>
                          <w:jc w:val="center"/>
                          <w:rPr>
                            <w:sz w:val="28"/>
                          </w:rPr>
                        </w:pPr>
                        <w:r w:rsidRPr="00ED7942">
                          <w:rPr>
                            <w:rFonts w:ascii="Calibri" w:eastAsia="Calibri" w:hAnsi="Calibri" w:cstheme="minorBidi"/>
                            <w:sz w:val="18"/>
                            <w:szCs w:val="16"/>
                            <w:lang w:val="es-ES"/>
                          </w:rPr>
                          <w:t>2021</w:t>
                        </w:r>
                      </w:p>
                    </w:txbxContent>
                  </v:textbox>
                </v:shape>
              </v:group>
            </w:pict>
          </mc:Fallback>
        </mc:AlternateContent>
      </w:r>
      <w:r>
        <w:rPr>
          <w:noProof/>
          <w:lang w:val="es-MX" w:eastAsia="es-MX"/>
        </w:rPr>
        <w:drawing>
          <wp:inline distT="0" distB="0" distL="0" distR="0" wp14:anchorId="6E47B848" wp14:editId="5075880F">
            <wp:extent cx="6116128" cy="2781300"/>
            <wp:effectExtent l="0" t="0" r="0" b="0"/>
            <wp:docPr id="104" name="Gráfico 104">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56365E01" w14:textId="77777777" w:rsidR="00EF7C90" w:rsidRPr="0074317F" w:rsidRDefault="00EF7C90" w:rsidP="00EF7C90">
      <w:pPr>
        <w:pStyle w:val="Sinespaciado"/>
        <w:rPr>
          <w:rFonts w:ascii="Arial" w:hAnsi="Arial" w:cs="Arial"/>
          <w:sz w:val="16"/>
          <w:szCs w:val="16"/>
        </w:rPr>
      </w:pPr>
      <w:r w:rsidRPr="0074317F">
        <w:rPr>
          <w:rFonts w:ascii="Arial" w:hAnsi="Arial" w:cs="Arial"/>
          <w:sz w:val="16"/>
          <w:szCs w:val="16"/>
        </w:rPr>
        <w:t xml:space="preserve">Fuente: Estadísticas </w:t>
      </w:r>
      <w:r w:rsidRPr="009F18B3">
        <w:rPr>
          <w:rFonts w:ascii="Arial" w:hAnsi="Arial" w:cs="Arial"/>
          <w:sz w:val="16"/>
          <w:szCs w:val="16"/>
        </w:rPr>
        <w:t xml:space="preserve">de defunciones registradas, </w:t>
      </w:r>
      <w:r>
        <w:rPr>
          <w:rFonts w:ascii="Arial" w:hAnsi="Arial" w:cs="Arial"/>
          <w:sz w:val="16"/>
          <w:szCs w:val="16"/>
        </w:rPr>
        <w:t xml:space="preserve">2020, enero </w:t>
      </w:r>
      <w:r w:rsidRPr="0074317F">
        <w:rPr>
          <w:rFonts w:ascii="Arial" w:hAnsi="Arial" w:cs="Arial"/>
          <w:sz w:val="16"/>
          <w:szCs w:val="16"/>
        </w:rPr>
        <w:t>-</w:t>
      </w:r>
      <w:r>
        <w:rPr>
          <w:rFonts w:ascii="Arial" w:hAnsi="Arial" w:cs="Arial"/>
          <w:sz w:val="16"/>
          <w:szCs w:val="16"/>
        </w:rPr>
        <w:t xml:space="preserve"> </w:t>
      </w:r>
      <w:r w:rsidRPr="0074317F">
        <w:rPr>
          <w:rFonts w:ascii="Arial" w:hAnsi="Arial" w:cs="Arial"/>
          <w:sz w:val="16"/>
          <w:szCs w:val="16"/>
        </w:rPr>
        <w:t>junio 2021</w:t>
      </w:r>
      <w:r w:rsidRPr="0074317F">
        <w:rPr>
          <w:rFonts w:ascii="Arial" w:hAnsi="Arial" w:cs="Arial"/>
          <w:sz w:val="16"/>
          <w:szCs w:val="16"/>
          <w:vertAlign w:val="superscript"/>
        </w:rPr>
        <w:t>p</w:t>
      </w:r>
    </w:p>
    <w:p w14:paraId="7EC1212E" w14:textId="77777777" w:rsidR="00EF7C90" w:rsidRPr="0074317F" w:rsidRDefault="00EF7C90" w:rsidP="00EF7C90">
      <w:pPr>
        <w:pStyle w:val="Sinespaciado"/>
        <w:rPr>
          <w:rFonts w:ascii="Arial" w:hAnsi="Arial" w:cs="Arial"/>
          <w:sz w:val="16"/>
          <w:szCs w:val="16"/>
        </w:rPr>
      </w:pPr>
      <w:r w:rsidRPr="0074317F">
        <w:rPr>
          <w:rFonts w:ascii="Arial" w:hAnsi="Arial" w:cs="Arial"/>
          <w:sz w:val="16"/>
          <w:szCs w:val="16"/>
        </w:rPr>
        <w:t>Nota: p Información preliminar.</w:t>
      </w:r>
    </w:p>
    <w:p w14:paraId="3D2E593A" w14:textId="77777777" w:rsidR="00191EA7" w:rsidRPr="00536420" w:rsidRDefault="00191EA7" w:rsidP="00191EA7">
      <w:pPr>
        <w:pStyle w:val="Prrafodelista"/>
        <w:numPr>
          <w:ilvl w:val="0"/>
          <w:numId w:val="34"/>
        </w:numPr>
        <w:spacing w:after="120"/>
        <w:jc w:val="both"/>
        <w:rPr>
          <w:rFonts w:ascii="Arial" w:hAnsi="Arial" w:cs="Arial"/>
          <w:b/>
          <w:bCs/>
          <w:sz w:val="24"/>
          <w:szCs w:val="24"/>
        </w:rPr>
      </w:pPr>
      <w:r w:rsidRPr="001E300E">
        <w:rPr>
          <w:rFonts w:ascii="Arial" w:hAnsi="Arial" w:cs="Arial"/>
          <w:bCs/>
          <w:sz w:val="24"/>
          <w:szCs w:val="24"/>
        </w:rPr>
        <w:lastRenderedPageBreak/>
        <w:t xml:space="preserve">Exceso de mortalidad </w:t>
      </w:r>
      <w:r w:rsidRPr="00B41239">
        <w:rPr>
          <w:rFonts w:ascii="Arial" w:hAnsi="Arial" w:cs="Arial"/>
          <w:bCs/>
          <w:sz w:val="24"/>
          <w:szCs w:val="24"/>
        </w:rPr>
        <w:t xml:space="preserve">por </w:t>
      </w:r>
      <w:r w:rsidRPr="00B41239">
        <w:rPr>
          <w:rFonts w:ascii="Arial" w:hAnsi="Arial" w:cs="Arial"/>
          <w:b/>
          <w:bCs/>
          <w:sz w:val="24"/>
          <w:szCs w:val="24"/>
        </w:rPr>
        <w:t>enfermedades del hígado</w:t>
      </w:r>
      <w:r w:rsidRPr="00B41239">
        <w:rPr>
          <w:rFonts w:ascii="Arial" w:hAnsi="Arial" w:cs="Arial"/>
          <w:bCs/>
          <w:sz w:val="24"/>
          <w:szCs w:val="24"/>
        </w:rPr>
        <w:t>.</w:t>
      </w:r>
    </w:p>
    <w:p w14:paraId="3621EB00" w14:textId="77777777" w:rsidR="00191EA7" w:rsidRDefault="00191EA7" w:rsidP="00191EA7">
      <w:pPr>
        <w:spacing w:after="120"/>
        <w:jc w:val="both"/>
        <w:rPr>
          <w:rFonts w:ascii="Arial" w:hAnsi="Arial" w:cs="Arial"/>
          <w:bCs/>
          <w:sz w:val="24"/>
          <w:szCs w:val="24"/>
        </w:rPr>
      </w:pPr>
      <w:r w:rsidRPr="00536420">
        <w:rPr>
          <w:rFonts w:ascii="Arial" w:hAnsi="Arial" w:cs="Arial"/>
          <w:bCs/>
          <w:sz w:val="24"/>
          <w:szCs w:val="24"/>
        </w:rPr>
        <w:t xml:space="preserve">Para el </w:t>
      </w:r>
      <w:r w:rsidRPr="006D5CA5">
        <w:rPr>
          <w:rFonts w:ascii="Arial" w:hAnsi="Arial" w:cs="Arial"/>
          <w:bCs/>
          <w:sz w:val="24"/>
          <w:szCs w:val="24"/>
        </w:rPr>
        <w:t>caso de las defunciones por enfermedades del hígado se esperaban 60,697 defunciones y ocurrieron 61,398, por lo que el exceso de mortalidad en este rubro es de 701 decesos que representan 1.2 por ciento.</w:t>
      </w:r>
    </w:p>
    <w:p w14:paraId="4E412C2D" w14:textId="77777777" w:rsidR="00191EA7" w:rsidRPr="00335E0F" w:rsidRDefault="00191EA7" w:rsidP="00191EA7">
      <w:pPr>
        <w:spacing w:after="120"/>
        <w:jc w:val="both"/>
        <w:rPr>
          <w:rFonts w:ascii="Arial" w:hAnsi="Arial" w:cs="Arial"/>
          <w:bCs/>
          <w:sz w:val="2"/>
          <w:szCs w:val="24"/>
        </w:rPr>
      </w:pPr>
    </w:p>
    <w:p w14:paraId="354897A2" w14:textId="5222DEB1" w:rsidR="00191EA7" w:rsidRDefault="00191EA7" w:rsidP="00191EA7">
      <w:pPr>
        <w:spacing w:after="120"/>
        <w:jc w:val="both"/>
        <w:rPr>
          <w:rFonts w:ascii="Arial" w:hAnsi="Arial" w:cs="Arial"/>
          <w:bCs/>
          <w:sz w:val="24"/>
          <w:szCs w:val="24"/>
        </w:rPr>
      </w:pPr>
      <w:r>
        <w:rPr>
          <w:noProof/>
          <w:lang w:val="es-MX" w:eastAsia="es-MX"/>
        </w:rPr>
        <mc:AlternateContent>
          <mc:Choice Requires="wpg">
            <w:drawing>
              <wp:anchor distT="0" distB="0" distL="114300" distR="114300" simplePos="0" relativeHeight="251669504" behindDoc="0" locked="0" layoutInCell="1" allowOverlap="1" wp14:anchorId="47F1827D" wp14:editId="1727C37D">
                <wp:simplePos x="0" y="0"/>
                <wp:positionH relativeFrom="column">
                  <wp:posOffset>1754561</wp:posOffset>
                </wp:positionH>
                <wp:positionV relativeFrom="paragraph">
                  <wp:posOffset>579175</wp:posOffset>
                </wp:positionV>
                <wp:extent cx="3339980" cy="1354200"/>
                <wp:effectExtent l="0" t="0" r="0" b="36830"/>
                <wp:wrapNone/>
                <wp:docPr id="80" name="Grupo 1"/>
                <wp:cNvGraphicFramePr/>
                <a:graphic xmlns:a="http://schemas.openxmlformats.org/drawingml/2006/main">
                  <a:graphicData uri="http://schemas.microsoft.com/office/word/2010/wordprocessingGroup">
                    <wpg:wgp>
                      <wpg:cNvGrpSpPr/>
                      <wpg:grpSpPr>
                        <a:xfrm>
                          <a:off x="0" y="0"/>
                          <a:ext cx="3339980" cy="1354200"/>
                          <a:chOff x="53838" y="82585"/>
                          <a:chExt cx="3146419" cy="1537225"/>
                        </a:xfrm>
                      </wpg:grpSpPr>
                      <wps:wsp>
                        <wps:cNvPr id="81" name="Conector recto 81"/>
                        <wps:cNvCnPr/>
                        <wps:spPr>
                          <a:xfrm>
                            <a:off x="1525227" y="82600"/>
                            <a:ext cx="0" cy="1537210"/>
                          </a:xfrm>
                          <a:prstGeom prst="line">
                            <a:avLst/>
                          </a:prstGeom>
                          <a:ln>
                            <a:solidFill>
                              <a:schemeClr val="bg1">
                                <a:lumMod val="85000"/>
                              </a:schemeClr>
                            </a:solidFill>
                          </a:ln>
                        </wps:spPr>
                        <wps:style>
                          <a:lnRef idx="1">
                            <a:schemeClr val="dk1"/>
                          </a:lnRef>
                          <a:fillRef idx="0">
                            <a:schemeClr val="dk1"/>
                          </a:fillRef>
                          <a:effectRef idx="0">
                            <a:schemeClr val="dk1"/>
                          </a:effectRef>
                          <a:fontRef idx="minor">
                            <a:schemeClr val="tx1"/>
                          </a:fontRef>
                        </wps:style>
                        <wps:bodyPr/>
                      </wps:wsp>
                      <wps:wsp>
                        <wps:cNvPr id="83" name="Cuadro de texto 2"/>
                        <wps:cNvSpPr txBox="1">
                          <a:spLocks noChangeArrowheads="1"/>
                        </wps:cNvSpPr>
                        <wps:spPr bwMode="auto">
                          <a:xfrm>
                            <a:off x="53838" y="84641"/>
                            <a:ext cx="714374" cy="291729"/>
                          </a:xfrm>
                          <a:prstGeom prst="rect">
                            <a:avLst/>
                          </a:prstGeom>
                          <a:noFill/>
                          <a:ln w="9525">
                            <a:noFill/>
                            <a:miter lim="800000"/>
                            <a:headEnd/>
                            <a:tailEnd/>
                          </a:ln>
                        </wps:spPr>
                        <wps:txbx>
                          <w:txbxContent>
                            <w:p w14:paraId="1D4DA8BB" w14:textId="77777777" w:rsidR="004E0A01" w:rsidRPr="00ED7942" w:rsidRDefault="004E0A01" w:rsidP="00191EA7">
                              <w:pPr>
                                <w:pStyle w:val="NormalWeb"/>
                                <w:spacing w:before="0" w:beforeAutospacing="0" w:after="0" w:afterAutospacing="0"/>
                                <w:jc w:val="center"/>
                                <w:rPr>
                                  <w:sz w:val="28"/>
                                </w:rPr>
                              </w:pPr>
                              <w:r w:rsidRPr="00ED7942">
                                <w:rPr>
                                  <w:rFonts w:ascii="Calibri" w:eastAsia="Calibri" w:hAnsi="Calibri" w:cstheme="minorBidi"/>
                                  <w:sz w:val="18"/>
                                  <w:szCs w:val="16"/>
                                  <w:lang w:val="es-ES"/>
                                </w:rPr>
                                <w:t>2020</w:t>
                              </w:r>
                            </w:p>
                          </w:txbxContent>
                        </wps:txbx>
                        <wps:bodyPr rot="0" vert="horz" wrap="square" lIns="91440" tIns="45720" rIns="91440" bIns="45720" anchor="t" anchorCtr="0">
                          <a:noAutofit/>
                        </wps:bodyPr>
                      </wps:wsp>
                      <wps:wsp>
                        <wps:cNvPr id="84" name="Cuadro de texto 2"/>
                        <wps:cNvSpPr txBox="1">
                          <a:spLocks noChangeArrowheads="1"/>
                        </wps:cNvSpPr>
                        <wps:spPr bwMode="auto">
                          <a:xfrm>
                            <a:off x="2485883" y="82585"/>
                            <a:ext cx="714374" cy="263081"/>
                          </a:xfrm>
                          <a:prstGeom prst="rect">
                            <a:avLst/>
                          </a:prstGeom>
                          <a:noFill/>
                          <a:ln w="9525">
                            <a:noFill/>
                            <a:miter lim="800000"/>
                            <a:headEnd/>
                            <a:tailEnd/>
                          </a:ln>
                        </wps:spPr>
                        <wps:txbx>
                          <w:txbxContent>
                            <w:p w14:paraId="34899D5E" w14:textId="77777777" w:rsidR="004E0A01" w:rsidRPr="00ED7942" w:rsidRDefault="004E0A01" w:rsidP="00191EA7">
                              <w:pPr>
                                <w:pStyle w:val="NormalWeb"/>
                                <w:spacing w:before="0" w:beforeAutospacing="0" w:after="0" w:afterAutospacing="0"/>
                                <w:jc w:val="center"/>
                                <w:rPr>
                                  <w:sz w:val="28"/>
                                </w:rPr>
                              </w:pPr>
                              <w:r w:rsidRPr="00ED7942">
                                <w:rPr>
                                  <w:rFonts w:ascii="Calibri" w:eastAsia="Calibri" w:hAnsi="Calibri" w:cstheme="minorBidi"/>
                                  <w:sz w:val="18"/>
                                  <w:szCs w:val="16"/>
                                  <w:lang w:val="es-ES"/>
                                </w:rPr>
                                <w:t>2021</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7F1827D" id="_x0000_s1050" style="position:absolute;left:0;text-align:left;margin-left:138.15pt;margin-top:45.6pt;width:263pt;height:106.65pt;z-index:251669504;mso-width-relative:margin;mso-height-relative:margin" coordorigin="538,825" coordsize="31464,15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">
                <v:line id="Conector recto 81" o:spid="_x0000_s1051" style="position:absolute;visibility:visible;mso-wrap-style:square" from="15252,826" to="15252,16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" strokecolor="#d8d8d8 [2732]"/>
                <v:shape id="Cuadro de texto 2" o:spid="_x0000_s1052" type="#_x0000_t202" style="position:absolute;left:538;top:846;width:7144;height:2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" filled="f" stroked="f">
                  <v:textbox>
                    <w:txbxContent>
                      <w:p w14:paraId="1D4DA8BB" w14:textId="77777777" w:rsidR="004E0A01" w:rsidRPr="00ED7942" w:rsidRDefault="004E0A01" w:rsidP="00191EA7">
                        <w:pPr>
                          <w:pStyle w:val="NormalWeb"/>
                          <w:spacing w:before="0" w:beforeAutospacing="0" w:after="0" w:afterAutospacing="0"/>
                          <w:jc w:val="center"/>
                          <w:rPr>
                            <w:sz w:val="28"/>
                          </w:rPr>
                        </w:pPr>
                        <w:r w:rsidRPr="00ED7942">
                          <w:rPr>
                            <w:rFonts w:ascii="Calibri" w:eastAsia="Calibri" w:hAnsi="Calibri" w:cstheme="minorBidi"/>
                            <w:sz w:val="18"/>
                            <w:szCs w:val="16"/>
                            <w:lang w:val="es-ES"/>
                          </w:rPr>
                          <w:t>2020</w:t>
                        </w:r>
                      </w:p>
                    </w:txbxContent>
                  </v:textbox>
                </v:shape>
                <v:shape id="Cuadro de texto 2" o:spid="_x0000_s1053" type="#_x0000_t202" style="position:absolute;left:24858;top:825;width:7144;height:2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" filled="f" stroked="f">
                  <v:textbox>
                    <w:txbxContent>
                      <w:p w14:paraId="34899D5E" w14:textId="77777777" w:rsidR="004E0A01" w:rsidRPr="00ED7942" w:rsidRDefault="004E0A01" w:rsidP="00191EA7">
                        <w:pPr>
                          <w:pStyle w:val="NormalWeb"/>
                          <w:spacing w:before="0" w:beforeAutospacing="0" w:after="0" w:afterAutospacing="0"/>
                          <w:jc w:val="center"/>
                          <w:rPr>
                            <w:sz w:val="28"/>
                          </w:rPr>
                        </w:pPr>
                        <w:r w:rsidRPr="00ED7942">
                          <w:rPr>
                            <w:rFonts w:ascii="Calibri" w:eastAsia="Calibri" w:hAnsi="Calibri" w:cstheme="minorBidi"/>
                            <w:sz w:val="18"/>
                            <w:szCs w:val="16"/>
                            <w:lang w:val="es-ES"/>
                          </w:rPr>
                          <w:t>2021</w:t>
                        </w:r>
                      </w:p>
                    </w:txbxContent>
                  </v:textbox>
                </v:shape>
              </v:group>
            </w:pict>
          </mc:Fallback>
        </mc:AlternateContent>
      </w:r>
      <w:r>
        <w:rPr>
          <w:noProof/>
          <w:lang w:val="es-MX" w:eastAsia="es-MX"/>
        </w:rPr>
        <w:drawing>
          <wp:inline distT="0" distB="0" distL="0" distR="0" wp14:anchorId="6B835039" wp14:editId="27A9954B">
            <wp:extent cx="6090249" cy="2771775"/>
            <wp:effectExtent l="0" t="0" r="6350" b="0"/>
            <wp:docPr id="105" name="Gráfico 105">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4F66FC73" w14:textId="77777777" w:rsidR="00EF7C90" w:rsidRPr="0074317F" w:rsidRDefault="00EF7C90" w:rsidP="00EF7C90">
      <w:pPr>
        <w:pStyle w:val="Sinespaciado"/>
        <w:rPr>
          <w:rFonts w:ascii="Arial" w:hAnsi="Arial" w:cs="Arial"/>
          <w:sz w:val="16"/>
          <w:szCs w:val="16"/>
        </w:rPr>
      </w:pPr>
      <w:r w:rsidRPr="0074317F">
        <w:rPr>
          <w:rFonts w:ascii="Arial" w:hAnsi="Arial" w:cs="Arial"/>
          <w:sz w:val="16"/>
          <w:szCs w:val="16"/>
        </w:rPr>
        <w:t xml:space="preserve">Fuente: Estadísticas </w:t>
      </w:r>
      <w:r w:rsidRPr="009F18B3">
        <w:rPr>
          <w:rFonts w:ascii="Arial" w:hAnsi="Arial" w:cs="Arial"/>
          <w:sz w:val="16"/>
          <w:szCs w:val="16"/>
        </w:rPr>
        <w:t xml:space="preserve">de defunciones registradas, </w:t>
      </w:r>
      <w:r>
        <w:rPr>
          <w:rFonts w:ascii="Arial" w:hAnsi="Arial" w:cs="Arial"/>
          <w:sz w:val="16"/>
          <w:szCs w:val="16"/>
        </w:rPr>
        <w:t xml:space="preserve">2020, enero </w:t>
      </w:r>
      <w:r w:rsidRPr="0074317F">
        <w:rPr>
          <w:rFonts w:ascii="Arial" w:hAnsi="Arial" w:cs="Arial"/>
          <w:sz w:val="16"/>
          <w:szCs w:val="16"/>
        </w:rPr>
        <w:t>-</w:t>
      </w:r>
      <w:r>
        <w:rPr>
          <w:rFonts w:ascii="Arial" w:hAnsi="Arial" w:cs="Arial"/>
          <w:sz w:val="16"/>
          <w:szCs w:val="16"/>
        </w:rPr>
        <w:t xml:space="preserve"> </w:t>
      </w:r>
      <w:r w:rsidRPr="0074317F">
        <w:rPr>
          <w:rFonts w:ascii="Arial" w:hAnsi="Arial" w:cs="Arial"/>
          <w:sz w:val="16"/>
          <w:szCs w:val="16"/>
        </w:rPr>
        <w:t>junio 2021</w:t>
      </w:r>
      <w:r w:rsidRPr="0074317F">
        <w:rPr>
          <w:rFonts w:ascii="Arial" w:hAnsi="Arial" w:cs="Arial"/>
          <w:sz w:val="16"/>
          <w:szCs w:val="16"/>
          <w:vertAlign w:val="superscript"/>
        </w:rPr>
        <w:t>p</w:t>
      </w:r>
    </w:p>
    <w:p w14:paraId="3CEFB7DF" w14:textId="77777777" w:rsidR="00EF7C90" w:rsidRPr="0074317F" w:rsidRDefault="00EF7C90" w:rsidP="00EF7C90">
      <w:pPr>
        <w:pStyle w:val="Sinespaciado"/>
        <w:rPr>
          <w:rFonts w:ascii="Arial" w:hAnsi="Arial" w:cs="Arial"/>
          <w:sz w:val="16"/>
          <w:szCs w:val="16"/>
        </w:rPr>
      </w:pPr>
      <w:r w:rsidRPr="0074317F">
        <w:rPr>
          <w:rFonts w:ascii="Arial" w:hAnsi="Arial" w:cs="Arial"/>
          <w:sz w:val="16"/>
          <w:szCs w:val="16"/>
        </w:rPr>
        <w:t>Nota: p Información preliminar.</w:t>
      </w:r>
    </w:p>
    <w:p w14:paraId="1EC6053E" w14:textId="77777777" w:rsidR="00EF7C90" w:rsidRDefault="00EF7C90" w:rsidP="00191EA7">
      <w:pPr>
        <w:spacing w:after="120"/>
        <w:jc w:val="both"/>
        <w:rPr>
          <w:rFonts w:ascii="Arial" w:hAnsi="Arial" w:cs="Arial"/>
          <w:bCs/>
          <w:sz w:val="24"/>
          <w:szCs w:val="24"/>
        </w:rPr>
      </w:pPr>
    </w:p>
    <w:p w14:paraId="3CEE0129" w14:textId="77777777" w:rsidR="00191EA7" w:rsidRDefault="00191EA7" w:rsidP="00191EA7">
      <w:pPr>
        <w:pStyle w:val="Prrafodelista"/>
        <w:numPr>
          <w:ilvl w:val="0"/>
          <w:numId w:val="34"/>
        </w:numPr>
        <w:spacing w:after="120"/>
        <w:jc w:val="both"/>
        <w:rPr>
          <w:rFonts w:ascii="Arial" w:hAnsi="Arial" w:cs="Arial"/>
          <w:bCs/>
          <w:sz w:val="24"/>
          <w:szCs w:val="24"/>
        </w:rPr>
      </w:pPr>
      <w:r w:rsidRPr="00061538">
        <w:rPr>
          <w:rFonts w:ascii="Arial" w:hAnsi="Arial" w:cs="Arial"/>
          <w:bCs/>
          <w:sz w:val="24"/>
          <w:szCs w:val="24"/>
        </w:rPr>
        <w:t xml:space="preserve">Exceso de </w:t>
      </w:r>
      <w:r w:rsidRPr="0041024C">
        <w:rPr>
          <w:rFonts w:ascii="Arial" w:hAnsi="Arial" w:cs="Arial"/>
          <w:bCs/>
          <w:sz w:val="24"/>
          <w:szCs w:val="24"/>
        </w:rPr>
        <w:t xml:space="preserve">mortalidad por </w:t>
      </w:r>
      <w:r w:rsidRPr="0041024C">
        <w:rPr>
          <w:rFonts w:ascii="Arial" w:hAnsi="Arial" w:cs="Arial"/>
          <w:b/>
          <w:bCs/>
          <w:sz w:val="24"/>
          <w:szCs w:val="24"/>
        </w:rPr>
        <w:t>enfermedades cerebrovasculares</w:t>
      </w:r>
      <w:r w:rsidRPr="0041024C">
        <w:rPr>
          <w:rFonts w:ascii="Arial" w:hAnsi="Arial" w:cs="Arial"/>
          <w:bCs/>
          <w:sz w:val="24"/>
          <w:szCs w:val="24"/>
        </w:rPr>
        <w:t>.</w:t>
      </w:r>
    </w:p>
    <w:p w14:paraId="11AF5D89" w14:textId="77777777" w:rsidR="00191EA7" w:rsidRDefault="00191EA7" w:rsidP="00191EA7">
      <w:pPr>
        <w:spacing w:after="120"/>
        <w:jc w:val="both"/>
        <w:rPr>
          <w:rFonts w:ascii="Arial" w:hAnsi="Arial" w:cs="Arial"/>
          <w:bCs/>
          <w:sz w:val="24"/>
          <w:szCs w:val="24"/>
        </w:rPr>
      </w:pPr>
      <w:r w:rsidRPr="00536420">
        <w:rPr>
          <w:rFonts w:ascii="Arial" w:hAnsi="Arial" w:cs="Arial"/>
          <w:bCs/>
          <w:sz w:val="24"/>
          <w:szCs w:val="24"/>
        </w:rPr>
        <w:t xml:space="preserve">Para las </w:t>
      </w:r>
      <w:r w:rsidRPr="006D5CA5">
        <w:rPr>
          <w:rFonts w:ascii="Arial" w:hAnsi="Arial" w:cs="Arial"/>
          <w:bCs/>
          <w:sz w:val="24"/>
          <w:szCs w:val="24"/>
        </w:rPr>
        <w:t>defunciones a causa de enfermedades cerebrovasculares se esperaban 55,234 defunciones y ocurrieron 55,101, por lo que el exceso de mortalidad en este apartado es de 133 defunciones que representan 0.2% por debajo de lo esperado</w:t>
      </w:r>
      <w:r w:rsidRPr="00536420">
        <w:rPr>
          <w:rFonts w:ascii="Arial" w:hAnsi="Arial" w:cs="Arial"/>
          <w:bCs/>
          <w:sz w:val="24"/>
          <w:szCs w:val="24"/>
        </w:rPr>
        <w:t>.</w:t>
      </w:r>
    </w:p>
    <w:p w14:paraId="0FA409DE" w14:textId="77777777" w:rsidR="00191EA7" w:rsidRPr="00FB6AFC" w:rsidRDefault="00191EA7" w:rsidP="00191EA7">
      <w:pPr>
        <w:spacing w:after="120"/>
        <w:jc w:val="both"/>
        <w:rPr>
          <w:rFonts w:ascii="Arial" w:hAnsi="Arial" w:cs="Arial"/>
          <w:bCs/>
          <w:sz w:val="2"/>
          <w:szCs w:val="24"/>
        </w:rPr>
      </w:pPr>
    </w:p>
    <w:p w14:paraId="231B4CDC" w14:textId="536DB5A9" w:rsidR="00191EA7" w:rsidRDefault="00191EA7" w:rsidP="00191EA7">
      <w:pPr>
        <w:spacing w:after="120"/>
        <w:jc w:val="both"/>
        <w:rPr>
          <w:rFonts w:ascii="Arial" w:hAnsi="Arial" w:cs="Arial"/>
          <w:bCs/>
          <w:sz w:val="24"/>
          <w:szCs w:val="24"/>
        </w:rPr>
      </w:pPr>
      <w:r>
        <w:rPr>
          <w:noProof/>
          <w:lang w:val="es-MX" w:eastAsia="es-MX"/>
        </w:rPr>
        <mc:AlternateContent>
          <mc:Choice Requires="wpg">
            <w:drawing>
              <wp:anchor distT="0" distB="0" distL="114300" distR="114300" simplePos="0" relativeHeight="251670528" behindDoc="0" locked="0" layoutInCell="1" allowOverlap="1" wp14:anchorId="2FD11804" wp14:editId="03932D05">
                <wp:simplePos x="0" y="0"/>
                <wp:positionH relativeFrom="column">
                  <wp:posOffset>1777023</wp:posOffset>
                </wp:positionH>
                <wp:positionV relativeFrom="paragraph">
                  <wp:posOffset>472691</wp:posOffset>
                </wp:positionV>
                <wp:extent cx="3339980" cy="1355997"/>
                <wp:effectExtent l="0" t="0" r="0" b="34925"/>
                <wp:wrapNone/>
                <wp:docPr id="85" name="Grupo 1"/>
                <wp:cNvGraphicFramePr/>
                <a:graphic xmlns:a="http://schemas.openxmlformats.org/drawingml/2006/main">
                  <a:graphicData uri="http://schemas.microsoft.com/office/word/2010/wordprocessingGroup">
                    <wpg:wgp>
                      <wpg:cNvGrpSpPr/>
                      <wpg:grpSpPr>
                        <a:xfrm>
                          <a:off x="0" y="0"/>
                          <a:ext cx="3339980" cy="1355997"/>
                          <a:chOff x="53838" y="82585"/>
                          <a:chExt cx="3146419" cy="1539265"/>
                        </a:xfrm>
                      </wpg:grpSpPr>
                      <wps:wsp>
                        <wps:cNvPr id="86" name="Conector recto 86"/>
                        <wps:cNvCnPr/>
                        <wps:spPr>
                          <a:xfrm>
                            <a:off x="1572558" y="84640"/>
                            <a:ext cx="0" cy="1537210"/>
                          </a:xfrm>
                          <a:prstGeom prst="line">
                            <a:avLst/>
                          </a:prstGeom>
                          <a:ln>
                            <a:solidFill>
                              <a:schemeClr val="bg1">
                                <a:lumMod val="85000"/>
                              </a:schemeClr>
                            </a:solidFill>
                          </a:ln>
                        </wps:spPr>
                        <wps:style>
                          <a:lnRef idx="1">
                            <a:schemeClr val="dk1"/>
                          </a:lnRef>
                          <a:fillRef idx="0">
                            <a:schemeClr val="dk1"/>
                          </a:fillRef>
                          <a:effectRef idx="0">
                            <a:schemeClr val="dk1"/>
                          </a:effectRef>
                          <a:fontRef idx="minor">
                            <a:schemeClr val="tx1"/>
                          </a:fontRef>
                        </wps:style>
                        <wps:bodyPr/>
                      </wps:wsp>
                      <wps:wsp>
                        <wps:cNvPr id="87" name="Cuadro de texto 2"/>
                        <wps:cNvSpPr txBox="1">
                          <a:spLocks noChangeArrowheads="1"/>
                        </wps:cNvSpPr>
                        <wps:spPr bwMode="auto">
                          <a:xfrm>
                            <a:off x="53838" y="84641"/>
                            <a:ext cx="714374" cy="291729"/>
                          </a:xfrm>
                          <a:prstGeom prst="rect">
                            <a:avLst/>
                          </a:prstGeom>
                          <a:noFill/>
                          <a:ln w="9525">
                            <a:noFill/>
                            <a:miter lim="800000"/>
                            <a:headEnd/>
                            <a:tailEnd/>
                          </a:ln>
                        </wps:spPr>
                        <wps:txbx>
                          <w:txbxContent>
                            <w:p w14:paraId="6E5C9FBC" w14:textId="77777777" w:rsidR="004E0A01" w:rsidRPr="00ED7942" w:rsidRDefault="004E0A01" w:rsidP="00191EA7">
                              <w:pPr>
                                <w:pStyle w:val="NormalWeb"/>
                                <w:spacing w:before="0" w:beforeAutospacing="0" w:after="0" w:afterAutospacing="0"/>
                                <w:jc w:val="center"/>
                                <w:rPr>
                                  <w:sz w:val="28"/>
                                </w:rPr>
                              </w:pPr>
                              <w:r w:rsidRPr="00ED7942">
                                <w:rPr>
                                  <w:rFonts w:ascii="Calibri" w:eastAsia="Calibri" w:hAnsi="Calibri" w:cstheme="minorBidi"/>
                                  <w:sz w:val="18"/>
                                  <w:szCs w:val="16"/>
                                  <w:lang w:val="es-ES"/>
                                </w:rPr>
                                <w:t>2020</w:t>
                              </w:r>
                            </w:p>
                          </w:txbxContent>
                        </wps:txbx>
                        <wps:bodyPr rot="0" vert="horz" wrap="square" lIns="91440" tIns="45720" rIns="91440" bIns="45720" anchor="t" anchorCtr="0">
                          <a:noAutofit/>
                        </wps:bodyPr>
                      </wps:wsp>
                      <wps:wsp>
                        <wps:cNvPr id="92" name="Cuadro de texto 2"/>
                        <wps:cNvSpPr txBox="1">
                          <a:spLocks noChangeArrowheads="1"/>
                        </wps:cNvSpPr>
                        <wps:spPr bwMode="auto">
                          <a:xfrm>
                            <a:off x="2485883" y="82585"/>
                            <a:ext cx="714374" cy="263081"/>
                          </a:xfrm>
                          <a:prstGeom prst="rect">
                            <a:avLst/>
                          </a:prstGeom>
                          <a:noFill/>
                          <a:ln w="9525">
                            <a:noFill/>
                            <a:miter lim="800000"/>
                            <a:headEnd/>
                            <a:tailEnd/>
                          </a:ln>
                        </wps:spPr>
                        <wps:txbx>
                          <w:txbxContent>
                            <w:p w14:paraId="3F374D8F" w14:textId="77777777" w:rsidR="004E0A01" w:rsidRPr="00ED7942" w:rsidRDefault="004E0A01" w:rsidP="00191EA7">
                              <w:pPr>
                                <w:pStyle w:val="NormalWeb"/>
                                <w:spacing w:before="0" w:beforeAutospacing="0" w:after="0" w:afterAutospacing="0"/>
                                <w:jc w:val="center"/>
                                <w:rPr>
                                  <w:sz w:val="28"/>
                                </w:rPr>
                              </w:pPr>
                              <w:r w:rsidRPr="00ED7942">
                                <w:rPr>
                                  <w:rFonts w:ascii="Calibri" w:eastAsia="Calibri" w:hAnsi="Calibri" w:cstheme="minorBidi"/>
                                  <w:sz w:val="18"/>
                                  <w:szCs w:val="16"/>
                                  <w:lang w:val="es-ES"/>
                                </w:rPr>
                                <w:t>2021</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FD11804" id="_x0000_s1054" style="position:absolute;left:0;text-align:left;margin-left:139.9pt;margin-top:37.2pt;width:263pt;height:106.75pt;z-index:251670528;mso-width-relative:margin;mso-height-relative:margin" coordorigin="538,825" coordsize="31464,15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">
                <v:line id="Conector recto 86" o:spid="_x0000_s1055" style="position:absolute;visibility:visible;mso-wrap-style:square" from="15725,846" to="15725,1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" strokecolor="#d8d8d8 [2732]"/>
                <v:shape id="Cuadro de texto 2" o:spid="_x0000_s1056" type="#_x0000_t202" style="position:absolute;left:538;top:846;width:7144;height:2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" filled="f" stroked="f">
                  <v:textbox>
                    <w:txbxContent>
                      <w:p w14:paraId="6E5C9FBC" w14:textId="77777777" w:rsidR="004E0A01" w:rsidRPr="00ED7942" w:rsidRDefault="004E0A01" w:rsidP="00191EA7">
                        <w:pPr>
                          <w:pStyle w:val="NormalWeb"/>
                          <w:spacing w:before="0" w:beforeAutospacing="0" w:after="0" w:afterAutospacing="0"/>
                          <w:jc w:val="center"/>
                          <w:rPr>
                            <w:sz w:val="28"/>
                          </w:rPr>
                        </w:pPr>
                        <w:r w:rsidRPr="00ED7942">
                          <w:rPr>
                            <w:rFonts w:ascii="Calibri" w:eastAsia="Calibri" w:hAnsi="Calibri" w:cstheme="minorBidi"/>
                            <w:sz w:val="18"/>
                            <w:szCs w:val="16"/>
                            <w:lang w:val="es-ES"/>
                          </w:rPr>
                          <w:t>2020</w:t>
                        </w:r>
                      </w:p>
                    </w:txbxContent>
                  </v:textbox>
                </v:shape>
                <v:shape id="Cuadro de texto 2" o:spid="_x0000_s1057" type="#_x0000_t202" style="position:absolute;left:24858;top:825;width:7144;height:2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" filled="f" stroked="f">
                  <v:textbox>
                    <w:txbxContent>
                      <w:p w14:paraId="3F374D8F" w14:textId="77777777" w:rsidR="004E0A01" w:rsidRPr="00ED7942" w:rsidRDefault="004E0A01" w:rsidP="00191EA7">
                        <w:pPr>
                          <w:pStyle w:val="NormalWeb"/>
                          <w:spacing w:before="0" w:beforeAutospacing="0" w:after="0" w:afterAutospacing="0"/>
                          <w:jc w:val="center"/>
                          <w:rPr>
                            <w:sz w:val="28"/>
                          </w:rPr>
                        </w:pPr>
                        <w:r w:rsidRPr="00ED7942">
                          <w:rPr>
                            <w:rFonts w:ascii="Calibri" w:eastAsia="Calibri" w:hAnsi="Calibri" w:cstheme="minorBidi"/>
                            <w:sz w:val="18"/>
                            <w:szCs w:val="16"/>
                            <w:lang w:val="es-ES"/>
                          </w:rPr>
                          <w:t>2021</w:t>
                        </w:r>
                      </w:p>
                    </w:txbxContent>
                  </v:textbox>
                </v:shape>
              </v:group>
            </w:pict>
          </mc:Fallback>
        </mc:AlternateContent>
      </w:r>
      <w:r>
        <w:rPr>
          <w:noProof/>
          <w:lang w:val="es-MX" w:eastAsia="es-MX"/>
        </w:rPr>
        <w:drawing>
          <wp:inline distT="0" distB="0" distL="0" distR="0" wp14:anchorId="4032CAF2" wp14:editId="77A06D3E">
            <wp:extent cx="6121400" cy="2588895"/>
            <wp:effectExtent l="0" t="0" r="0" b="1905"/>
            <wp:docPr id="106" name="Gráfico 106">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2DE1DFE9" w14:textId="77777777" w:rsidR="00EF7C90" w:rsidRPr="0074317F" w:rsidRDefault="00EF7C90" w:rsidP="00EF7C90">
      <w:pPr>
        <w:pStyle w:val="Sinespaciado"/>
        <w:rPr>
          <w:rFonts w:ascii="Arial" w:hAnsi="Arial" w:cs="Arial"/>
          <w:sz w:val="16"/>
          <w:szCs w:val="16"/>
        </w:rPr>
      </w:pPr>
      <w:r w:rsidRPr="0074317F">
        <w:rPr>
          <w:rFonts w:ascii="Arial" w:hAnsi="Arial" w:cs="Arial"/>
          <w:sz w:val="16"/>
          <w:szCs w:val="16"/>
        </w:rPr>
        <w:t xml:space="preserve">Fuente: Estadísticas </w:t>
      </w:r>
      <w:r w:rsidRPr="009F18B3">
        <w:rPr>
          <w:rFonts w:ascii="Arial" w:hAnsi="Arial" w:cs="Arial"/>
          <w:sz w:val="16"/>
          <w:szCs w:val="16"/>
        </w:rPr>
        <w:t xml:space="preserve">de defunciones registradas, </w:t>
      </w:r>
      <w:r>
        <w:rPr>
          <w:rFonts w:ascii="Arial" w:hAnsi="Arial" w:cs="Arial"/>
          <w:sz w:val="16"/>
          <w:szCs w:val="16"/>
        </w:rPr>
        <w:t xml:space="preserve">2020, enero </w:t>
      </w:r>
      <w:r w:rsidRPr="0074317F">
        <w:rPr>
          <w:rFonts w:ascii="Arial" w:hAnsi="Arial" w:cs="Arial"/>
          <w:sz w:val="16"/>
          <w:szCs w:val="16"/>
        </w:rPr>
        <w:t>-</w:t>
      </w:r>
      <w:r>
        <w:rPr>
          <w:rFonts w:ascii="Arial" w:hAnsi="Arial" w:cs="Arial"/>
          <w:sz w:val="16"/>
          <w:szCs w:val="16"/>
        </w:rPr>
        <w:t xml:space="preserve"> </w:t>
      </w:r>
      <w:r w:rsidRPr="0074317F">
        <w:rPr>
          <w:rFonts w:ascii="Arial" w:hAnsi="Arial" w:cs="Arial"/>
          <w:sz w:val="16"/>
          <w:szCs w:val="16"/>
        </w:rPr>
        <w:t>junio 2021</w:t>
      </w:r>
      <w:r w:rsidRPr="0074317F">
        <w:rPr>
          <w:rFonts w:ascii="Arial" w:hAnsi="Arial" w:cs="Arial"/>
          <w:sz w:val="16"/>
          <w:szCs w:val="16"/>
          <w:vertAlign w:val="superscript"/>
        </w:rPr>
        <w:t>p</w:t>
      </w:r>
    </w:p>
    <w:p w14:paraId="4D57AF48" w14:textId="77777777" w:rsidR="00EF7C90" w:rsidRPr="0074317F" w:rsidRDefault="00EF7C90" w:rsidP="00EF7C90">
      <w:pPr>
        <w:pStyle w:val="Sinespaciado"/>
        <w:rPr>
          <w:rFonts w:ascii="Arial" w:hAnsi="Arial" w:cs="Arial"/>
          <w:sz w:val="16"/>
          <w:szCs w:val="16"/>
        </w:rPr>
      </w:pPr>
      <w:r w:rsidRPr="0074317F">
        <w:rPr>
          <w:rFonts w:ascii="Arial" w:hAnsi="Arial" w:cs="Arial"/>
          <w:sz w:val="16"/>
          <w:szCs w:val="16"/>
        </w:rPr>
        <w:t>Nota: p Información preliminar.</w:t>
      </w:r>
    </w:p>
    <w:p w14:paraId="32FB080A" w14:textId="77777777" w:rsidR="00191EA7" w:rsidRPr="00536420" w:rsidRDefault="00191EA7" w:rsidP="00191EA7">
      <w:pPr>
        <w:pStyle w:val="Prrafodelista"/>
        <w:numPr>
          <w:ilvl w:val="0"/>
          <w:numId w:val="34"/>
        </w:numPr>
        <w:spacing w:after="120"/>
        <w:jc w:val="both"/>
        <w:rPr>
          <w:rFonts w:ascii="Arial" w:hAnsi="Arial" w:cs="Arial"/>
          <w:b/>
          <w:bCs/>
          <w:sz w:val="24"/>
          <w:szCs w:val="24"/>
        </w:rPr>
      </w:pPr>
      <w:r w:rsidRPr="001E300E">
        <w:rPr>
          <w:rFonts w:ascii="Arial" w:hAnsi="Arial" w:cs="Arial"/>
          <w:bCs/>
          <w:sz w:val="24"/>
          <w:szCs w:val="24"/>
        </w:rPr>
        <w:lastRenderedPageBreak/>
        <w:t xml:space="preserve">Exceso de </w:t>
      </w:r>
      <w:r w:rsidRPr="003D2194">
        <w:rPr>
          <w:rFonts w:ascii="Arial" w:hAnsi="Arial" w:cs="Arial"/>
          <w:bCs/>
          <w:sz w:val="24"/>
          <w:szCs w:val="24"/>
        </w:rPr>
        <w:t xml:space="preserve">mortalidad por </w:t>
      </w:r>
      <w:r w:rsidRPr="003D2194">
        <w:rPr>
          <w:rFonts w:ascii="Arial" w:hAnsi="Arial" w:cs="Arial"/>
          <w:b/>
          <w:bCs/>
          <w:sz w:val="24"/>
          <w:szCs w:val="24"/>
        </w:rPr>
        <w:t>agresiones (homicidios)</w:t>
      </w:r>
      <w:r w:rsidRPr="003D2194">
        <w:rPr>
          <w:rFonts w:ascii="Arial" w:hAnsi="Arial" w:cs="Arial"/>
          <w:bCs/>
          <w:sz w:val="24"/>
          <w:szCs w:val="24"/>
        </w:rPr>
        <w:t>.</w:t>
      </w:r>
    </w:p>
    <w:p w14:paraId="637037CE" w14:textId="77777777" w:rsidR="00191EA7" w:rsidRDefault="00191EA7" w:rsidP="00191EA7">
      <w:pPr>
        <w:spacing w:after="120"/>
        <w:jc w:val="both"/>
        <w:rPr>
          <w:rFonts w:ascii="Arial" w:hAnsi="Arial" w:cs="Arial"/>
          <w:bCs/>
          <w:sz w:val="24"/>
          <w:szCs w:val="24"/>
        </w:rPr>
      </w:pPr>
      <w:r>
        <w:rPr>
          <w:rFonts w:ascii="Arial" w:hAnsi="Arial" w:cs="Arial"/>
          <w:bCs/>
          <w:sz w:val="24"/>
          <w:szCs w:val="24"/>
        </w:rPr>
        <w:t>En el</w:t>
      </w:r>
      <w:r w:rsidRPr="00536420">
        <w:rPr>
          <w:rFonts w:ascii="Arial" w:hAnsi="Arial" w:cs="Arial"/>
          <w:bCs/>
          <w:sz w:val="24"/>
          <w:szCs w:val="24"/>
        </w:rPr>
        <w:t xml:space="preserve"> </w:t>
      </w:r>
      <w:r w:rsidRPr="006D5CA5">
        <w:rPr>
          <w:rFonts w:ascii="Arial" w:hAnsi="Arial" w:cs="Arial"/>
          <w:bCs/>
          <w:sz w:val="24"/>
          <w:szCs w:val="24"/>
        </w:rPr>
        <w:t>caso de las defunciones provocadas por agresiones (homicidios) se esperaban          54,097 defunciones y ocurrieron 51,931, lo que representa un total de 2,166 decesos que equivalen a 4.0% por debajo de lo esperado.</w:t>
      </w:r>
    </w:p>
    <w:p w14:paraId="6319C14F" w14:textId="77777777" w:rsidR="00191EA7" w:rsidRPr="00FB6AFC" w:rsidRDefault="00191EA7" w:rsidP="00191EA7">
      <w:pPr>
        <w:spacing w:after="120"/>
        <w:jc w:val="both"/>
        <w:rPr>
          <w:rFonts w:ascii="Arial" w:hAnsi="Arial" w:cs="Arial"/>
          <w:bCs/>
          <w:sz w:val="2"/>
          <w:szCs w:val="24"/>
        </w:rPr>
      </w:pPr>
    </w:p>
    <w:p w14:paraId="6E19EDFB" w14:textId="37EC3B7E" w:rsidR="00191EA7" w:rsidRDefault="00191EA7" w:rsidP="00191EA7">
      <w:pPr>
        <w:spacing w:after="120"/>
        <w:jc w:val="both"/>
        <w:rPr>
          <w:rFonts w:ascii="Arial" w:hAnsi="Arial" w:cs="Arial"/>
          <w:bCs/>
          <w:sz w:val="24"/>
          <w:szCs w:val="24"/>
        </w:rPr>
      </w:pPr>
      <w:r>
        <w:rPr>
          <w:noProof/>
          <w:lang w:val="es-MX" w:eastAsia="es-MX"/>
        </w:rPr>
        <mc:AlternateContent>
          <mc:Choice Requires="wpg">
            <w:drawing>
              <wp:anchor distT="0" distB="0" distL="114300" distR="114300" simplePos="0" relativeHeight="251671552" behindDoc="0" locked="0" layoutInCell="1" allowOverlap="1" wp14:anchorId="608BE0BA" wp14:editId="71392D7D">
                <wp:simplePos x="0" y="0"/>
                <wp:positionH relativeFrom="column">
                  <wp:posOffset>1751162</wp:posOffset>
                </wp:positionH>
                <wp:positionV relativeFrom="paragraph">
                  <wp:posOffset>481151</wp:posOffset>
                </wp:positionV>
                <wp:extent cx="3339980" cy="1354200"/>
                <wp:effectExtent l="0" t="0" r="0" b="36830"/>
                <wp:wrapNone/>
                <wp:docPr id="93" name="Grupo 1"/>
                <wp:cNvGraphicFramePr/>
                <a:graphic xmlns:a="http://schemas.openxmlformats.org/drawingml/2006/main">
                  <a:graphicData uri="http://schemas.microsoft.com/office/word/2010/wordprocessingGroup">
                    <wpg:wgp>
                      <wpg:cNvGrpSpPr/>
                      <wpg:grpSpPr>
                        <a:xfrm>
                          <a:off x="0" y="0"/>
                          <a:ext cx="3339980" cy="1354200"/>
                          <a:chOff x="53838" y="82585"/>
                          <a:chExt cx="3146419" cy="1537225"/>
                        </a:xfrm>
                      </wpg:grpSpPr>
                      <wps:wsp>
                        <wps:cNvPr id="94" name="Conector recto 94"/>
                        <wps:cNvCnPr/>
                        <wps:spPr>
                          <a:xfrm>
                            <a:off x="1525227" y="82600"/>
                            <a:ext cx="0" cy="1537210"/>
                          </a:xfrm>
                          <a:prstGeom prst="line">
                            <a:avLst/>
                          </a:prstGeom>
                          <a:ln>
                            <a:solidFill>
                              <a:schemeClr val="bg1">
                                <a:lumMod val="85000"/>
                              </a:schemeClr>
                            </a:solidFill>
                          </a:ln>
                        </wps:spPr>
                        <wps:style>
                          <a:lnRef idx="1">
                            <a:schemeClr val="dk1"/>
                          </a:lnRef>
                          <a:fillRef idx="0">
                            <a:schemeClr val="dk1"/>
                          </a:fillRef>
                          <a:effectRef idx="0">
                            <a:schemeClr val="dk1"/>
                          </a:effectRef>
                          <a:fontRef idx="minor">
                            <a:schemeClr val="tx1"/>
                          </a:fontRef>
                        </wps:style>
                        <wps:bodyPr/>
                      </wps:wsp>
                      <wps:wsp>
                        <wps:cNvPr id="96" name="Cuadro de texto 2"/>
                        <wps:cNvSpPr txBox="1">
                          <a:spLocks noChangeArrowheads="1"/>
                        </wps:cNvSpPr>
                        <wps:spPr bwMode="auto">
                          <a:xfrm>
                            <a:off x="53838" y="84641"/>
                            <a:ext cx="714374" cy="291729"/>
                          </a:xfrm>
                          <a:prstGeom prst="rect">
                            <a:avLst/>
                          </a:prstGeom>
                          <a:noFill/>
                          <a:ln w="9525">
                            <a:noFill/>
                            <a:miter lim="800000"/>
                            <a:headEnd/>
                            <a:tailEnd/>
                          </a:ln>
                        </wps:spPr>
                        <wps:txbx>
                          <w:txbxContent>
                            <w:p w14:paraId="733CFBC8" w14:textId="77777777" w:rsidR="004E0A01" w:rsidRPr="00ED7942" w:rsidRDefault="004E0A01" w:rsidP="00191EA7">
                              <w:pPr>
                                <w:pStyle w:val="NormalWeb"/>
                                <w:spacing w:before="0" w:beforeAutospacing="0" w:after="0" w:afterAutospacing="0"/>
                                <w:jc w:val="center"/>
                                <w:rPr>
                                  <w:sz w:val="28"/>
                                </w:rPr>
                              </w:pPr>
                              <w:r w:rsidRPr="00ED7942">
                                <w:rPr>
                                  <w:rFonts w:ascii="Calibri" w:eastAsia="Calibri" w:hAnsi="Calibri" w:cstheme="minorBidi"/>
                                  <w:sz w:val="18"/>
                                  <w:szCs w:val="16"/>
                                  <w:lang w:val="es-ES"/>
                                </w:rPr>
                                <w:t>2020</w:t>
                              </w:r>
                            </w:p>
                          </w:txbxContent>
                        </wps:txbx>
                        <wps:bodyPr rot="0" vert="horz" wrap="square" lIns="91440" tIns="45720" rIns="91440" bIns="45720" anchor="t" anchorCtr="0">
                          <a:noAutofit/>
                        </wps:bodyPr>
                      </wps:wsp>
                      <wps:wsp>
                        <wps:cNvPr id="97" name="Cuadro de texto 2"/>
                        <wps:cNvSpPr txBox="1">
                          <a:spLocks noChangeArrowheads="1"/>
                        </wps:cNvSpPr>
                        <wps:spPr bwMode="auto">
                          <a:xfrm>
                            <a:off x="2485883" y="82585"/>
                            <a:ext cx="714374" cy="263081"/>
                          </a:xfrm>
                          <a:prstGeom prst="rect">
                            <a:avLst/>
                          </a:prstGeom>
                          <a:noFill/>
                          <a:ln w="9525">
                            <a:noFill/>
                            <a:miter lim="800000"/>
                            <a:headEnd/>
                            <a:tailEnd/>
                          </a:ln>
                        </wps:spPr>
                        <wps:txbx>
                          <w:txbxContent>
                            <w:p w14:paraId="1CE4560A" w14:textId="77777777" w:rsidR="004E0A01" w:rsidRPr="00ED7942" w:rsidRDefault="004E0A01" w:rsidP="00191EA7">
                              <w:pPr>
                                <w:pStyle w:val="NormalWeb"/>
                                <w:spacing w:before="0" w:beforeAutospacing="0" w:after="0" w:afterAutospacing="0"/>
                                <w:jc w:val="center"/>
                                <w:rPr>
                                  <w:sz w:val="28"/>
                                </w:rPr>
                              </w:pPr>
                              <w:r w:rsidRPr="00ED7942">
                                <w:rPr>
                                  <w:rFonts w:ascii="Calibri" w:eastAsia="Calibri" w:hAnsi="Calibri" w:cstheme="minorBidi"/>
                                  <w:sz w:val="18"/>
                                  <w:szCs w:val="16"/>
                                  <w:lang w:val="es-ES"/>
                                </w:rPr>
                                <w:t>2021</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08BE0BA" id="_x0000_s1058" style="position:absolute;left:0;text-align:left;margin-left:137.9pt;margin-top:37.9pt;width:263pt;height:106.65pt;z-index:251671552;mso-width-relative:margin;mso-height-relative:margin" coordorigin="538,825" coordsize="31464,15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">
                <v:line id="Conector recto 94" o:spid="_x0000_s1059" style="position:absolute;visibility:visible;mso-wrap-style:square" from="15252,826" to="15252,16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" strokecolor="#d8d8d8 [2732]"/>
                <v:shape id="Cuadro de texto 2" o:spid="_x0000_s1060" type="#_x0000_t202" style="position:absolute;left:538;top:846;width:7144;height:2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" filled="f" stroked="f">
                  <v:textbox>
                    <w:txbxContent>
                      <w:p w14:paraId="733CFBC8" w14:textId="77777777" w:rsidR="004E0A01" w:rsidRPr="00ED7942" w:rsidRDefault="004E0A01" w:rsidP="00191EA7">
                        <w:pPr>
                          <w:pStyle w:val="NormalWeb"/>
                          <w:spacing w:before="0" w:beforeAutospacing="0" w:after="0" w:afterAutospacing="0"/>
                          <w:jc w:val="center"/>
                          <w:rPr>
                            <w:sz w:val="28"/>
                          </w:rPr>
                        </w:pPr>
                        <w:r w:rsidRPr="00ED7942">
                          <w:rPr>
                            <w:rFonts w:ascii="Calibri" w:eastAsia="Calibri" w:hAnsi="Calibri" w:cstheme="minorBidi"/>
                            <w:sz w:val="18"/>
                            <w:szCs w:val="16"/>
                            <w:lang w:val="es-ES"/>
                          </w:rPr>
                          <w:t>2020</w:t>
                        </w:r>
                      </w:p>
                    </w:txbxContent>
                  </v:textbox>
                </v:shape>
                <v:shape id="Cuadro de texto 2" o:spid="_x0000_s1061" type="#_x0000_t202" style="position:absolute;left:24858;top:825;width:7144;height:2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" filled="f" stroked="f">
                  <v:textbox>
                    <w:txbxContent>
                      <w:p w14:paraId="1CE4560A" w14:textId="77777777" w:rsidR="004E0A01" w:rsidRPr="00ED7942" w:rsidRDefault="004E0A01" w:rsidP="00191EA7">
                        <w:pPr>
                          <w:pStyle w:val="NormalWeb"/>
                          <w:spacing w:before="0" w:beforeAutospacing="0" w:after="0" w:afterAutospacing="0"/>
                          <w:jc w:val="center"/>
                          <w:rPr>
                            <w:sz w:val="28"/>
                          </w:rPr>
                        </w:pPr>
                        <w:r w:rsidRPr="00ED7942">
                          <w:rPr>
                            <w:rFonts w:ascii="Calibri" w:eastAsia="Calibri" w:hAnsi="Calibri" w:cstheme="minorBidi"/>
                            <w:sz w:val="18"/>
                            <w:szCs w:val="16"/>
                            <w:lang w:val="es-ES"/>
                          </w:rPr>
                          <w:t>2021</w:t>
                        </w:r>
                      </w:p>
                    </w:txbxContent>
                  </v:textbox>
                </v:shape>
              </v:group>
            </w:pict>
          </mc:Fallback>
        </mc:AlternateContent>
      </w:r>
      <w:r>
        <w:rPr>
          <w:noProof/>
          <w:lang w:val="es-MX" w:eastAsia="es-MX"/>
        </w:rPr>
        <w:drawing>
          <wp:inline distT="0" distB="0" distL="0" distR="0" wp14:anchorId="39930028" wp14:editId="5779E029">
            <wp:extent cx="6121400" cy="2752725"/>
            <wp:effectExtent l="0" t="0" r="0" b="0"/>
            <wp:docPr id="107" name="Gráfico 107">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7EA7CF86" w14:textId="77777777" w:rsidR="00EF7C90" w:rsidRPr="0074317F" w:rsidRDefault="00EF7C90" w:rsidP="00EF7C90">
      <w:pPr>
        <w:pStyle w:val="Sinespaciado"/>
        <w:rPr>
          <w:rFonts w:ascii="Arial" w:hAnsi="Arial" w:cs="Arial"/>
          <w:sz w:val="16"/>
          <w:szCs w:val="16"/>
        </w:rPr>
      </w:pPr>
      <w:r w:rsidRPr="0074317F">
        <w:rPr>
          <w:rFonts w:ascii="Arial" w:hAnsi="Arial" w:cs="Arial"/>
          <w:sz w:val="16"/>
          <w:szCs w:val="16"/>
        </w:rPr>
        <w:t xml:space="preserve">Fuente: Estadísticas </w:t>
      </w:r>
      <w:r w:rsidRPr="009F18B3">
        <w:rPr>
          <w:rFonts w:ascii="Arial" w:hAnsi="Arial" w:cs="Arial"/>
          <w:sz w:val="16"/>
          <w:szCs w:val="16"/>
        </w:rPr>
        <w:t xml:space="preserve">de defunciones registradas, </w:t>
      </w:r>
      <w:r>
        <w:rPr>
          <w:rFonts w:ascii="Arial" w:hAnsi="Arial" w:cs="Arial"/>
          <w:sz w:val="16"/>
          <w:szCs w:val="16"/>
        </w:rPr>
        <w:t xml:space="preserve">2020, enero </w:t>
      </w:r>
      <w:r w:rsidRPr="0074317F">
        <w:rPr>
          <w:rFonts w:ascii="Arial" w:hAnsi="Arial" w:cs="Arial"/>
          <w:sz w:val="16"/>
          <w:szCs w:val="16"/>
        </w:rPr>
        <w:t>-</w:t>
      </w:r>
      <w:r>
        <w:rPr>
          <w:rFonts w:ascii="Arial" w:hAnsi="Arial" w:cs="Arial"/>
          <w:sz w:val="16"/>
          <w:szCs w:val="16"/>
        </w:rPr>
        <w:t xml:space="preserve"> </w:t>
      </w:r>
      <w:r w:rsidRPr="0074317F">
        <w:rPr>
          <w:rFonts w:ascii="Arial" w:hAnsi="Arial" w:cs="Arial"/>
          <w:sz w:val="16"/>
          <w:szCs w:val="16"/>
        </w:rPr>
        <w:t>junio 2021</w:t>
      </w:r>
      <w:r w:rsidRPr="0074317F">
        <w:rPr>
          <w:rFonts w:ascii="Arial" w:hAnsi="Arial" w:cs="Arial"/>
          <w:sz w:val="16"/>
          <w:szCs w:val="16"/>
          <w:vertAlign w:val="superscript"/>
        </w:rPr>
        <w:t>p</w:t>
      </w:r>
    </w:p>
    <w:p w14:paraId="06D152D3" w14:textId="77777777" w:rsidR="00EF7C90" w:rsidRPr="0074317F" w:rsidRDefault="00EF7C90" w:rsidP="00EF7C90">
      <w:pPr>
        <w:pStyle w:val="Sinespaciado"/>
        <w:rPr>
          <w:rFonts w:ascii="Arial" w:hAnsi="Arial" w:cs="Arial"/>
          <w:sz w:val="16"/>
          <w:szCs w:val="16"/>
        </w:rPr>
      </w:pPr>
      <w:r w:rsidRPr="0074317F">
        <w:rPr>
          <w:rFonts w:ascii="Arial" w:hAnsi="Arial" w:cs="Arial"/>
          <w:sz w:val="16"/>
          <w:szCs w:val="16"/>
        </w:rPr>
        <w:t>Nota: p Información preliminar.</w:t>
      </w:r>
    </w:p>
    <w:p w14:paraId="7CB31E8C" w14:textId="77777777" w:rsidR="00EF7C90" w:rsidRDefault="00EF7C90" w:rsidP="00191EA7">
      <w:pPr>
        <w:spacing w:after="120"/>
        <w:jc w:val="both"/>
        <w:rPr>
          <w:rFonts w:ascii="Arial" w:hAnsi="Arial" w:cs="Arial"/>
          <w:bCs/>
          <w:sz w:val="24"/>
          <w:szCs w:val="24"/>
        </w:rPr>
      </w:pPr>
    </w:p>
    <w:p w14:paraId="73CBA0CE" w14:textId="77777777" w:rsidR="00191EA7" w:rsidRDefault="00191EA7" w:rsidP="00191EA7">
      <w:pPr>
        <w:pStyle w:val="Prrafodelista"/>
        <w:numPr>
          <w:ilvl w:val="0"/>
          <w:numId w:val="34"/>
        </w:numPr>
        <w:spacing w:after="120"/>
        <w:jc w:val="both"/>
        <w:rPr>
          <w:rFonts w:ascii="Arial" w:hAnsi="Arial" w:cs="Arial"/>
          <w:bCs/>
          <w:sz w:val="24"/>
          <w:szCs w:val="24"/>
        </w:rPr>
      </w:pPr>
      <w:r w:rsidRPr="00061538">
        <w:rPr>
          <w:rFonts w:ascii="Arial" w:hAnsi="Arial" w:cs="Arial"/>
          <w:bCs/>
          <w:sz w:val="24"/>
          <w:szCs w:val="24"/>
        </w:rPr>
        <w:t xml:space="preserve">Exceso de </w:t>
      </w:r>
      <w:r w:rsidRPr="00851CC2">
        <w:rPr>
          <w:rFonts w:ascii="Arial" w:hAnsi="Arial" w:cs="Arial"/>
          <w:bCs/>
          <w:sz w:val="24"/>
          <w:szCs w:val="24"/>
        </w:rPr>
        <w:t xml:space="preserve">mortalidad por </w:t>
      </w:r>
      <w:r w:rsidRPr="00851CC2">
        <w:rPr>
          <w:rFonts w:ascii="Arial" w:hAnsi="Arial" w:cs="Arial"/>
          <w:b/>
          <w:bCs/>
          <w:sz w:val="24"/>
          <w:szCs w:val="24"/>
        </w:rPr>
        <w:t>accidentes</w:t>
      </w:r>
      <w:r w:rsidRPr="00851CC2">
        <w:rPr>
          <w:rFonts w:ascii="Arial" w:hAnsi="Arial" w:cs="Arial"/>
          <w:bCs/>
          <w:sz w:val="24"/>
          <w:szCs w:val="24"/>
        </w:rPr>
        <w:t>.</w:t>
      </w:r>
    </w:p>
    <w:p w14:paraId="65E4EAF5" w14:textId="77777777" w:rsidR="00191EA7" w:rsidRDefault="00191EA7" w:rsidP="00191EA7">
      <w:pPr>
        <w:spacing w:after="120"/>
        <w:jc w:val="both"/>
        <w:rPr>
          <w:rFonts w:ascii="Arial" w:hAnsi="Arial" w:cs="Arial"/>
          <w:bCs/>
          <w:sz w:val="24"/>
          <w:szCs w:val="24"/>
        </w:rPr>
      </w:pPr>
      <w:r w:rsidRPr="006D5CA5">
        <w:rPr>
          <w:rFonts w:ascii="Arial" w:hAnsi="Arial" w:cs="Arial"/>
          <w:bCs/>
          <w:sz w:val="24"/>
          <w:szCs w:val="24"/>
        </w:rPr>
        <w:t>Para las defunciones a causa de accidentes se esperaban 56,947 defunciones y ocurrieron   48,472, lo que representa un total de 8,475 decesos que equivalen a 14.9% por debajo de lo esperado.</w:t>
      </w:r>
      <w:r w:rsidRPr="009A372C">
        <w:rPr>
          <w:noProof/>
          <w:lang w:val="es-MX" w:eastAsia="es-MX"/>
        </w:rPr>
        <w:t xml:space="preserve"> </w:t>
      </w:r>
    </w:p>
    <w:p w14:paraId="1A16970B" w14:textId="77777777" w:rsidR="00191EA7" w:rsidRPr="00FB6AFC" w:rsidRDefault="00191EA7" w:rsidP="00191EA7">
      <w:pPr>
        <w:spacing w:after="120"/>
        <w:jc w:val="both"/>
        <w:rPr>
          <w:rFonts w:ascii="Arial" w:hAnsi="Arial" w:cs="Arial"/>
          <w:bCs/>
          <w:sz w:val="4"/>
          <w:szCs w:val="24"/>
        </w:rPr>
      </w:pPr>
    </w:p>
    <w:p w14:paraId="6FAD32E5" w14:textId="276327F8" w:rsidR="00191EA7" w:rsidRDefault="00191EA7" w:rsidP="00191EA7">
      <w:pPr>
        <w:spacing w:after="120"/>
        <w:jc w:val="both"/>
        <w:rPr>
          <w:rFonts w:ascii="Arial" w:hAnsi="Arial" w:cs="Arial"/>
          <w:bCs/>
          <w:sz w:val="24"/>
          <w:szCs w:val="24"/>
        </w:rPr>
      </w:pPr>
      <w:r>
        <w:rPr>
          <w:noProof/>
          <w:lang w:val="es-MX" w:eastAsia="es-MX"/>
        </w:rPr>
        <mc:AlternateContent>
          <mc:Choice Requires="wpg">
            <w:drawing>
              <wp:anchor distT="0" distB="0" distL="114300" distR="114300" simplePos="0" relativeHeight="251672576" behindDoc="0" locked="0" layoutInCell="1" allowOverlap="1" wp14:anchorId="799978BB" wp14:editId="04147C45">
                <wp:simplePos x="0" y="0"/>
                <wp:positionH relativeFrom="column">
                  <wp:posOffset>1773767</wp:posOffset>
                </wp:positionH>
                <wp:positionV relativeFrom="paragraph">
                  <wp:posOffset>512868</wp:posOffset>
                </wp:positionV>
                <wp:extent cx="3339980" cy="1371133"/>
                <wp:effectExtent l="0" t="0" r="0" b="38735"/>
                <wp:wrapNone/>
                <wp:docPr id="98" name="Grupo 1"/>
                <wp:cNvGraphicFramePr/>
                <a:graphic xmlns:a="http://schemas.openxmlformats.org/drawingml/2006/main">
                  <a:graphicData uri="http://schemas.microsoft.com/office/word/2010/wordprocessingGroup">
                    <wpg:wgp>
                      <wpg:cNvGrpSpPr/>
                      <wpg:grpSpPr>
                        <a:xfrm>
                          <a:off x="0" y="0"/>
                          <a:ext cx="3339980" cy="1371133"/>
                          <a:chOff x="53838" y="82585"/>
                          <a:chExt cx="3146419" cy="1556447"/>
                        </a:xfrm>
                      </wpg:grpSpPr>
                      <wps:wsp>
                        <wps:cNvPr id="100" name="Conector recto 100"/>
                        <wps:cNvCnPr/>
                        <wps:spPr>
                          <a:xfrm>
                            <a:off x="1557132" y="101822"/>
                            <a:ext cx="0" cy="1537210"/>
                          </a:xfrm>
                          <a:prstGeom prst="line">
                            <a:avLst/>
                          </a:prstGeom>
                          <a:ln>
                            <a:solidFill>
                              <a:schemeClr val="bg1">
                                <a:lumMod val="85000"/>
                              </a:schemeClr>
                            </a:solidFill>
                          </a:ln>
                        </wps:spPr>
                        <wps:style>
                          <a:lnRef idx="1">
                            <a:schemeClr val="dk1"/>
                          </a:lnRef>
                          <a:fillRef idx="0">
                            <a:schemeClr val="dk1"/>
                          </a:fillRef>
                          <a:effectRef idx="0">
                            <a:schemeClr val="dk1"/>
                          </a:effectRef>
                          <a:fontRef idx="minor">
                            <a:schemeClr val="tx1"/>
                          </a:fontRef>
                        </wps:style>
                        <wps:bodyPr/>
                      </wps:wsp>
                      <wps:wsp>
                        <wps:cNvPr id="101" name="Cuadro de texto 2"/>
                        <wps:cNvSpPr txBox="1">
                          <a:spLocks noChangeArrowheads="1"/>
                        </wps:cNvSpPr>
                        <wps:spPr bwMode="auto">
                          <a:xfrm>
                            <a:off x="53838" y="84641"/>
                            <a:ext cx="714374" cy="291729"/>
                          </a:xfrm>
                          <a:prstGeom prst="rect">
                            <a:avLst/>
                          </a:prstGeom>
                          <a:noFill/>
                          <a:ln w="9525">
                            <a:noFill/>
                            <a:miter lim="800000"/>
                            <a:headEnd/>
                            <a:tailEnd/>
                          </a:ln>
                        </wps:spPr>
                        <wps:txbx>
                          <w:txbxContent>
                            <w:p w14:paraId="76E77879" w14:textId="77777777" w:rsidR="004E0A01" w:rsidRPr="00ED7942" w:rsidRDefault="004E0A01" w:rsidP="00191EA7">
                              <w:pPr>
                                <w:pStyle w:val="NormalWeb"/>
                                <w:spacing w:before="0" w:beforeAutospacing="0" w:after="0" w:afterAutospacing="0"/>
                                <w:jc w:val="center"/>
                                <w:rPr>
                                  <w:sz w:val="28"/>
                                </w:rPr>
                              </w:pPr>
                              <w:r w:rsidRPr="00ED7942">
                                <w:rPr>
                                  <w:rFonts w:ascii="Calibri" w:eastAsia="Calibri" w:hAnsi="Calibri" w:cstheme="minorBidi"/>
                                  <w:sz w:val="18"/>
                                  <w:szCs w:val="16"/>
                                  <w:lang w:val="es-ES"/>
                                </w:rPr>
                                <w:t>2020</w:t>
                              </w:r>
                            </w:p>
                          </w:txbxContent>
                        </wps:txbx>
                        <wps:bodyPr rot="0" vert="horz" wrap="square" lIns="91440" tIns="45720" rIns="91440" bIns="45720" anchor="t" anchorCtr="0">
                          <a:noAutofit/>
                        </wps:bodyPr>
                      </wps:wsp>
                      <wps:wsp>
                        <wps:cNvPr id="102" name="Cuadro de texto 2"/>
                        <wps:cNvSpPr txBox="1">
                          <a:spLocks noChangeArrowheads="1"/>
                        </wps:cNvSpPr>
                        <wps:spPr bwMode="auto">
                          <a:xfrm>
                            <a:off x="2485883" y="82585"/>
                            <a:ext cx="714374" cy="263081"/>
                          </a:xfrm>
                          <a:prstGeom prst="rect">
                            <a:avLst/>
                          </a:prstGeom>
                          <a:noFill/>
                          <a:ln w="9525">
                            <a:noFill/>
                            <a:miter lim="800000"/>
                            <a:headEnd/>
                            <a:tailEnd/>
                          </a:ln>
                        </wps:spPr>
                        <wps:txbx>
                          <w:txbxContent>
                            <w:p w14:paraId="57E6B521" w14:textId="77777777" w:rsidR="004E0A01" w:rsidRPr="00ED7942" w:rsidRDefault="004E0A01" w:rsidP="00191EA7">
                              <w:pPr>
                                <w:pStyle w:val="NormalWeb"/>
                                <w:spacing w:before="0" w:beforeAutospacing="0" w:after="0" w:afterAutospacing="0"/>
                                <w:jc w:val="center"/>
                                <w:rPr>
                                  <w:sz w:val="28"/>
                                </w:rPr>
                              </w:pPr>
                              <w:r w:rsidRPr="00ED7942">
                                <w:rPr>
                                  <w:rFonts w:ascii="Calibri" w:eastAsia="Calibri" w:hAnsi="Calibri" w:cstheme="minorBidi"/>
                                  <w:sz w:val="18"/>
                                  <w:szCs w:val="16"/>
                                  <w:lang w:val="es-ES"/>
                                </w:rPr>
                                <w:t>2021</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99978BB" id="_x0000_s1062" style="position:absolute;left:0;text-align:left;margin-left:139.65pt;margin-top:40.4pt;width:263pt;height:107.95pt;z-index:251672576;mso-width-relative:margin;mso-height-relative:margin" coordorigin="538,825" coordsize="31464,15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">
                <v:line id="Conector recto 100" o:spid="_x0000_s1063" style="position:absolute;visibility:visible;mso-wrap-style:square" from="15571,1018" to="15571,16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" strokecolor="#d8d8d8 [2732]"/>
                <v:shape id="Cuadro de texto 2" o:spid="_x0000_s1064" type="#_x0000_t202" style="position:absolute;left:538;top:846;width:7144;height:2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" filled="f" stroked="f">
                  <v:textbox>
                    <w:txbxContent>
                      <w:p w14:paraId="76E77879" w14:textId="77777777" w:rsidR="004E0A01" w:rsidRPr="00ED7942" w:rsidRDefault="004E0A01" w:rsidP="00191EA7">
                        <w:pPr>
                          <w:pStyle w:val="NormalWeb"/>
                          <w:spacing w:before="0" w:beforeAutospacing="0" w:after="0" w:afterAutospacing="0"/>
                          <w:jc w:val="center"/>
                          <w:rPr>
                            <w:sz w:val="28"/>
                          </w:rPr>
                        </w:pPr>
                        <w:r w:rsidRPr="00ED7942">
                          <w:rPr>
                            <w:rFonts w:ascii="Calibri" w:eastAsia="Calibri" w:hAnsi="Calibri" w:cstheme="minorBidi"/>
                            <w:sz w:val="18"/>
                            <w:szCs w:val="16"/>
                            <w:lang w:val="es-ES"/>
                          </w:rPr>
                          <w:t>2020</w:t>
                        </w:r>
                      </w:p>
                    </w:txbxContent>
                  </v:textbox>
                </v:shape>
                <v:shape id="Cuadro de texto 2" o:spid="_x0000_s1065" type="#_x0000_t202" style="position:absolute;left:24858;top:825;width:7144;height:2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" filled="f" stroked="f">
                  <v:textbox>
                    <w:txbxContent>
                      <w:p w14:paraId="57E6B521" w14:textId="77777777" w:rsidR="004E0A01" w:rsidRPr="00ED7942" w:rsidRDefault="004E0A01" w:rsidP="00191EA7">
                        <w:pPr>
                          <w:pStyle w:val="NormalWeb"/>
                          <w:spacing w:before="0" w:beforeAutospacing="0" w:after="0" w:afterAutospacing="0"/>
                          <w:jc w:val="center"/>
                          <w:rPr>
                            <w:sz w:val="28"/>
                          </w:rPr>
                        </w:pPr>
                        <w:r w:rsidRPr="00ED7942">
                          <w:rPr>
                            <w:rFonts w:ascii="Calibri" w:eastAsia="Calibri" w:hAnsi="Calibri" w:cstheme="minorBidi"/>
                            <w:sz w:val="18"/>
                            <w:szCs w:val="16"/>
                            <w:lang w:val="es-ES"/>
                          </w:rPr>
                          <w:t>2021</w:t>
                        </w:r>
                      </w:p>
                    </w:txbxContent>
                  </v:textbox>
                </v:shape>
              </v:group>
            </w:pict>
          </mc:Fallback>
        </mc:AlternateContent>
      </w:r>
      <w:r>
        <w:rPr>
          <w:noProof/>
          <w:lang w:val="es-MX" w:eastAsia="es-MX"/>
        </w:rPr>
        <w:drawing>
          <wp:inline distT="0" distB="0" distL="0" distR="0" wp14:anchorId="5DE6429E" wp14:editId="03C83FA9">
            <wp:extent cx="6172200" cy="2615565"/>
            <wp:effectExtent l="0" t="0" r="0" b="0"/>
            <wp:docPr id="112" name="Gráfico 112">
              <a:extLst xmlns:a="http://schemas.openxmlformats.org/drawingml/2006/main">
                <a:ext uri="{FF2B5EF4-FFF2-40B4-BE49-F238E27FC236}">
                  <a16:creationId xmlns:a16="http://schemas.microsoft.com/office/drawing/2014/main" id="{B613A60C-3680-4121-9D29-4EAA46F6EF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1F7E5A83" w14:textId="77777777" w:rsidR="00EF7C90" w:rsidRPr="0074317F" w:rsidRDefault="00EF7C90" w:rsidP="00EF7C90">
      <w:pPr>
        <w:pStyle w:val="Sinespaciado"/>
        <w:rPr>
          <w:rFonts w:ascii="Arial" w:hAnsi="Arial" w:cs="Arial"/>
          <w:sz w:val="16"/>
          <w:szCs w:val="16"/>
        </w:rPr>
      </w:pPr>
      <w:r w:rsidRPr="0074317F">
        <w:rPr>
          <w:rFonts w:ascii="Arial" w:hAnsi="Arial" w:cs="Arial"/>
          <w:sz w:val="16"/>
          <w:szCs w:val="16"/>
        </w:rPr>
        <w:t xml:space="preserve">Fuente: Estadísticas </w:t>
      </w:r>
      <w:r w:rsidRPr="009F18B3">
        <w:rPr>
          <w:rFonts w:ascii="Arial" w:hAnsi="Arial" w:cs="Arial"/>
          <w:sz w:val="16"/>
          <w:szCs w:val="16"/>
        </w:rPr>
        <w:t xml:space="preserve">de defunciones registradas, </w:t>
      </w:r>
      <w:r>
        <w:rPr>
          <w:rFonts w:ascii="Arial" w:hAnsi="Arial" w:cs="Arial"/>
          <w:sz w:val="16"/>
          <w:szCs w:val="16"/>
        </w:rPr>
        <w:t xml:space="preserve">2020, enero </w:t>
      </w:r>
      <w:r w:rsidRPr="0074317F">
        <w:rPr>
          <w:rFonts w:ascii="Arial" w:hAnsi="Arial" w:cs="Arial"/>
          <w:sz w:val="16"/>
          <w:szCs w:val="16"/>
        </w:rPr>
        <w:t>-</w:t>
      </w:r>
      <w:r>
        <w:rPr>
          <w:rFonts w:ascii="Arial" w:hAnsi="Arial" w:cs="Arial"/>
          <w:sz w:val="16"/>
          <w:szCs w:val="16"/>
        </w:rPr>
        <w:t xml:space="preserve"> </w:t>
      </w:r>
      <w:r w:rsidRPr="0074317F">
        <w:rPr>
          <w:rFonts w:ascii="Arial" w:hAnsi="Arial" w:cs="Arial"/>
          <w:sz w:val="16"/>
          <w:szCs w:val="16"/>
        </w:rPr>
        <w:t>junio 2021</w:t>
      </w:r>
      <w:r w:rsidRPr="0074317F">
        <w:rPr>
          <w:rFonts w:ascii="Arial" w:hAnsi="Arial" w:cs="Arial"/>
          <w:sz w:val="16"/>
          <w:szCs w:val="16"/>
          <w:vertAlign w:val="superscript"/>
        </w:rPr>
        <w:t>p</w:t>
      </w:r>
    </w:p>
    <w:p w14:paraId="4D631048" w14:textId="77777777" w:rsidR="00EF7C90" w:rsidRPr="0074317F" w:rsidRDefault="00EF7C90" w:rsidP="00EF7C90">
      <w:pPr>
        <w:pStyle w:val="Sinespaciado"/>
        <w:rPr>
          <w:rFonts w:ascii="Arial" w:hAnsi="Arial" w:cs="Arial"/>
          <w:sz w:val="16"/>
          <w:szCs w:val="16"/>
        </w:rPr>
      </w:pPr>
      <w:r w:rsidRPr="0074317F">
        <w:rPr>
          <w:rFonts w:ascii="Arial" w:hAnsi="Arial" w:cs="Arial"/>
          <w:sz w:val="16"/>
          <w:szCs w:val="16"/>
        </w:rPr>
        <w:t>Nota: p Información preliminar.</w:t>
      </w:r>
    </w:p>
    <w:p w14:paraId="62867A58" w14:textId="77777777" w:rsidR="00191EA7" w:rsidRPr="00CB04E4" w:rsidRDefault="00191EA7" w:rsidP="00191EA7">
      <w:pPr>
        <w:pStyle w:val="Prrafodelista"/>
        <w:numPr>
          <w:ilvl w:val="0"/>
          <w:numId w:val="34"/>
        </w:numPr>
        <w:spacing w:after="120"/>
        <w:jc w:val="both"/>
        <w:rPr>
          <w:rFonts w:ascii="Arial" w:hAnsi="Arial" w:cs="Arial"/>
          <w:b/>
          <w:bCs/>
          <w:sz w:val="24"/>
          <w:szCs w:val="24"/>
        </w:rPr>
      </w:pPr>
      <w:r w:rsidRPr="001E300E">
        <w:rPr>
          <w:rFonts w:ascii="Arial" w:hAnsi="Arial" w:cs="Arial"/>
          <w:bCs/>
          <w:sz w:val="24"/>
          <w:szCs w:val="24"/>
        </w:rPr>
        <w:lastRenderedPageBreak/>
        <w:t xml:space="preserve">Exceso de </w:t>
      </w:r>
      <w:r w:rsidRPr="00CB04E4">
        <w:rPr>
          <w:rFonts w:ascii="Arial" w:hAnsi="Arial" w:cs="Arial"/>
          <w:bCs/>
          <w:sz w:val="24"/>
          <w:szCs w:val="24"/>
        </w:rPr>
        <w:t xml:space="preserve">mortalidad por </w:t>
      </w:r>
      <w:r w:rsidRPr="00CB04E4">
        <w:rPr>
          <w:rFonts w:ascii="Arial" w:hAnsi="Arial" w:cs="Arial"/>
          <w:b/>
          <w:bCs/>
          <w:sz w:val="24"/>
          <w:szCs w:val="24"/>
        </w:rPr>
        <w:t>enfermedades pulmonares obstructivas crónicas</w:t>
      </w:r>
      <w:r w:rsidRPr="00CB04E4">
        <w:rPr>
          <w:rFonts w:ascii="Arial" w:hAnsi="Arial" w:cs="Arial"/>
          <w:bCs/>
          <w:sz w:val="24"/>
          <w:szCs w:val="24"/>
        </w:rPr>
        <w:t>.</w:t>
      </w:r>
    </w:p>
    <w:p w14:paraId="5C10653F" w14:textId="77777777" w:rsidR="00191EA7" w:rsidRDefault="00191EA7" w:rsidP="00191EA7">
      <w:pPr>
        <w:spacing w:after="120"/>
        <w:jc w:val="both"/>
        <w:rPr>
          <w:rFonts w:ascii="Arial" w:hAnsi="Arial" w:cs="Arial"/>
          <w:bCs/>
          <w:sz w:val="24"/>
          <w:szCs w:val="24"/>
        </w:rPr>
      </w:pPr>
      <w:r w:rsidRPr="006D5CA5">
        <w:rPr>
          <w:rFonts w:ascii="Arial" w:hAnsi="Arial" w:cs="Arial"/>
          <w:bCs/>
          <w:sz w:val="24"/>
          <w:szCs w:val="24"/>
        </w:rPr>
        <w:t>Para el caso de las defunciones provocadas por enfermedades pulmonares obstructivas crónicas se esperaban 38,839 defunciones y ocurrieron 30,665, lo que representa un total de 8,174 decesos que equivalen a 21.0% por debajo de lo esperado.</w:t>
      </w:r>
    </w:p>
    <w:p w14:paraId="7C091593" w14:textId="77777777" w:rsidR="00191EA7" w:rsidRPr="00FB6AFC" w:rsidRDefault="00191EA7" w:rsidP="00191EA7">
      <w:pPr>
        <w:spacing w:after="120"/>
        <w:jc w:val="both"/>
        <w:rPr>
          <w:rFonts w:ascii="Arial" w:hAnsi="Arial" w:cs="Arial"/>
          <w:bCs/>
          <w:sz w:val="4"/>
          <w:szCs w:val="24"/>
        </w:rPr>
      </w:pPr>
    </w:p>
    <w:p w14:paraId="038D93A1" w14:textId="6C7478F0" w:rsidR="00191EA7" w:rsidRDefault="00191EA7" w:rsidP="00191EA7">
      <w:pPr>
        <w:spacing w:after="120"/>
        <w:jc w:val="both"/>
        <w:rPr>
          <w:rFonts w:ascii="Arial" w:hAnsi="Arial" w:cs="Arial"/>
          <w:bCs/>
          <w:sz w:val="24"/>
          <w:szCs w:val="24"/>
        </w:rPr>
      </w:pPr>
      <w:r>
        <w:rPr>
          <w:noProof/>
          <w:lang w:val="es-MX" w:eastAsia="es-MX"/>
        </w:rPr>
        <mc:AlternateContent>
          <mc:Choice Requires="wpg">
            <w:drawing>
              <wp:anchor distT="0" distB="0" distL="114300" distR="114300" simplePos="0" relativeHeight="251673600" behindDoc="0" locked="0" layoutInCell="1" allowOverlap="1" wp14:anchorId="5B72A11D" wp14:editId="579BB9CA">
                <wp:simplePos x="0" y="0"/>
                <wp:positionH relativeFrom="column">
                  <wp:posOffset>1751902</wp:posOffset>
                </wp:positionH>
                <wp:positionV relativeFrom="paragraph">
                  <wp:posOffset>555799</wp:posOffset>
                </wp:positionV>
                <wp:extent cx="3339980" cy="1354187"/>
                <wp:effectExtent l="0" t="0" r="0" b="36830"/>
                <wp:wrapNone/>
                <wp:docPr id="108" name="Grupo 1"/>
                <wp:cNvGraphicFramePr/>
                <a:graphic xmlns:a="http://schemas.openxmlformats.org/drawingml/2006/main">
                  <a:graphicData uri="http://schemas.microsoft.com/office/word/2010/wordprocessingGroup">
                    <wpg:wgp>
                      <wpg:cNvGrpSpPr/>
                      <wpg:grpSpPr>
                        <a:xfrm>
                          <a:off x="0" y="0"/>
                          <a:ext cx="3339980" cy="1354187"/>
                          <a:chOff x="53838" y="82585"/>
                          <a:chExt cx="3146419" cy="1537210"/>
                        </a:xfrm>
                      </wpg:grpSpPr>
                      <wps:wsp>
                        <wps:cNvPr id="109" name="Conector recto 109"/>
                        <wps:cNvCnPr/>
                        <wps:spPr>
                          <a:xfrm>
                            <a:off x="1533888" y="82585"/>
                            <a:ext cx="0" cy="1537210"/>
                          </a:xfrm>
                          <a:prstGeom prst="line">
                            <a:avLst/>
                          </a:prstGeom>
                          <a:ln>
                            <a:solidFill>
                              <a:schemeClr val="bg1">
                                <a:lumMod val="85000"/>
                              </a:schemeClr>
                            </a:solidFill>
                          </a:ln>
                        </wps:spPr>
                        <wps:style>
                          <a:lnRef idx="1">
                            <a:schemeClr val="dk1"/>
                          </a:lnRef>
                          <a:fillRef idx="0">
                            <a:schemeClr val="dk1"/>
                          </a:fillRef>
                          <a:effectRef idx="0">
                            <a:schemeClr val="dk1"/>
                          </a:effectRef>
                          <a:fontRef idx="minor">
                            <a:schemeClr val="tx1"/>
                          </a:fontRef>
                        </wps:style>
                        <wps:bodyPr/>
                      </wps:wsp>
                      <wps:wsp>
                        <wps:cNvPr id="110" name="Cuadro de texto 2"/>
                        <wps:cNvSpPr txBox="1">
                          <a:spLocks noChangeArrowheads="1"/>
                        </wps:cNvSpPr>
                        <wps:spPr bwMode="auto">
                          <a:xfrm>
                            <a:off x="53838" y="84641"/>
                            <a:ext cx="714374" cy="291729"/>
                          </a:xfrm>
                          <a:prstGeom prst="rect">
                            <a:avLst/>
                          </a:prstGeom>
                          <a:noFill/>
                          <a:ln w="9525">
                            <a:noFill/>
                            <a:miter lim="800000"/>
                            <a:headEnd/>
                            <a:tailEnd/>
                          </a:ln>
                        </wps:spPr>
                        <wps:txbx>
                          <w:txbxContent>
                            <w:p w14:paraId="783F8A89" w14:textId="77777777" w:rsidR="004E0A01" w:rsidRPr="00ED7942" w:rsidRDefault="004E0A01" w:rsidP="00191EA7">
                              <w:pPr>
                                <w:pStyle w:val="NormalWeb"/>
                                <w:spacing w:before="0" w:beforeAutospacing="0" w:after="0" w:afterAutospacing="0"/>
                                <w:jc w:val="center"/>
                                <w:rPr>
                                  <w:sz w:val="28"/>
                                </w:rPr>
                              </w:pPr>
                              <w:r w:rsidRPr="00ED7942">
                                <w:rPr>
                                  <w:rFonts w:ascii="Calibri" w:eastAsia="Calibri" w:hAnsi="Calibri" w:cstheme="minorBidi"/>
                                  <w:sz w:val="18"/>
                                  <w:szCs w:val="16"/>
                                  <w:lang w:val="es-ES"/>
                                </w:rPr>
                                <w:t>2020</w:t>
                              </w:r>
                            </w:p>
                          </w:txbxContent>
                        </wps:txbx>
                        <wps:bodyPr rot="0" vert="horz" wrap="square" lIns="91440" tIns="45720" rIns="91440" bIns="45720" anchor="t" anchorCtr="0">
                          <a:noAutofit/>
                        </wps:bodyPr>
                      </wps:wsp>
                      <wps:wsp>
                        <wps:cNvPr id="111" name="Cuadro de texto 2"/>
                        <wps:cNvSpPr txBox="1">
                          <a:spLocks noChangeArrowheads="1"/>
                        </wps:cNvSpPr>
                        <wps:spPr bwMode="auto">
                          <a:xfrm>
                            <a:off x="2485883" y="82585"/>
                            <a:ext cx="714374" cy="263081"/>
                          </a:xfrm>
                          <a:prstGeom prst="rect">
                            <a:avLst/>
                          </a:prstGeom>
                          <a:noFill/>
                          <a:ln w="9525">
                            <a:noFill/>
                            <a:miter lim="800000"/>
                            <a:headEnd/>
                            <a:tailEnd/>
                          </a:ln>
                        </wps:spPr>
                        <wps:txbx>
                          <w:txbxContent>
                            <w:p w14:paraId="3A745884" w14:textId="77777777" w:rsidR="004E0A01" w:rsidRPr="00ED7942" w:rsidRDefault="004E0A01" w:rsidP="00191EA7">
                              <w:pPr>
                                <w:pStyle w:val="NormalWeb"/>
                                <w:spacing w:before="0" w:beforeAutospacing="0" w:after="0" w:afterAutospacing="0"/>
                                <w:jc w:val="center"/>
                                <w:rPr>
                                  <w:sz w:val="28"/>
                                </w:rPr>
                              </w:pPr>
                              <w:r w:rsidRPr="00ED7942">
                                <w:rPr>
                                  <w:rFonts w:ascii="Calibri" w:eastAsia="Calibri" w:hAnsi="Calibri" w:cstheme="minorBidi"/>
                                  <w:sz w:val="18"/>
                                  <w:szCs w:val="16"/>
                                  <w:lang w:val="es-ES"/>
                                </w:rPr>
                                <w:t>2021</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B72A11D" id="_x0000_s1066" style="position:absolute;left:0;text-align:left;margin-left:137.95pt;margin-top:43.75pt;width:263pt;height:106.65pt;z-index:251673600;mso-width-relative:margin;mso-height-relative:margin" coordorigin="538,825" coordsize="31464,15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">
                <v:line id="Conector recto 109" o:spid="_x0000_s1067" style="position:absolute;visibility:visible;mso-wrap-style:square" from="15338,825" to="15338,16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" strokecolor="#d8d8d8 [2732]"/>
                <v:shape id="Cuadro de texto 2" o:spid="_x0000_s1068" type="#_x0000_t202" style="position:absolute;left:538;top:846;width:7144;height:2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" filled="f" stroked="f">
                  <v:textbox>
                    <w:txbxContent>
                      <w:p w14:paraId="783F8A89" w14:textId="77777777" w:rsidR="004E0A01" w:rsidRPr="00ED7942" w:rsidRDefault="004E0A01" w:rsidP="00191EA7">
                        <w:pPr>
                          <w:pStyle w:val="NormalWeb"/>
                          <w:spacing w:before="0" w:beforeAutospacing="0" w:after="0" w:afterAutospacing="0"/>
                          <w:jc w:val="center"/>
                          <w:rPr>
                            <w:sz w:val="28"/>
                          </w:rPr>
                        </w:pPr>
                        <w:r w:rsidRPr="00ED7942">
                          <w:rPr>
                            <w:rFonts w:ascii="Calibri" w:eastAsia="Calibri" w:hAnsi="Calibri" w:cstheme="minorBidi"/>
                            <w:sz w:val="18"/>
                            <w:szCs w:val="16"/>
                            <w:lang w:val="es-ES"/>
                          </w:rPr>
                          <w:t>2020</w:t>
                        </w:r>
                      </w:p>
                    </w:txbxContent>
                  </v:textbox>
                </v:shape>
                <v:shape id="Cuadro de texto 2" o:spid="_x0000_s1069" type="#_x0000_t202" style="position:absolute;left:24858;top:825;width:7144;height:2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" filled="f" stroked="f">
                  <v:textbox>
                    <w:txbxContent>
                      <w:p w14:paraId="3A745884" w14:textId="77777777" w:rsidR="004E0A01" w:rsidRPr="00ED7942" w:rsidRDefault="004E0A01" w:rsidP="00191EA7">
                        <w:pPr>
                          <w:pStyle w:val="NormalWeb"/>
                          <w:spacing w:before="0" w:beforeAutospacing="0" w:after="0" w:afterAutospacing="0"/>
                          <w:jc w:val="center"/>
                          <w:rPr>
                            <w:sz w:val="28"/>
                          </w:rPr>
                        </w:pPr>
                        <w:r w:rsidRPr="00ED7942">
                          <w:rPr>
                            <w:rFonts w:ascii="Calibri" w:eastAsia="Calibri" w:hAnsi="Calibri" w:cstheme="minorBidi"/>
                            <w:sz w:val="18"/>
                            <w:szCs w:val="16"/>
                            <w:lang w:val="es-ES"/>
                          </w:rPr>
                          <w:t>2021</w:t>
                        </w:r>
                      </w:p>
                    </w:txbxContent>
                  </v:textbox>
                </v:shape>
              </v:group>
            </w:pict>
          </mc:Fallback>
        </mc:AlternateContent>
      </w:r>
      <w:r>
        <w:rPr>
          <w:noProof/>
          <w:lang w:val="es-MX" w:eastAsia="es-MX"/>
        </w:rPr>
        <w:drawing>
          <wp:inline distT="0" distB="0" distL="0" distR="0" wp14:anchorId="0C335593" wp14:editId="28669E0E">
            <wp:extent cx="6124575" cy="2743200"/>
            <wp:effectExtent l="0" t="0" r="0" b="0"/>
            <wp:docPr id="113" name="Gráfico 113">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6B4F2FDF" w14:textId="77777777" w:rsidR="00EF7C90" w:rsidRPr="0074317F" w:rsidRDefault="00EF7C90" w:rsidP="00EF7C90">
      <w:pPr>
        <w:pStyle w:val="Sinespaciado"/>
        <w:rPr>
          <w:rFonts w:ascii="Arial" w:hAnsi="Arial" w:cs="Arial"/>
          <w:sz w:val="16"/>
          <w:szCs w:val="16"/>
        </w:rPr>
      </w:pPr>
      <w:r w:rsidRPr="0074317F">
        <w:rPr>
          <w:rFonts w:ascii="Arial" w:hAnsi="Arial" w:cs="Arial"/>
          <w:sz w:val="16"/>
          <w:szCs w:val="16"/>
        </w:rPr>
        <w:t xml:space="preserve">Fuente: Estadísticas </w:t>
      </w:r>
      <w:r w:rsidRPr="009F18B3">
        <w:rPr>
          <w:rFonts w:ascii="Arial" w:hAnsi="Arial" w:cs="Arial"/>
          <w:sz w:val="16"/>
          <w:szCs w:val="16"/>
        </w:rPr>
        <w:t xml:space="preserve">de defunciones registradas, </w:t>
      </w:r>
      <w:r>
        <w:rPr>
          <w:rFonts w:ascii="Arial" w:hAnsi="Arial" w:cs="Arial"/>
          <w:sz w:val="16"/>
          <w:szCs w:val="16"/>
        </w:rPr>
        <w:t xml:space="preserve">2020, enero </w:t>
      </w:r>
      <w:r w:rsidRPr="0074317F">
        <w:rPr>
          <w:rFonts w:ascii="Arial" w:hAnsi="Arial" w:cs="Arial"/>
          <w:sz w:val="16"/>
          <w:szCs w:val="16"/>
        </w:rPr>
        <w:t>-</w:t>
      </w:r>
      <w:r>
        <w:rPr>
          <w:rFonts w:ascii="Arial" w:hAnsi="Arial" w:cs="Arial"/>
          <w:sz w:val="16"/>
          <w:szCs w:val="16"/>
        </w:rPr>
        <w:t xml:space="preserve"> </w:t>
      </w:r>
      <w:r w:rsidRPr="0074317F">
        <w:rPr>
          <w:rFonts w:ascii="Arial" w:hAnsi="Arial" w:cs="Arial"/>
          <w:sz w:val="16"/>
          <w:szCs w:val="16"/>
        </w:rPr>
        <w:t>junio 2021</w:t>
      </w:r>
      <w:r w:rsidRPr="0074317F">
        <w:rPr>
          <w:rFonts w:ascii="Arial" w:hAnsi="Arial" w:cs="Arial"/>
          <w:sz w:val="16"/>
          <w:szCs w:val="16"/>
          <w:vertAlign w:val="superscript"/>
        </w:rPr>
        <w:t>p</w:t>
      </w:r>
    </w:p>
    <w:p w14:paraId="57EC64F6" w14:textId="77777777" w:rsidR="00EF7C90" w:rsidRPr="0074317F" w:rsidRDefault="00EF7C90" w:rsidP="00EF7C90">
      <w:pPr>
        <w:pStyle w:val="Sinespaciado"/>
        <w:rPr>
          <w:rFonts w:ascii="Arial" w:hAnsi="Arial" w:cs="Arial"/>
          <w:sz w:val="16"/>
          <w:szCs w:val="16"/>
        </w:rPr>
      </w:pPr>
      <w:r w:rsidRPr="0074317F">
        <w:rPr>
          <w:rFonts w:ascii="Arial" w:hAnsi="Arial" w:cs="Arial"/>
          <w:sz w:val="16"/>
          <w:szCs w:val="16"/>
        </w:rPr>
        <w:t>Nota: p Información preliminar.</w:t>
      </w:r>
    </w:p>
    <w:p w14:paraId="4B5086C6" w14:textId="77777777" w:rsidR="00EF7C90" w:rsidRDefault="00EF7C90" w:rsidP="00191EA7">
      <w:pPr>
        <w:spacing w:after="120"/>
        <w:jc w:val="both"/>
        <w:rPr>
          <w:rFonts w:ascii="Arial" w:hAnsi="Arial" w:cs="Arial"/>
          <w:bCs/>
          <w:sz w:val="24"/>
          <w:szCs w:val="24"/>
        </w:rPr>
      </w:pPr>
    </w:p>
    <w:p w14:paraId="7A7769EF" w14:textId="77777777" w:rsidR="004D374E" w:rsidRDefault="004D374E" w:rsidP="00191EA7">
      <w:pPr>
        <w:spacing w:after="120"/>
        <w:jc w:val="both"/>
        <w:rPr>
          <w:rFonts w:ascii="Arial" w:hAnsi="Arial" w:cs="Arial"/>
          <w:b/>
          <w:bCs/>
          <w:sz w:val="24"/>
          <w:szCs w:val="24"/>
        </w:rPr>
      </w:pPr>
    </w:p>
    <w:p w14:paraId="5227F0EE" w14:textId="77777777" w:rsidR="00191EA7" w:rsidRDefault="00191EA7" w:rsidP="004D374E">
      <w:pPr>
        <w:jc w:val="both"/>
        <w:rPr>
          <w:rFonts w:ascii="Arial" w:hAnsi="Arial" w:cs="Arial"/>
          <w:b/>
          <w:bCs/>
          <w:sz w:val="24"/>
          <w:szCs w:val="24"/>
        </w:rPr>
      </w:pPr>
      <w:r w:rsidRPr="0096005C">
        <w:rPr>
          <w:rFonts w:ascii="Arial" w:hAnsi="Arial" w:cs="Arial"/>
          <w:b/>
          <w:bCs/>
          <w:sz w:val="24"/>
          <w:szCs w:val="24"/>
        </w:rPr>
        <w:t>C</w:t>
      </w:r>
      <w:r>
        <w:rPr>
          <w:rFonts w:ascii="Arial" w:hAnsi="Arial" w:cs="Arial"/>
          <w:b/>
          <w:bCs/>
          <w:sz w:val="24"/>
          <w:szCs w:val="24"/>
        </w:rPr>
        <w:t>omentarios finales</w:t>
      </w:r>
    </w:p>
    <w:p w14:paraId="6152C515" w14:textId="77777777" w:rsidR="004D374E" w:rsidRPr="0096005C" w:rsidRDefault="004D374E" w:rsidP="004D374E">
      <w:pPr>
        <w:jc w:val="both"/>
        <w:rPr>
          <w:rFonts w:ascii="Arial" w:hAnsi="Arial" w:cs="Arial"/>
          <w:b/>
          <w:bCs/>
          <w:sz w:val="24"/>
          <w:szCs w:val="24"/>
        </w:rPr>
      </w:pPr>
    </w:p>
    <w:p w14:paraId="3F5FA2AD" w14:textId="77777777" w:rsidR="004D374E" w:rsidRDefault="00191EA7" w:rsidP="004D374E">
      <w:pPr>
        <w:widowControl/>
        <w:jc w:val="both"/>
        <w:rPr>
          <w:rFonts w:ascii="Arial" w:eastAsia="Times New Roman" w:hAnsi="Arial" w:cs="Arial"/>
          <w:sz w:val="24"/>
          <w:szCs w:val="24"/>
          <w:lang w:val="es-MX" w:eastAsia="es-MX"/>
        </w:rPr>
      </w:pPr>
      <w:r w:rsidRPr="00E301BA">
        <w:rPr>
          <w:rFonts w:ascii="Arial" w:eastAsia="Times New Roman" w:hAnsi="Arial" w:cs="Arial"/>
          <w:sz w:val="24"/>
          <w:szCs w:val="24"/>
          <w:lang w:val="es-MX" w:eastAsia="es-MX"/>
        </w:rPr>
        <w:t xml:space="preserve">Como se puede </w:t>
      </w:r>
      <w:r>
        <w:rPr>
          <w:rFonts w:ascii="Arial" w:eastAsia="Times New Roman" w:hAnsi="Arial" w:cs="Arial"/>
          <w:sz w:val="24"/>
          <w:szCs w:val="24"/>
          <w:lang w:val="es-MX" w:eastAsia="es-MX"/>
        </w:rPr>
        <w:t>observar</w:t>
      </w:r>
      <w:r w:rsidR="007723E7">
        <w:rPr>
          <w:rFonts w:ascii="Arial" w:eastAsia="Times New Roman" w:hAnsi="Arial" w:cs="Arial"/>
          <w:sz w:val="24"/>
          <w:szCs w:val="24"/>
          <w:lang w:val="es-MX" w:eastAsia="es-MX"/>
        </w:rPr>
        <w:t xml:space="preserve"> la aplicación de la metodología propuesta por la OPS para identificar el exceso de mortalidad</w:t>
      </w:r>
      <w:r w:rsidRPr="00E301BA">
        <w:rPr>
          <w:rFonts w:ascii="Arial" w:eastAsia="Times New Roman" w:hAnsi="Arial" w:cs="Arial"/>
          <w:sz w:val="24"/>
          <w:szCs w:val="24"/>
          <w:lang w:val="es-MX" w:eastAsia="es-MX"/>
        </w:rPr>
        <w:t xml:space="preserve"> </w:t>
      </w:r>
      <w:r w:rsidR="007723E7">
        <w:rPr>
          <w:rFonts w:ascii="Arial" w:eastAsia="Times New Roman" w:hAnsi="Arial" w:cs="Arial"/>
          <w:sz w:val="24"/>
          <w:szCs w:val="24"/>
          <w:lang w:val="es-MX" w:eastAsia="es-MX"/>
        </w:rPr>
        <w:t xml:space="preserve">a partir de </w:t>
      </w:r>
      <w:r>
        <w:rPr>
          <w:rFonts w:ascii="Arial" w:eastAsia="Times New Roman" w:hAnsi="Arial" w:cs="Arial"/>
          <w:sz w:val="24"/>
          <w:szCs w:val="24"/>
          <w:lang w:val="es-MX" w:eastAsia="es-MX"/>
        </w:rPr>
        <w:t xml:space="preserve">la información </w:t>
      </w:r>
      <w:r w:rsidR="007723E7">
        <w:rPr>
          <w:rFonts w:ascii="Arial" w:eastAsia="Times New Roman" w:hAnsi="Arial" w:cs="Arial"/>
          <w:sz w:val="24"/>
          <w:szCs w:val="24"/>
          <w:lang w:val="es-MX" w:eastAsia="es-MX"/>
        </w:rPr>
        <w:t>preliminar de las estadísticas de defunciones registradas muestra que</w:t>
      </w:r>
      <w:r w:rsidRPr="00E301BA">
        <w:rPr>
          <w:rFonts w:ascii="Arial" w:eastAsia="Times New Roman" w:hAnsi="Arial" w:cs="Arial"/>
          <w:sz w:val="24"/>
          <w:szCs w:val="24"/>
          <w:lang w:val="es-MX" w:eastAsia="es-MX"/>
        </w:rPr>
        <w:t xml:space="preserve"> la pandemia ocasionada por </w:t>
      </w:r>
      <w:r>
        <w:rPr>
          <w:rFonts w:ascii="Arial" w:eastAsia="Times New Roman" w:hAnsi="Arial" w:cs="Arial"/>
          <w:sz w:val="24"/>
          <w:szCs w:val="24"/>
          <w:lang w:val="es-MX" w:eastAsia="es-MX"/>
        </w:rPr>
        <w:t xml:space="preserve">la </w:t>
      </w:r>
      <w:r w:rsidRPr="00E301BA">
        <w:rPr>
          <w:rFonts w:ascii="Arial" w:eastAsia="Times New Roman" w:hAnsi="Arial" w:cs="Arial"/>
          <w:sz w:val="24"/>
          <w:szCs w:val="24"/>
          <w:lang w:val="es-MX" w:eastAsia="es-MX"/>
        </w:rPr>
        <w:t xml:space="preserve">COVID-19 tuvo un efecto en el incremento de </w:t>
      </w:r>
      <w:r w:rsidRPr="0044210C">
        <w:rPr>
          <w:rFonts w:ascii="Arial" w:eastAsia="Times New Roman" w:hAnsi="Arial" w:cs="Arial"/>
          <w:sz w:val="24"/>
          <w:szCs w:val="24"/>
          <w:lang w:val="es-MX" w:eastAsia="es-MX"/>
        </w:rPr>
        <w:t xml:space="preserve">la </w:t>
      </w:r>
      <w:r w:rsidRPr="006D5CA5">
        <w:rPr>
          <w:rFonts w:ascii="Arial" w:eastAsia="Times New Roman" w:hAnsi="Arial" w:cs="Arial"/>
          <w:sz w:val="24"/>
          <w:szCs w:val="24"/>
          <w:lang w:val="es-MX" w:eastAsia="es-MX"/>
        </w:rPr>
        <w:t xml:space="preserve">mortalidad en general. </w:t>
      </w:r>
    </w:p>
    <w:p w14:paraId="52F09DD7" w14:textId="77777777" w:rsidR="004D374E" w:rsidRDefault="004D374E" w:rsidP="004D374E">
      <w:pPr>
        <w:widowControl/>
        <w:jc w:val="both"/>
        <w:rPr>
          <w:rFonts w:ascii="Arial" w:eastAsia="Times New Roman" w:hAnsi="Arial" w:cs="Arial"/>
          <w:sz w:val="24"/>
          <w:szCs w:val="24"/>
          <w:lang w:val="es-MX" w:eastAsia="es-MX"/>
        </w:rPr>
      </w:pPr>
    </w:p>
    <w:p w14:paraId="1040EF38" w14:textId="77777777" w:rsidR="00191EA7" w:rsidRDefault="00191EA7" w:rsidP="004D374E">
      <w:pPr>
        <w:widowControl/>
        <w:jc w:val="both"/>
        <w:rPr>
          <w:rFonts w:ascii="Arial" w:eastAsia="Times New Roman" w:hAnsi="Arial" w:cs="Arial"/>
          <w:sz w:val="24"/>
          <w:szCs w:val="24"/>
          <w:lang w:eastAsia="es-MX"/>
        </w:rPr>
      </w:pPr>
      <w:r w:rsidRPr="006D5CA5">
        <w:rPr>
          <w:rFonts w:ascii="Arial" w:eastAsia="Times New Roman" w:hAnsi="Arial" w:cs="Arial"/>
          <w:sz w:val="24"/>
          <w:szCs w:val="24"/>
          <w:lang w:eastAsia="es-MX"/>
        </w:rPr>
        <w:t>Es importante comentar que este informe estadístico se realizó con el objetivo de proveer a la sociedad información oportuna en la materia; particularmente en el contexto de la pandemia provocada por el virus</w:t>
      </w:r>
      <w:r>
        <w:rPr>
          <w:rFonts w:ascii="Arial" w:eastAsia="Times New Roman" w:hAnsi="Arial" w:cs="Arial"/>
          <w:sz w:val="24"/>
          <w:szCs w:val="24"/>
          <w:lang w:eastAsia="es-MX"/>
        </w:rPr>
        <w:t xml:space="preserve"> SARS-CoV-2.</w:t>
      </w:r>
    </w:p>
    <w:p w14:paraId="2625F769" w14:textId="77777777" w:rsidR="004D374E" w:rsidRDefault="004D374E" w:rsidP="004D374E">
      <w:pPr>
        <w:widowControl/>
        <w:jc w:val="both"/>
        <w:rPr>
          <w:rFonts w:ascii="Arial" w:eastAsia="Times New Roman" w:hAnsi="Arial" w:cs="Arial"/>
          <w:sz w:val="24"/>
          <w:szCs w:val="24"/>
          <w:lang w:eastAsia="es-MX"/>
        </w:rPr>
      </w:pPr>
    </w:p>
    <w:p w14:paraId="1991363D" w14:textId="0F834772" w:rsidR="00191EA7" w:rsidRDefault="00191EA7" w:rsidP="004D374E">
      <w:pPr>
        <w:widowControl/>
        <w:jc w:val="both"/>
        <w:rPr>
          <w:rFonts w:ascii="Arial" w:eastAsia="Times New Roman" w:hAnsi="Arial" w:cs="Arial"/>
          <w:sz w:val="24"/>
          <w:szCs w:val="24"/>
          <w:lang w:eastAsia="es-MX"/>
        </w:rPr>
      </w:pPr>
      <w:r w:rsidRPr="00CC5CFD">
        <w:rPr>
          <w:rFonts w:ascii="Arial" w:eastAsia="Times New Roman" w:hAnsi="Arial" w:cs="Arial"/>
          <w:sz w:val="24"/>
          <w:szCs w:val="24"/>
          <w:lang w:eastAsia="es-MX"/>
        </w:rPr>
        <w:t xml:space="preserve">La publicación definitiva de las </w:t>
      </w:r>
      <w:r w:rsidR="00E54C58">
        <w:rPr>
          <w:rFonts w:ascii="Arial" w:eastAsia="Times New Roman" w:hAnsi="Arial" w:cs="Arial"/>
          <w:sz w:val="24"/>
          <w:szCs w:val="24"/>
          <w:lang w:eastAsia="es-MX"/>
        </w:rPr>
        <w:t xml:space="preserve">estadísticas de </w:t>
      </w:r>
      <w:r w:rsidRPr="00CC5CFD">
        <w:rPr>
          <w:rFonts w:ascii="Arial" w:eastAsia="Times New Roman" w:hAnsi="Arial" w:cs="Arial"/>
          <w:sz w:val="24"/>
          <w:szCs w:val="24"/>
          <w:lang w:eastAsia="es-MX"/>
        </w:rPr>
        <w:t>defunciones registradas del año estadístico 202</w:t>
      </w:r>
      <w:r>
        <w:rPr>
          <w:rFonts w:ascii="Arial" w:eastAsia="Times New Roman" w:hAnsi="Arial" w:cs="Arial"/>
          <w:sz w:val="24"/>
          <w:szCs w:val="24"/>
          <w:lang w:eastAsia="es-MX"/>
        </w:rPr>
        <w:t>1</w:t>
      </w:r>
      <w:r w:rsidRPr="00CC5CFD">
        <w:rPr>
          <w:rFonts w:ascii="Arial" w:eastAsia="Times New Roman" w:hAnsi="Arial" w:cs="Arial"/>
          <w:sz w:val="24"/>
          <w:szCs w:val="24"/>
          <w:lang w:eastAsia="es-MX"/>
        </w:rPr>
        <w:t xml:space="preserve"> se realizará en octubre de 202</w:t>
      </w:r>
      <w:r>
        <w:rPr>
          <w:rFonts w:ascii="Arial" w:eastAsia="Times New Roman" w:hAnsi="Arial" w:cs="Arial"/>
          <w:sz w:val="24"/>
          <w:szCs w:val="24"/>
          <w:lang w:eastAsia="es-MX"/>
        </w:rPr>
        <w:t>2</w:t>
      </w:r>
      <w:r w:rsidRPr="00CC5CFD">
        <w:rPr>
          <w:rFonts w:ascii="Arial" w:eastAsia="Times New Roman" w:hAnsi="Arial" w:cs="Arial"/>
          <w:sz w:val="24"/>
          <w:szCs w:val="24"/>
          <w:lang w:eastAsia="es-MX"/>
        </w:rPr>
        <w:t xml:space="preserve">, la cual considerará la confronta de información que se </w:t>
      </w:r>
      <w:r w:rsidR="007723E7">
        <w:rPr>
          <w:rFonts w:ascii="Arial" w:eastAsia="Times New Roman" w:hAnsi="Arial" w:cs="Arial"/>
          <w:sz w:val="24"/>
          <w:szCs w:val="24"/>
          <w:lang w:eastAsia="es-MX"/>
        </w:rPr>
        <w:t>realiza</w:t>
      </w:r>
      <w:r w:rsidR="007723E7" w:rsidRPr="00CC5CFD">
        <w:rPr>
          <w:rFonts w:ascii="Arial" w:eastAsia="Times New Roman" w:hAnsi="Arial" w:cs="Arial"/>
          <w:sz w:val="24"/>
          <w:szCs w:val="24"/>
          <w:lang w:eastAsia="es-MX"/>
        </w:rPr>
        <w:t xml:space="preserve"> </w:t>
      </w:r>
      <w:r w:rsidRPr="00CC5CFD">
        <w:rPr>
          <w:rFonts w:ascii="Arial" w:eastAsia="Times New Roman" w:hAnsi="Arial" w:cs="Arial"/>
          <w:sz w:val="24"/>
          <w:szCs w:val="24"/>
          <w:lang w:eastAsia="es-MX"/>
        </w:rPr>
        <w:t>de forma anual en conjunto con la Secretaría de Salud.</w:t>
      </w:r>
    </w:p>
    <w:p w14:paraId="3A58AA4B" w14:textId="7689DCD4" w:rsidR="00A33761" w:rsidRDefault="00A33761" w:rsidP="004D374E">
      <w:pPr>
        <w:widowControl/>
        <w:jc w:val="both"/>
        <w:rPr>
          <w:rFonts w:ascii="Arial" w:eastAsia="Times New Roman" w:hAnsi="Arial" w:cs="Arial"/>
          <w:sz w:val="24"/>
          <w:szCs w:val="24"/>
          <w:lang w:eastAsia="es-MX"/>
        </w:rPr>
      </w:pPr>
    </w:p>
    <w:p w14:paraId="21E9AC33" w14:textId="1C7FEBAF" w:rsidR="00A33761" w:rsidRDefault="00A33761" w:rsidP="004D374E">
      <w:pPr>
        <w:widowControl/>
        <w:jc w:val="both"/>
        <w:rPr>
          <w:rFonts w:ascii="Arial" w:eastAsia="Times New Roman" w:hAnsi="Arial" w:cs="Arial"/>
          <w:sz w:val="24"/>
          <w:szCs w:val="24"/>
          <w:lang w:eastAsia="es-MX"/>
        </w:rPr>
      </w:pPr>
    </w:p>
    <w:p w14:paraId="7281532A" w14:textId="6660741B" w:rsidR="00A33761" w:rsidRDefault="00A33761" w:rsidP="004D374E">
      <w:pPr>
        <w:widowControl/>
        <w:jc w:val="both"/>
        <w:rPr>
          <w:rFonts w:ascii="Arial" w:eastAsia="Times New Roman" w:hAnsi="Arial" w:cs="Arial"/>
          <w:sz w:val="24"/>
          <w:szCs w:val="24"/>
          <w:lang w:eastAsia="es-MX"/>
        </w:rPr>
      </w:pPr>
    </w:p>
    <w:p w14:paraId="1D5327C5" w14:textId="1A2982FD" w:rsidR="00A33761" w:rsidRDefault="00A33761" w:rsidP="004D374E">
      <w:pPr>
        <w:widowControl/>
        <w:jc w:val="both"/>
        <w:rPr>
          <w:rFonts w:ascii="Arial" w:eastAsia="Times New Roman" w:hAnsi="Arial" w:cs="Arial"/>
          <w:sz w:val="24"/>
          <w:szCs w:val="24"/>
          <w:lang w:eastAsia="es-MX"/>
        </w:rPr>
      </w:pPr>
    </w:p>
    <w:p w14:paraId="4592F642" w14:textId="77777777" w:rsidR="00A33761" w:rsidRDefault="00A33761" w:rsidP="004D374E">
      <w:pPr>
        <w:widowControl/>
        <w:jc w:val="both"/>
        <w:rPr>
          <w:rFonts w:ascii="Arial" w:eastAsia="Times New Roman" w:hAnsi="Arial" w:cs="Arial"/>
          <w:sz w:val="24"/>
          <w:szCs w:val="24"/>
          <w:lang w:eastAsia="es-MX"/>
        </w:rPr>
      </w:pPr>
    </w:p>
    <w:p w14:paraId="72DA7363" w14:textId="77777777" w:rsidR="00191EA7" w:rsidRDefault="00191EA7" w:rsidP="00191EA7">
      <w:pPr>
        <w:widowControl/>
        <w:spacing w:after="120"/>
        <w:jc w:val="both"/>
        <w:rPr>
          <w:rFonts w:ascii="Arial" w:eastAsia="Times New Roman" w:hAnsi="Arial" w:cs="Arial"/>
          <w:sz w:val="24"/>
          <w:szCs w:val="24"/>
          <w:lang w:eastAsia="es-MX"/>
        </w:rPr>
      </w:pPr>
    </w:p>
    <w:p w14:paraId="34DCCA8A" w14:textId="77777777" w:rsidR="00C84ED6" w:rsidRPr="004155E1" w:rsidRDefault="00C84ED6" w:rsidP="00C84ED6">
      <w:pPr>
        <w:widowControl/>
        <w:spacing w:after="120"/>
        <w:jc w:val="both"/>
        <w:rPr>
          <w:rFonts w:ascii="Arial" w:eastAsia="Times New Roman" w:hAnsi="Arial" w:cs="Arial"/>
          <w:b/>
          <w:sz w:val="24"/>
          <w:szCs w:val="24"/>
          <w:lang w:eastAsia="es-MX"/>
        </w:rPr>
      </w:pPr>
      <w:r w:rsidRPr="004155E1">
        <w:rPr>
          <w:rFonts w:ascii="Arial" w:eastAsia="Times New Roman" w:hAnsi="Arial" w:cs="Arial"/>
          <w:b/>
          <w:sz w:val="24"/>
          <w:szCs w:val="24"/>
          <w:lang w:eastAsia="es-MX"/>
        </w:rPr>
        <w:lastRenderedPageBreak/>
        <w:t>Referencias bibliográficas</w:t>
      </w:r>
    </w:p>
    <w:p w14:paraId="1552D286" w14:textId="77777777" w:rsidR="00C84ED6" w:rsidRPr="003A0CEE" w:rsidRDefault="00C84ED6" w:rsidP="00C84ED6">
      <w:pPr>
        <w:pStyle w:val="Prrafodelista"/>
        <w:numPr>
          <w:ilvl w:val="0"/>
          <w:numId w:val="30"/>
        </w:numPr>
        <w:spacing w:after="120"/>
        <w:jc w:val="both"/>
        <w:rPr>
          <w:rFonts w:ascii="Arial" w:hAnsi="Arial" w:cs="Arial"/>
          <w:bCs/>
          <w:sz w:val="24"/>
          <w:szCs w:val="24"/>
        </w:rPr>
      </w:pPr>
      <w:r>
        <w:rPr>
          <w:rFonts w:ascii="Arial" w:hAnsi="Arial" w:cs="Arial"/>
          <w:bCs/>
          <w:sz w:val="24"/>
          <w:szCs w:val="24"/>
        </w:rPr>
        <w:t>Grupo Interinstitucional, (2022</w:t>
      </w:r>
      <w:r w:rsidRPr="003A0CEE">
        <w:rPr>
          <w:rFonts w:ascii="Arial" w:hAnsi="Arial" w:cs="Arial"/>
          <w:bCs/>
          <w:sz w:val="24"/>
          <w:szCs w:val="24"/>
        </w:rPr>
        <w:t xml:space="preserve">). </w:t>
      </w:r>
      <w:r w:rsidRPr="003A0CEE">
        <w:rPr>
          <w:rFonts w:ascii="Arial" w:hAnsi="Arial" w:cs="Arial"/>
          <w:bCs/>
          <w:i/>
          <w:sz w:val="24"/>
          <w:szCs w:val="24"/>
        </w:rPr>
        <w:t>Boletines Estadísticos sobre el exceso de mortalidad por todas las causas durante la emergencia por COVID-19.</w:t>
      </w:r>
      <w:r w:rsidRPr="003A0CEE">
        <w:rPr>
          <w:rFonts w:ascii="Arial" w:hAnsi="Arial" w:cs="Arial"/>
          <w:bCs/>
          <w:sz w:val="24"/>
          <w:szCs w:val="24"/>
        </w:rPr>
        <w:t xml:space="preserve"> Grupo interinstitucional para la estimación del exceso de mortalidad por</w:t>
      </w:r>
      <w:r>
        <w:rPr>
          <w:rFonts w:ascii="Arial" w:hAnsi="Arial" w:cs="Arial"/>
          <w:bCs/>
          <w:sz w:val="24"/>
          <w:szCs w:val="24"/>
        </w:rPr>
        <w:t xml:space="preserve"> todas las causas. (</w:t>
      </w:r>
      <w:r w:rsidRPr="009978BB">
        <w:rPr>
          <w:rFonts w:ascii="Arial" w:hAnsi="Arial" w:cs="Arial"/>
          <w:bCs/>
          <w:sz w:val="24"/>
          <w:szCs w:val="24"/>
        </w:rPr>
        <w:t>Serie 1 a 28).</w:t>
      </w:r>
      <w:r w:rsidRPr="003A0CEE">
        <w:rPr>
          <w:rFonts w:ascii="Arial" w:hAnsi="Arial" w:cs="Arial"/>
          <w:bCs/>
          <w:sz w:val="24"/>
          <w:szCs w:val="24"/>
        </w:rPr>
        <w:t xml:space="preserve"> Disponible en: </w:t>
      </w:r>
      <w:hyperlink r:id="rId53" w:history="1">
        <w:r w:rsidRPr="003A0CEE">
          <w:rPr>
            <w:rStyle w:val="Hipervnculo"/>
            <w:rFonts w:ascii="Arial" w:hAnsi="Arial" w:cs="Arial"/>
            <w:bCs/>
            <w:sz w:val="24"/>
            <w:szCs w:val="24"/>
          </w:rPr>
          <w:t>https://coronavirus.gob.mx/personal-de-salud/documentos-de-consulta/</w:t>
        </w:r>
      </w:hyperlink>
    </w:p>
    <w:p w14:paraId="25630F9C" w14:textId="77777777" w:rsidR="00C84ED6" w:rsidRPr="003A0CEE" w:rsidRDefault="00C84ED6" w:rsidP="00C84ED6">
      <w:pPr>
        <w:pStyle w:val="Prrafodelista"/>
        <w:numPr>
          <w:ilvl w:val="0"/>
          <w:numId w:val="30"/>
        </w:numPr>
        <w:jc w:val="both"/>
        <w:rPr>
          <w:rFonts w:ascii="Arial" w:hAnsi="Arial" w:cs="Arial"/>
          <w:sz w:val="24"/>
          <w:szCs w:val="24"/>
        </w:rPr>
      </w:pPr>
      <w:r w:rsidRPr="003A0CEE">
        <w:rPr>
          <w:rFonts w:ascii="Arial" w:hAnsi="Arial" w:cs="Arial"/>
          <w:bCs/>
          <w:sz w:val="24"/>
          <w:szCs w:val="24"/>
        </w:rPr>
        <w:t xml:space="preserve">INEGI, (2018). </w:t>
      </w:r>
      <w:r w:rsidRPr="003A0CEE">
        <w:rPr>
          <w:rFonts w:ascii="Arial" w:hAnsi="Arial" w:cs="Arial"/>
          <w:bCs/>
          <w:i/>
          <w:sz w:val="24"/>
          <w:szCs w:val="24"/>
        </w:rPr>
        <w:t>Nota técnica sobre las estadísticas de defunciones registradas 2017.</w:t>
      </w:r>
      <w:r w:rsidRPr="003A0CEE">
        <w:rPr>
          <w:rFonts w:ascii="Arial" w:hAnsi="Arial" w:cs="Arial"/>
          <w:bCs/>
          <w:sz w:val="24"/>
          <w:szCs w:val="24"/>
        </w:rPr>
        <w:t xml:space="preserve"> Disponible en: </w:t>
      </w:r>
    </w:p>
    <w:p w14:paraId="645A9E99" w14:textId="77777777" w:rsidR="00C84ED6" w:rsidRPr="003A0CEE" w:rsidRDefault="00D036D1" w:rsidP="00C84ED6">
      <w:pPr>
        <w:pStyle w:val="Prrafodelista"/>
        <w:spacing w:after="120"/>
        <w:ind w:left="360"/>
        <w:jc w:val="both"/>
        <w:rPr>
          <w:rFonts w:ascii="Arial" w:hAnsi="Arial" w:cs="Arial"/>
          <w:sz w:val="24"/>
          <w:szCs w:val="24"/>
        </w:rPr>
      </w:pPr>
      <w:hyperlink r:id="rId54" w:history="1">
        <w:r w:rsidR="00C84ED6" w:rsidRPr="003A0CEE">
          <w:rPr>
            <w:rStyle w:val="Hipervnculo"/>
            <w:rFonts w:ascii="Arial" w:hAnsi="Arial" w:cs="Arial"/>
            <w:sz w:val="24"/>
            <w:szCs w:val="24"/>
          </w:rPr>
          <w:t>https://www.inegi.org.mx/contenidos/programas/mortalidad/doc/defunciones_registradas_2017_nota_tecnica.pdf</w:t>
        </w:r>
      </w:hyperlink>
    </w:p>
    <w:p w14:paraId="03834600" w14:textId="77777777" w:rsidR="00C84ED6" w:rsidRPr="003A0CEE" w:rsidRDefault="00C84ED6" w:rsidP="00C84ED6">
      <w:pPr>
        <w:pStyle w:val="Prrafodelista"/>
        <w:numPr>
          <w:ilvl w:val="0"/>
          <w:numId w:val="30"/>
        </w:numPr>
        <w:jc w:val="both"/>
        <w:rPr>
          <w:rFonts w:ascii="Arial" w:hAnsi="Arial" w:cs="Arial"/>
          <w:bCs/>
          <w:sz w:val="24"/>
          <w:szCs w:val="24"/>
        </w:rPr>
      </w:pPr>
      <w:r w:rsidRPr="003A0CEE">
        <w:rPr>
          <w:rFonts w:ascii="Arial" w:hAnsi="Arial" w:cs="Arial"/>
          <w:bCs/>
          <w:sz w:val="24"/>
          <w:szCs w:val="24"/>
        </w:rPr>
        <w:t xml:space="preserve">INEGI, (2019). </w:t>
      </w:r>
      <w:r w:rsidRPr="003A0CEE">
        <w:rPr>
          <w:rFonts w:ascii="Arial" w:hAnsi="Arial" w:cs="Arial"/>
          <w:bCs/>
          <w:i/>
          <w:sz w:val="24"/>
          <w:szCs w:val="24"/>
        </w:rPr>
        <w:t>Nota técnica sobre las estadísticas de defunciones registradas 2018.</w:t>
      </w:r>
      <w:r w:rsidRPr="003A0CEE">
        <w:rPr>
          <w:rFonts w:ascii="Arial" w:hAnsi="Arial" w:cs="Arial"/>
          <w:bCs/>
          <w:sz w:val="24"/>
          <w:szCs w:val="24"/>
        </w:rPr>
        <w:t xml:space="preserve"> Disponible en:</w:t>
      </w:r>
    </w:p>
    <w:p w14:paraId="5E212F7C" w14:textId="77777777" w:rsidR="00C84ED6" w:rsidRPr="003A0CEE" w:rsidRDefault="00D036D1" w:rsidP="00C84ED6">
      <w:pPr>
        <w:pStyle w:val="Prrafodelista"/>
        <w:spacing w:after="120"/>
        <w:ind w:left="360"/>
        <w:jc w:val="both"/>
        <w:rPr>
          <w:rFonts w:ascii="Arial" w:hAnsi="Arial" w:cs="Arial"/>
          <w:sz w:val="24"/>
          <w:szCs w:val="24"/>
        </w:rPr>
      </w:pPr>
      <w:hyperlink r:id="rId55" w:history="1">
        <w:r w:rsidR="00C84ED6" w:rsidRPr="003A0CEE">
          <w:rPr>
            <w:rStyle w:val="Hipervnculo"/>
            <w:rFonts w:ascii="Arial" w:hAnsi="Arial" w:cs="Arial"/>
            <w:sz w:val="24"/>
            <w:szCs w:val="24"/>
          </w:rPr>
          <w:t>https://www.inegi.org.mx/contenidos/programas/mortalidad/doc/defunciones_registradas_2018_nota_tecnica.pdf</w:t>
        </w:r>
      </w:hyperlink>
    </w:p>
    <w:p w14:paraId="3A279ECF" w14:textId="77777777" w:rsidR="00C84ED6" w:rsidRPr="003A0CEE" w:rsidRDefault="00C84ED6" w:rsidP="00C84ED6">
      <w:pPr>
        <w:pStyle w:val="Prrafodelista"/>
        <w:numPr>
          <w:ilvl w:val="0"/>
          <w:numId w:val="30"/>
        </w:numPr>
        <w:jc w:val="both"/>
        <w:rPr>
          <w:rFonts w:ascii="Arial" w:hAnsi="Arial" w:cs="Arial"/>
          <w:bCs/>
          <w:sz w:val="24"/>
          <w:szCs w:val="24"/>
        </w:rPr>
      </w:pPr>
      <w:r w:rsidRPr="003A0CEE">
        <w:rPr>
          <w:rFonts w:ascii="Arial" w:hAnsi="Arial" w:cs="Arial"/>
          <w:bCs/>
          <w:sz w:val="24"/>
          <w:szCs w:val="24"/>
        </w:rPr>
        <w:t xml:space="preserve">INEGI, (2020). </w:t>
      </w:r>
      <w:r w:rsidRPr="003A0CEE">
        <w:rPr>
          <w:rFonts w:ascii="Arial" w:hAnsi="Arial" w:cs="Arial"/>
          <w:bCs/>
          <w:i/>
          <w:sz w:val="24"/>
          <w:szCs w:val="24"/>
        </w:rPr>
        <w:t>Nota técnica sobre las estadísticas de defunciones registradas 2019.</w:t>
      </w:r>
      <w:r w:rsidRPr="003A0CEE">
        <w:rPr>
          <w:rFonts w:ascii="Arial" w:hAnsi="Arial" w:cs="Arial"/>
          <w:bCs/>
          <w:sz w:val="24"/>
          <w:szCs w:val="24"/>
        </w:rPr>
        <w:t xml:space="preserve"> Disponible en:</w:t>
      </w:r>
    </w:p>
    <w:p w14:paraId="1D044138" w14:textId="77777777" w:rsidR="00C84ED6" w:rsidRDefault="00D036D1" w:rsidP="00C84ED6">
      <w:pPr>
        <w:pStyle w:val="Prrafodelista"/>
        <w:spacing w:after="120"/>
        <w:ind w:left="360"/>
        <w:jc w:val="both"/>
        <w:rPr>
          <w:rStyle w:val="Hipervnculo"/>
          <w:rFonts w:ascii="Arial" w:hAnsi="Arial" w:cs="Arial"/>
          <w:sz w:val="24"/>
          <w:szCs w:val="24"/>
        </w:rPr>
      </w:pPr>
      <w:hyperlink r:id="rId56" w:history="1">
        <w:r w:rsidR="00C84ED6" w:rsidRPr="003A0CEE">
          <w:rPr>
            <w:rStyle w:val="Hipervnculo"/>
            <w:rFonts w:ascii="Arial" w:hAnsi="Arial" w:cs="Arial"/>
            <w:sz w:val="24"/>
            <w:szCs w:val="24"/>
          </w:rPr>
          <w:t>https://www.inegi.org.mx/contenidos/programas/mortalidad/doc/defunciones_registradas_2019_nota_tecnica.pdf</w:t>
        </w:r>
      </w:hyperlink>
    </w:p>
    <w:p w14:paraId="4746C8E6" w14:textId="77777777" w:rsidR="00C84ED6" w:rsidRPr="003A0CEE" w:rsidRDefault="00C84ED6" w:rsidP="00C84ED6">
      <w:pPr>
        <w:pStyle w:val="Prrafodelista"/>
        <w:numPr>
          <w:ilvl w:val="0"/>
          <w:numId w:val="30"/>
        </w:numPr>
        <w:spacing w:after="120"/>
        <w:jc w:val="both"/>
        <w:rPr>
          <w:rFonts w:ascii="Arial" w:hAnsi="Arial" w:cs="Arial"/>
          <w:bCs/>
          <w:sz w:val="24"/>
          <w:szCs w:val="24"/>
        </w:rPr>
      </w:pPr>
      <w:r w:rsidRPr="003A0CEE">
        <w:rPr>
          <w:rFonts w:ascii="Arial" w:hAnsi="Arial" w:cs="Arial"/>
          <w:bCs/>
          <w:sz w:val="24"/>
          <w:szCs w:val="24"/>
        </w:rPr>
        <w:t>INEGI. (202</w:t>
      </w:r>
      <w:r>
        <w:rPr>
          <w:rFonts w:ascii="Arial" w:hAnsi="Arial" w:cs="Arial"/>
          <w:bCs/>
          <w:sz w:val="24"/>
          <w:szCs w:val="24"/>
        </w:rPr>
        <w:t>1</w:t>
      </w:r>
      <w:r w:rsidRPr="003A0CEE">
        <w:rPr>
          <w:rFonts w:ascii="Arial" w:hAnsi="Arial" w:cs="Arial"/>
          <w:bCs/>
          <w:sz w:val="24"/>
          <w:szCs w:val="24"/>
        </w:rPr>
        <w:t xml:space="preserve">), </w:t>
      </w:r>
      <w:r w:rsidRPr="003A0CEE">
        <w:rPr>
          <w:rFonts w:ascii="Arial" w:hAnsi="Arial" w:cs="Arial"/>
          <w:bCs/>
          <w:i/>
          <w:sz w:val="24"/>
          <w:szCs w:val="24"/>
        </w:rPr>
        <w:t>Defunciones registradas (mortalidad general) - Microdatos.</w:t>
      </w:r>
      <w:r w:rsidRPr="003A0CEE">
        <w:rPr>
          <w:rFonts w:ascii="Arial" w:hAnsi="Arial" w:cs="Arial"/>
          <w:bCs/>
          <w:sz w:val="24"/>
          <w:szCs w:val="24"/>
        </w:rPr>
        <w:t xml:space="preserve"> Disponible en: </w:t>
      </w:r>
      <w:hyperlink r:id="rId57" w:history="1">
        <w:r w:rsidRPr="00CD186C">
          <w:rPr>
            <w:rStyle w:val="Hipervnculo"/>
            <w:rFonts w:ascii="Arial" w:hAnsi="Arial" w:cs="Arial"/>
            <w:bCs/>
            <w:sz w:val="24"/>
            <w:szCs w:val="24"/>
          </w:rPr>
          <w:t>https://www.inegi.org.mx/programas/mortalidad/#Microdatos</w:t>
        </w:r>
      </w:hyperlink>
    </w:p>
    <w:p w14:paraId="01960B4E" w14:textId="77777777" w:rsidR="00C84ED6" w:rsidRPr="003A0CEE" w:rsidRDefault="00C84ED6" w:rsidP="00C84ED6">
      <w:pPr>
        <w:pStyle w:val="Prrafodelista"/>
        <w:numPr>
          <w:ilvl w:val="0"/>
          <w:numId w:val="30"/>
        </w:numPr>
        <w:jc w:val="both"/>
        <w:rPr>
          <w:rFonts w:ascii="Arial" w:hAnsi="Arial" w:cs="Arial"/>
          <w:bCs/>
          <w:sz w:val="24"/>
          <w:szCs w:val="24"/>
        </w:rPr>
      </w:pPr>
      <w:r w:rsidRPr="003A0CEE">
        <w:rPr>
          <w:rFonts w:ascii="Arial" w:hAnsi="Arial" w:cs="Arial"/>
          <w:bCs/>
          <w:sz w:val="24"/>
          <w:szCs w:val="24"/>
        </w:rPr>
        <w:t>INEGI, (202</w:t>
      </w:r>
      <w:r>
        <w:rPr>
          <w:rFonts w:ascii="Arial" w:hAnsi="Arial" w:cs="Arial"/>
          <w:bCs/>
          <w:sz w:val="24"/>
          <w:szCs w:val="24"/>
        </w:rPr>
        <w:t>1</w:t>
      </w:r>
      <w:r w:rsidRPr="003A0CEE">
        <w:rPr>
          <w:rFonts w:ascii="Arial" w:hAnsi="Arial" w:cs="Arial"/>
          <w:bCs/>
          <w:sz w:val="24"/>
          <w:szCs w:val="24"/>
        </w:rPr>
        <w:t xml:space="preserve">). </w:t>
      </w:r>
      <w:r w:rsidRPr="003A0CEE">
        <w:rPr>
          <w:rFonts w:ascii="Arial" w:hAnsi="Arial" w:cs="Arial"/>
          <w:bCs/>
          <w:i/>
          <w:sz w:val="24"/>
          <w:szCs w:val="24"/>
        </w:rPr>
        <w:t>Nota técnica sobre las estadísticas de defunciones registradas 20</w:t>
      </w:r>
      <w:r>
        <w:rPr>
          <w:rFonts w:ascii="Arial" w:hAnsi="Arial" w:cs="Arial"/>
          <w:bCs/>
          <w:i/>
          <w:sz w:val="24"/>
          <w:szCs w:val="24"/>
        </w:rPr>
        <w:t>20</w:t>
      </w:r>
      <w:r w:rsidRPr="003A0CEE">
        <w:rPr>
          <w:rFonts w:ascii="Arial" w:hAnsi="Arial" w:cs="Arial"/>
          <w:bCs/>
          <w:i/>
          <w:sz w:val="24"/>
          <w:szCs w:val="24"/>
        </w:rPr>
        <w:t>.</w:t>
      </w:r>
      <w:r w:rsidRPr="003A0CEE">
        <w:rPr>
          <w:rFonts w:ascii="Arial" w:hAnsi="Arial" w:cs="Arial"/>
          <w:bCs/>
          <w:sz w:val="24"/>
          <w:szCs w:val="24"/>
        </w:rPr>
        <w:t xml:space="preserve"> Disponible en:</w:t>
      </w:r>
    </w:p>
    <w:p w14:paraId="743C6A74" w14:textId="77777777" w:rsidR="00C84ED6" w:rsidRDefault="00D036D1" w:rsidP="00C84ED6">
      <w:pPr>
        <w:pStyle w:val="Prrafodelista"/>
        <w:spacing w:after="120"/>
        <w:ind w:left="360"/>
        <w:jc w:val="both"/>
        <w:rPr>
          <w:rStyle w:val="Hipervnculo"/>
          <w:rFonts w:ascii="Arial" w:hAnsi="Arial" w:cs="Arial"/>
          <w:sz w:val="24"/>
          <w:szCs w:val="24"/>
        </w:rPr>
      </w:pPr>
      <w:hyperlink r:id="rId58" w:history="1">
        <w:r w:rsidR="00C84ED6" w:rsidRPr="009C7104">
          <w:rPr>
            <w:rStyle w:val="Hipervnculo"/>
            <w:rFonts w:ascii="Arial" w:hAnsi="Arial" w:cs="Arial"/>
            <w:sz w:val="24"/>
            <w:szCs w:val="24"/>
          </w:rPr>
          <w:t>https://www.inegi.org.mx/contenidos/programas/mortalidad/doc/defunciones_registradas_2020_nota_tecnica.pdf</w:t>
        </w:r>
      </w:hyperlink>
    </w:p>
    <w:p w14:paraId="4CCCCA0B" w14:textId="77777777" w:rsidR="00C84ED6" w:rsidRDefault="00C84ED6" w:rsidP="00C84ED6">
      <w:pPr>
        <w:pStyle w:val="Prrafodelista"/>
        <w:numPr>
          <w:ilvl w:val="0"/>
          <w:numId w:val="30"/>
        </w:numPr>
        <w:jc w:val="both"/>
        <w:rPr>
          <w:rFonts w:ascii="Arial" w:hAnsi="Arial" w:cs="Arial"/>
          <w:bCs/>
          <w:sz w:val="24"/>
          <w:szCs w:val="24"/>
        </w:rPr>
      </w:pPr>
      <w:r w:rsidRPr="003A0CEE">
        <w:rPr>
          <w:rFonts w:ascii="Arial" w:hAnsi="Arial" w:cs="Arial"/>
          <w:bCs/>
          <w:sz w:val="24"/>
          <w:szCs w:val="24"/>
        </w:rPr>
        <w:t xml:space="preserve">OPS. (2020), </w:t>
      </w:r>
      <w:r w:rsidRPr="003A0CEE">
        <w:rPr>
          <w:rFonts w:ascii="Arial" w:hAnsi="Arial" w:cs="Arial"/>
          <w:bCs/>
          <w:i/>
          <w:sz w:val="24"/>
          <w:szCs w:val="24"/>
        </w:rPr>
        <w:t>Mejorar la vigilancia de la mortalidad por COVID-19 en América Latina y el Caribe mediante la vigilancia de la mortalidad por todas las causas - Documento de orientación.</w:t>
      </w:r>
      <w:r w:rsidRPr="003A0CEE">
        <w:rPr>
          <w:rFonts w:ascii="Arial" w:hAnsi="Arial" w:cs="Arial"/>
          <w:bCs/>
          <w:sz w:val="24"/>
          <w:szCs w:val="24"/>
        </w:rPr>
        <w:t xml:space="preserve"> Mayo 2020. Disponible en:</w:t>
      </w:r>
      <w:r>
        <w:rPr>
          <w:rFonts w:ascii="Arial" w:hAnsi="Arial" w:cs="Arial"/>
          <w:bCs/>
          <w:sz w:val="24"/>
          <w:szCs w:val="24"/>
        </w:rPr>
        <w:t xml:space="preserve"> </w:t>
      </w:r>
    </w:p>
    <w:p w14:paraId="676FEE92" w14:textId="77777777" w:rsidR="00C84ED6" w:rsidRDefault="00D036D1" w:rsidP="00C84ED6">
      <w:pPr>
        <w:pStyle w:val="Prrafodelista"/>
        <w:spacing w:after="120"/>
        <w:ind w:left="360"/>
        <w:jc w:val="both"/>
        <w:rPr>
          <w:rStyle w:val="Hipervnculo"/>
          <w:rFonts w:ascii="Arial" w:hAnsi="Arial" w:cs="Arial"/>
          <w:sz w:val="24"/>
          <w:szCs w:val="24"/>
        </w:rPr>
      </w:pPr>
      <w:hyperlink r:id="rId59" w:history="1">
        <w:r w:rsidR="00C84ED6" w:rsidRPr="00DB1115">
          <w:rPr>
            <w:rStyle w:val="Hipervnculo"/>
            <w:rFonts w:ascii="Arial" w:hAnsi="Arial" w:cs="Arial"/>
            <w:sz w:val="24"/>
            <w:szCs w:val="24"/>
          </w:rPr>
          <w:t>https://iris.paho.org/bitstream/handle/10665.2/52309/OPSIMSPHECOVID-19200035_spa.pdf?sequence=9&amp;isAllowed=y</w:t>
        </w:r>
      </w:hyperlink>
    </w:p>
    <w:p w14:paraId="5390D822" w14:textId="77777777" w:rsidR="00191EA7" w:rsidRDefault="00191EA7" w:rsidP="00191EA7">
      <w:pPr>
        <w:widowControl/>
        <w:spacing w:after="120"/>
        <w:jc w:val="both"/>
        <w:rPr>
          <w:rFonts w:ascii="Arial" w:eastAsia="Times New Roman" w:hAnsi="Arial" w:cs="Arial"/>
          <w:sz w:val="24"/>
          <w:szCs w:val="24"/>
          <w:lang w:eastAsia="es-MX"/>
        </w:rPr>
      </w:pPr>
    </w:p>
    <w:p w14:paraId="76C079B3" w14:textId="77777777" w:rsidR="00191EA7" w:rsidRDefault="00191EA7" w:rsidP="00191EA7">
      <w:pPr>
        <w:widowControl/>
        <w:spacing w:after="120"/>
        <w:jc w:val="both"/>
        <w:rPr>
          <w:rFonts w:ascii="Arial" w:eastAsia="Times New Roman" w:hAnsi="Arial" w:cs="Arial"/>
          <w:sz w:val="24"/>
          <w:szCs w:val="24"/>
          <w:lang w:eastAsia="es-MX"/>
        </w:rPr>
      </w:pPr>
    </w:p>
    <w:p w14:paraId="5109B0B4" w14:textId="77777777" w:rsidR="00191EA7" w:rsidRDefault="00191EA7" w:rsidP="00191EA7">
      <w:pPr>
        <w:widowControl/>
        <w:spacing w:after="120"/>
        <w:jc w:val="both"/>
        <w:rPr>
          <w:rFonts w:ascii="Arial" w:eastAsia="Times New Roman" w:hAnsi="Arial" w:cs="Arial"/>
          <w:sz w:val="24"/>
          <w:szCs w:val="24"/>
          <w:lang w:eastAsia="es-MX"/>
        </w:rPr>
      </w:pPr>
    </w:p>
    <w:p w14:paraId="7BCCB9C9" w14:textId="77777777" w:rsidR="00191EA7" w:rsidRDefault="00191EA7" w:rsidP="00191EA7">
      <w:pPr>
        <w:widowControl/>
        <w:spacing w:after="120"/>
        <w:jc w:val="both"/>
        <w:rPr>
          <w:rFonts w:ascii="Arial" w:eastAsia="Times New Roman" w:hAnsi="Arial" w:cs="Arial"/>
          <w:sz w:val="24"/>
          <w:szCs w:val="24"/>
          <w:lang w:eastAsia="es-MX"/>
        </w:rPr>
      </w:pPr>
    </w:p>
    <w:p w14:paraId="78005066" w14:textId="77777777" w:rsidR="00191EA7" w:rsidRDefault="00191EA7" w:rsidP="00191EA7">
      <w:pPr>
        <w:widowControl/>
        <w:spacing w:after="120"/>
        <w:jc w:val="both"/>
        <w:rPr>
          <w:rFonts w:ascii="Arial" w:eastAsia="Times New Roman" w:hAnsi="Arial" w:cs="Arial"/>
          <w:sz w:val="24"/>
          <w:szCs w:val="24"/>
          <w:lang w:eastAsia="es-MX"/>
        </w:rPr>
      </w:pPr>
    </w:p>
    <w:p w14:paraId="3F1946FA" w14:textId="77777777" w:rsidR="00191EA7" w:rsidRDefault="00191EA7" w:rsidP="00191EA7">
      <w:pPr>
        <w:widowControl/>
        <w:spacing w:after="120"/>
        <w:jc w:val="both"/>
        <w:rPr>
          <w:rFonts w:ascii="Arial" w:eastAsia="Times New Roman" w:hAnsi="Arial" w:cs="Arial"/>
          <w:sz w:val="24"/>
          <w:szCs w:val="24"/>
          <w:lang w:eastAsia="es-MX"/>
        </w:rPr>
      </w:pPr>
    </w:p>
    <w:p w14:paraId="47C4AA47" w14:textId="77777777" w:rsidR="00191EA7" w:rsidRDefault="00191EA7" w:rsidP="00191EA7">
      <w:pPr>
        <w:widowControl/>
        <w:spacing w:after="120"/>
        <w:jc w:val="both"/>
        <w:rPr>
          <w:rFonts w:ascii="Arial" w:eastAsia="Times New Roman" w:hAnsi="Arial" w:cs="Arial"/>
          <w:sz w:val="24"/>
          <w:szCs w:val="24"/>
          <w:lang w:eastAsia="es-MX"/>
        </w:rPr>
      </w:pPr>
    </w:p>
    <w:p w14:paraId="5EC54E3E" w14:textId="77777777" w:rsidR="00191EA7" w:rsidRDefault="00191EA7" w:rsidP="00191EA7">
      <w:pPr>
        <w:widowControl/>
        <w:spacing w:after="120"/>
        <w:jc w:val="both"/>
        <w:rPr>
          <w:rFonts w:ascii="Arial" w:eastAsia="Times New Roman" w:hAnsi="Arial" w:cs="Arial"/>
          <w:sz w:val="24"/>
          <w:szCs w:val="24"/>
          <w:lang w:eastAsia="es-MX"/>
        </w:rPr>
      </w:pPr>
    </w:p>
    <w:p w14:paraId="5257824E" w14:textId="77777777" w:rsidR="00191EA7" w:rsidRDefault="00191EA7" w:rsidP="00191EA7">
      <w:pPr>
        <w:widowControl/>
        <w:spacing w:after="120"/>
        <w:jc w:val="both"/>
        <w:rPr>
          <w:rFonts w:ascii="Arial" w:eastAsia="Times New Roman" w:hAnsi="Arial" w:cs="Arial"/>
          <w:sz w:val="24"/>
          <w:szCs w:val="24"/>
          <w:lang w:eastAsia="es-MX"/>
        </w:rPr>
      </w:pPr>
    </w:p>
    <w:p w14:paraId="022EC5C1" w14:textId="77777777" w:rsidR="00191EA7" w:rsidRDefault="00191EA7" w:rsidP="00191EA7">
      <w:pPr>
        <w:widowControl/>
        <w:spacing w:after="120"/>
        <w:jc w:val="both"/>
        <w:rPr>
          <w:rFonts w:ascii="Arial" w:eastAsia="Times New Roman" w:hAnsi="Arial" w:cs="Arial"/>
          <w:sz w:val="24"/>
          <w:szCs w:val="24"/>
          <w:lang w:eastAsia="es-MX"/>
        </w:rPr>
      </w:pPr>
    </w:p>
    <w:p w14:paraId="36649201" w14:textId="77777777" w:rsidR="00191EA7" w:rsidRPr="00FB6AFC" w:rsidRDefault="00710457" w:rsidP="00FB6AFC">
      <w:pPr>
        <w:spacing w:after="240"/>
        <w:jc w:val="center"/>
        <w:rPr>
          <w:rFonts w:ascii="Arial" w:hAnsi="Arial" w:cs="Arial"/>
          <w:b/>
          <w:bCs/>
          <w:sz w:val="28"/>
          <w:szCs w:val="28"/>
        </w:rPr>
      </w:pPr>
      <w:r w:rsidRPr="00FB6AFC">
        <w:rPr>
          <w:rFonts w:ascii="Arial" w:hAnsi="Arial" w:cs="Arial"/>
          <w:b/>
          <w:bCs/>
          <w:sz w:val="28"/>
          <w:szCs w:val="28"/>
        </w:rPr>
        <w:lastRenderedPageBreak/>
        <w:t>ANEXO 1</w:t>
      </w:r>
    </w:p>
    <w:p w14:paraId="4B4207A8" w14:textId="77777777" w:rsidR="00191EA7" w:rsidRDefault="00191EA7" w:rsidP="00191EA7">
      <w:pPr>
        <w:rPr>
          <w:rFonts w:ascii="Arial" w:eastAsia="Times New Roman" w:hAnsi="Arial" w:cs="Arial"/>
          <w:b/>
          <w:sz w:val="24"/>
          <w:szCs w:val="24"/>
          <w:lang w:eastAsia="es-MX"/>
        </w:rPr>
      </w:pPr>
      <w:r w:rsidRPr="00494CE4">
        <w:rPr>
          <w:rFonts w:ascii="Arial" w:eastAsia="Times New Roman" w:hAnsi="Arial" w:cs="Arial"/>
          <w:b/>
          <w:sz w:val="24"/>
          <w:szCs w:val="24"/>
          <w:lang w:eastAsia="es-MX"/>
        </w:rPr>
        <w:t>Calendario epidemiológico 2020</w:t>
      </w:r>
      <w:r w:rsidRPr="00494CE4">
        <w:rPr>
          <w:rStyle w:val="Refdenotaalpie"/>
          <w:rFonts w:ascii="Arial" w:eastAsia="Times New Roman" w:hAnsi="Arial" w:cs="Arial"/>
          <w:b/>
          <w:sz w:val="24"/>
          <w:szCs w:val="24"/>
          <w:lang w:eastAsia="es-MX"/>
        </w:rPr>
        <w:footnoteReference w:id="23"/>
      </w:r>
    </w:p>
    <w:p w14:paraId="3F2C82F6" w14:textId="77777777" w:rsidR="00191EA7" w:rsidRDefault="00191EA7" w:rsidP="00191EA7">
      <w:pPr>
        <w:rPr>
          <w:rFonts w:ascii="Arial" w:eastAsia="Times New Roman" w:hAnsi="Arial" w:cs="Arial"/>
          <w:b/>
          <w:sz w:val="24"/>
          <w:szCs w:val="24"/>
          <w:lang w:eastAsia="es-MX"/>
        </w:rPr>
      </w:pPr>
    </w:p>
    <w:p w14:paraId="29A8E36C" w14:textId="77777777" w:rsidR="00191EA7" w:rsidRDefault="00191EA7" w:rsidP="00191EA7">
      <w:pPr>
        <w:jc w:val="center"/>
        <w:rPr>
          <w:rFonts w:ascii="Arial" w:eastAsia="Times New Roman" w:hAnsi="Arial" w:cs="Arial"/>
          <w:b/>
          <w:sz w:val="24"/>
          <w:szCs w:val="24"/>
          <w:lang w:eastAsia="es-MX"/>
        </w:rPr>
      </w:pPr>
      <w:r w:rsidRPr="00A228D3">
        <w:rPr>
          <w:noProof/>
          <w:lang w:val="es-MX" w:eastAsia="es-MX"/>
        </w:rPr>
        <w:drawing>
          <wp:inline distT="0" distB="0" distL="0" distR="0" wp14:anchorId="03CA34AA" wp14:editId="31826B72">
            <wp:extent cx="4953000" cy="6615924"/>
            <wp:effectExtent l="0" t="0" r="0" b="0"/>
            <wp:docPr id="118" name="Imagen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4958469" cy="6623230"/>
                    </a:xfrm>
                    <a:prstGeom prst="rect">
                      <a:avLst/>
                    </a:prstGeom>
                    <a:noFill/>
                    <a:ln>
                      <a:noFill/>
                    </a:ln>
                  </pic:spPr>
                </pic:pic>
              </a:graphicData>
            </a:graphic>
          </wp:inline>
        </w:drawing>
      </w:r>
    </w:p>
    <w:p w14:paraId="4F2967B9" w14:textId="77777777" w:rsidR="00191EA7" w:rsidRDefault="00191EA7" w:rsidP="00191EA7">
      <w:pPr>
        <w:rPr>
          <w:rFonts w:ascii="Arial" w:eastAsia="Times New Roman" w:hAnsi="Arial" w:cs="Arial"/>
          <w:b/>
          <w:sz w:val="24"/>
          <w:szCs w:val="24"/>
          <w:lang w:eastAsia="es-MX"/>
        </w:rPr>
      </w:pPr>
      <w:r w:rsidRPr="002B3F43">
        <w:rPr>
          <w:rFonts w:ascii="Arial" w:eastAsia="Times New Roman" w:hAnsi="Arial" w:cs="Arial"/>
          <w:b/>
          <w:sz w:val="24"/>
          <w:szCs w:val="24"/>
          <w:lang w:eastAsia="es-MX"/>
        </w:rPr>
        <w:lastRenderedPageBreak/>
        <w:t>Calendario epidemiológico 2021</w:t>
      </w:r>
      <w:r w:rsidRPr="002B3F43">
        <w:rPr>
          <w:rStyle w:val="Refdenotaalpie"/>
          <w:rFonts w:ascii="Arial" w:eastAsia="Times New Roman" w:hAnsi="Arial" w:cs="Arial"/>
          <w:b/>
          <w:sz w:val="24"/>
          <w:szCs w:val="24"/>
          <w:lang w:eastAsia="es-MX"/>
        </w:rPr>
        <w:footnoteReference w:id="24"/>
      </w:r>
    </w:p>
    <w:p w14:paraId="027CF49C" w14:textId="77777777" w:rsidR="00191EA7" w:rsidRDefault="00191EA7" w:rsidP="00191EA7">
      <w:pPr>
        <w:rPr>
          <w:rFonts w:ascii="Arial" w:eastAsia="Times New Roman" w:hAnsi="Arial" w:cs="Arial"/>
          <w:b/>
          <w:sz w:val="24"/>
          <w:szCs w:val="24"/>
          <w:lang w:eastAsia="es-MX"/>
        </w:rPr>
      </w:pPr>
    </w:p>
    <w:p w14:paraId="0EC0B454" w14:textId="77777777" w:rsidR="00191EA7" w:rsidRDefault="00191EA7" w:rsidP="00191EA7">
      <w:pPr>
        <w:jc w:val="center"/>
        <w:rPr>
          <w:rFonts w:ascii="Arial" w:eastAsia="Times New Roman" w:hAnsi="Arial" w:cs="Arial"/>
          <w:b/>
          <w:sz w:val="24"/>
          <w:szCs w:val="24"/>
          <w:lang w:eastAsia="es-MX"/>
        </w:rPr>
      </w:pPr>
      <w:r w:rsidRPr="002B3F43">
        <w:rPr>
          <w:noProof/>
          <w:lang w:val="es-MX" w:eastAsia="es-MX"/>
        </w:rPr>
        <w:drawing>
          <wp:inline distT="0" distB="0" distL="0" distR="0" wp14:anchorId="300E24E0" wp14:editId="29A97E2B">
            <wp:extent cx="5514975" cy="7259610"/>
            <wp:effectExtent l="0" t="0" r="0" b="0"/>
            <wp:docPr id="119" name="Imagen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533333" cy="7283775"/>
                    </a:xfrm>
                    <a:prstGeom prst="rect">
                      <a:avLst/>
                    </a:prstGeom>
                    <a:noFill/>
                    <a:ln>
                      <a:noFill/>
                    </a:ln>
                  </pic:spPr>
                </pic:pic>
              </a:graphicData>
            </a:graphic>
          </wp:inline>
        </w:drawing>
      </w:r>
    </w:p>
    <w:p w14:paraId="11D2C214" w14:textId="77777777" w:rsidR="00191EA7" w:rsidRPr="00C022AE" w:rsidRDefault="00191EA7" w:rsidP="00191EA7">
      <w:pPr>
        <w:widowControl/>
        <w:spacing w:after="120"/>
        <w:jc w:val="both"/>
        <w:rPr>
          <w:rFonts w:ascii="Arial" w:eastAsia="Times New Roman" w:hAnsi="Arial" w:cs="Arial"/>
          <w:b/>
          <w:sz w:val="2"/>
          <w:szCs w:val="24"/>
          <w:lang w:eastAsia="es-MX"/>
        </w:rPr>
      </w:pPr>
    </w:p>
    <w:p w14:paraId="55C2E593" w14:textId="4F0E5355" w:rsidR="006B2C63" w:rsidRPr="004D374E" w:rsidRDefault="006B2C63" w:rsidP="00425B81">
      <w:pPr>
        <w:spacing w:after="240"/>
        <w:jc w:val="center"/>
        <w:rPr>
          <w:rFonts w:ascii="Arial" w:hAnsi="Arial" w:cs="Arial"/>
          <w:b/>
          <w:bCs/>
          <w:sz w:val="28"/>
          <w:szCs w:val="28"/>
        </w:rPr>
      </w:pPr>
      <w:r w:rsidRPr="004D374E">
        <w:rPr>
          <w:rFonts w:ascii="Arial" w:hAnsi="Arial" w:cs="Arial"/>
          <w:b/>
          <w:bCs/>
          <w:sz w:val="28"/>
          <w:szCs w:val="28"/>
        </w:rPr>
        <w:t xml:space="preserve">ANEXO </w:t>
      </w:r>
      <w:r w:rsidR="00710457">
        <w:rPr>
          <w:rFonts w:ascii="Arial" w:hAnsi="Arial" w:cs="Arial"/>
          <w:b/>
          <w:bCs/>
          <w:sz w:val="28"/>
          <w:szCs w:val="28"/>
        </w:rPr>
        <w:t>2</w:t>
      </w:r>
    </w:p>
    <w:p w14:paraId="30EE0C19" w14:textId="77777777" w:rsidR="006B2C63" w:rsidRPr="004D374E" w:rsidRDefault="006B2C63" w:rsidP="006B2C63">
      <w:pPr>
        <w:spacing w:after="240"/>
        <w:rPr>
          <w:rFonts w:ascii="Arial" w:hAnsi="Arial" w:cs="Arial"/>
          <w:b/>
          <w:bCs/>
          <w:sz w:val="28"/>
          <w:szCs w:val="28"/>
        </w:rPr>
      </w:pPr>
      <w:r w:rsidRPr="004D374E">
        <w:rPr>
          <w:rFonts w:ascii="Arial" w:hAnsi="Arial" w:cs="Arial"/>
          <w:b/>
          <w:sz w:val="28"/>
          <w:szCs w:val="28"/>
        </w:rPr>
        <w:t>Criterios para la selección de las diez principales causas de muerte</w:t>
      </w:r>
    </w:p>
    <w:p w14:paraId="4C7CF1D8" w14:textId="304670A9" w:rsidR="000F4013" w:rsidRDefault="000F4013" w:rsidP="00425B81">
      <w:pPr>
        <w:spacing w:after="240"/>
        <w:jc w:val="both"/>
        <w:rPr>
          <w:rFonts w:ascii="Arial" w:hAnsi="Arial" w:cs="Arial"/>
          <w:bCs/>
          <w:sz w:val="24"/>
          <w:szCs w:val="24"/>
        </w:rPr>
      </w:pPr>
      <w:r w:rsidRPr="000F4013">
        <w:rPr>
          <w:rFonts w:ascii="Arial" w:hAnsi="Arial" w:cs="Arial"/>
          <w:bCs/>
          <w:sz w:val="24"/>
          <w:szCs w:val="24"/>
        </w:rPr>
        <w:t>Las categorías de la Clasificación Estadística Internacional de Enfermedades y Problemas Relacionados con la Salud, Décima Revisión (CIE-10), presentan un nivel de detalle que impide tener una referencia condensada de las defunciones registradas en el país.</w:t>
      </w:r>
    </w:p>
    <w:p w14:paraId="3752F0CD" w14:textId="7FC66172" w:rsidR="006B2C63" w:rsidRPr="00270E17" w:rsidRDefault="006B2C63" w:rsidP="00425B81">
      <w:pPr>
        <w:spacing w:after="240"/>
        <w:jc w:val="both"/>
        <w:rPr>
          <w:rFonts w:ascii="Arial" w:hAnsi="Arial" w:cs="Arial"/>
          <w:bCs/>
          <w:sz w:val="24"/>
          <w:szCs w:val="24"/>
        </w:rPr>
      </w:pPr>
      <w:r w:rsidRPr="00270E17">
        <w:rPr>
          <w:rFonts w:ascii="Arial" w:hAnsi="Arial" w:cs="Arial"/>
          <w:bCs/>
          <w:sz w:val="24"/>
          <w:szCs w:val="24"/>
        </w:rPr>
        <w:t>Par</w:t>
      </w:r>
      <w:r>
        <w:rPr>
          <w:rFonts w:ascii="Arial" w:hAnsi="Arial" w:cs="Arial"/>
          <w:bCs/>
          <w:sz w:val="24"/>
          <w:szCs w:val="24"/>
        </w:rPr>
        <w:t>a</w:t>
      </w:r>
      <w:r w:rsidRPr="00270E17">
        <w:rPr>
          <w:rFonts w:ascii="Arial" w:hAnsi="Arial" w:cs="Arial"/>
          <w:bCs/>
          <w:sz w:val="24"/>
          <w:szCs w:val="24"/>
        </w:rPr>
        <w:t xml:space="preserve"> la determinación de las principales causas de defunción se emplea la Lista Mexicana,</w:t>
      </w:r>
      <w:r w:rsidR="00575875">
        <w:rPr>
          <w:rFonts w:ascii="Arial" w:hAnsi="Arial" w:cs="Arial"/>
          <w:bCs/>
          <w:sz w:val="24"/>
          <w:szCs w:val="24"/>
        </w:rPr>
        <w:t xml:space="preserve"> </w:t>
      </w:r>
      <w:r w:rsidR="00575875" w:rsidRPr="00425B81">
        <w:rPr>
          <w:rFonts w:ascii="Arial" w:hAnsi="Arial" w:cs="Arial"/>
          <w:sz w:val="24"/>
          <w:szCs w:val="24"/>
        </w:rPr>
        <w:t>elaborada para esos fines por el Centro Mexicano para la Clasificación de Enfermedades (CEMECE)</w:t>
      </w:r>
      <w:r w:rsidR="00575875">
        <w:rPr>
          <w:rFonts w:ascii="Arial" w:hAnsi="Arial" w:cs="Arial"/>
          <w:sz w:val="24"/>
          <w:szCs w:val="24"/>
        </w:rPr>
        <w:t xml:space="preserve">, </w:t>
      </w:r>
      <w:r w:rsidRPr="00270E17">
        <w:rPr>
          <w:rFonts w:ascii="Arial" w:hAnsi="Arial" w:cs="Arial"/>
          <w:bCs/>
          <w:sz w:val="24"/>
          <w:szCs w:val="24"/>
        </w:rPr>
        <w:t xml:space="preserve">la cual corresponde a una clasificación nacional que agrupa </w:t>
      </w:r>
      <w:r w:rsidR="00575875">
        <w:rPr>
          <w:rFonts w:ascii="Arial" w:hAnsi="Arial" w:cs="Arial"/>
          <w:bCs/>
          <w:sz w:val="24"/>
          <w:szCs w:val="24"/>
        </w:rPr>
        <w:t xml:space="preserve">a </w:t>
      </w:r>
      <w:r w:rsidRPr="00270E17">
        <w:rPr>
          <w:rFonts w:ascii="Arial" w:hAnsi="Arial" w:cs="Arial"/>
          <w:bCs/>
          <w:sz w:val="24"/>
          <w:szCs w:val="24"/>
        </w:rPr>
        <w:t xml:space="preserve">la </w:t>
      </w:r>
      <w:r w:rsidR="000F4013">
        <w:rPr>
          <w:rFonts w:ascii="Arial" w:hAnsi="Arial" w:cs="Arial"/>
          <w:bCs/>
          <w:sz w:val="24"/>
          <w:szCs w:val="24"/>
        </w:rPr>
        <w:t>CIE-10</w:t>
      </w:r>
      <w:r w:rsidR="00575875">
        <w:rPr>
          <w:rFonts w:ascii="Arial" w:hAnsi="Arial" w:cs="Arial"/>
          <w:bCs/>
          <w:sz w:val="24"/>
          <w:szCs w:val="24"/>
        </w:rPr>
        <w:t xml:space="preserve"> </w:t>
      </w:r>
      <w:r w:rsidRPr="00270E17">
        <w:rPr>
          <w:rFonts w:ascii="Arial" w:hAnsi="Arial" w:cs="Arial"/>
          <w:bCs/>
          <w:sz w:val="24"/>
          <w:szCs w:val="24"/>
        </w:rPr>
        <w:t>conforme a los siguientes criterios.</w:t>
      </w:r>
    </w:p>
    <w:p w14:paraId="7343290E" w14:textId="7360C58F" w:rsidR="006B2C63" w:rsidRDefault="006B2C63" w:rsidP="00425B81">
      <w:pPr>
        <w:widowControl/>
        <w:numPr>
          <w:ilvl w:val="0"/>
          <w:numId w:val="26"/>
        </w:numPr>
        <w:autoSpaceDE w:val="0"/>
        <w:autoSpaceDN w:val="0"/>
        <w:adjustRightInd w:val="0"/>
        <w:spacing w:after="60"/>
        <w:ind w:left="284" w:hanging="284"/>
        <w:jc w:val="both"/>
        <w:rPr>
          <w:rFonts w:ascii="Arial" w:hAnsi="Arial" w:cs="Arial"/>
          <w:sz w:val="24"/>
          <w:szCs w:val="24"/>
        </w:rPr>
      </w:pPr>
      <w:r w:rsidRPr="00270E17">
        <w:rPr>
          <w:rFonts w:ascii="Arial" w:hAnsi="Arial" w:cs="Arial"/>
          <w:sz w:val="24"/>
          <w:szCs w:val="24"/>
        </w:rPr>
        <w:t xml:space="preserve">Para identificar las </w:t>
      </w:r>
      <w:r w:rsidR="000F4013">
        <w:rPr>
          <w:rFonts w:ascii="Arial" w:hAnsi="Arial" w:cs="Arial"/>
          <w:sz w:val="24"/>
          <w:szCs w:val="24"/>
        </w:rPr>
        <w:t>2</w:t>
      </w:r>
      <w:r w:rsidR="000F4013" w:rsidRPr="00270E17">
        <w:rPr>
          <w:rFonts w:ascii="Arial" w:hAnsi="Arial" w:cs="Arial"/>
          <w:sz w:val="24"/>
          <w:szCs w:val="24"/>
        </w:rPr>
        <w:t xml:space="preserve">0 </w:t>
      </w:r>
      <w:r w:rsidRPr="00270E17">
        <w:rPr>
          <w:rFonts w:ascii="Arial" w:hAnsi="Arial" w:cs="Arial"/>
          <w:sz w:val="24"/>
          <w:szCs w:val="24"/>
        </w:rPr>
        <w:t>principales causas, se realiza</w:t>
      </w:r>
      <w:r w:rsidR="000F4013">
        <w:rPr>
          <w:rFonts w:ascii="Arial" w:hAnsi="Arial" w:cs="Arial"/>
          <w:sz w:val="24"/>
          <w:szCs w:val="24"/>
        </w:rPr>
        <w:t>n</w:t>
      </w:r>
      <w:r w:rsidRPr="00270E17">
        <w:rPr>
          <w:rFonts w:ascii="Arial" w:hAnsi="Arial" w:cs="Arial"/>
          <w:sz w:val="24"/>
          <w:szCs w:val="24"/>
        </w:rPr>
        <w:t xml:space="preserve"> los siguientes agrupamientos</w:t>
      </w:r>
      <w:r w:rsidR="000F4013">
        <w:rPr>
          <w:rFonts w:ascii="Arial" w:hAnsi="Arial" w:cs="Arial"/>
          <w:sz w:val="24"/>
          <w:szCs w:val="24"/>
        </w:rPr>
        <w:t xml:space="preserve"> con base en los códigos de la Lista Mexicana</w:t>
      </w:r>
      <w:r w:rsidRPr="00270E17">
        <w:rPr>
          <w:rFonts w:ascii="Arial" w:hAnsi="Arial" w:cs="Arial"/>
          <w:sz w:val="24"/>
          <w:szCs w:val="24"/>
        </w:rPr>
        <w:t>.</w:t>
      </w:r>
    </w:p>
    <w:p w14:paraId="6287F449" w14:textId="77777777" w:rsidR="00AF20F0" w:rsidRPr="00270E17" w:rsidRDefault="00AF20F0" w:rsidP="00AF20F0">
      <w:pPr>
        <w:widowControl/>
        <w:autoSpaceDE w:val="0"/>
        <w:autoSpaceDN w:val="0"/>
        <w:adjustRightInd w:val="0"/>
        <w:spacing w:after="60"/>
        <w:ind w:left="284"/>
        <w:jc w:val="both"/>
        <w:rPr>
          <w:rFonts w:ascii="Arial" w:hAnsi="Arial" w:cs="Arial"/>
          <w:sz w:val="24"/>
          <w:szCs w:val="24"/>
        </w:rPr>
      </w:pPr>
    </w:p>
    <w:p w14:paraId="728AF212" w14:textId="77777777" w:rsidR="006B2C63" w:rsidRPr="00270E17" w:rsidRDefault="006B2C63" w:rsidP="00425B81">
      <w:pPr>
        <w:tabs>
          <w:tab w:val="left" w:pos="709"/>
        </w:tabs>
        <w:autoSpaceDE w:val="0"/>
        <w:autoSpaceDN w:val="0"/>
        <w:adjustRightInd w:val="0"/>
        <w:spacing w:after="60"/>
        <w:ind w:left="709" w:hanging="283"/>
        <w:jc w:val="both"/>
        <w:rPr>
          <w:rFonts w:ascii="Arial" w:hAnsi="Arial" w:cs="Arial"/>
          <w:sz w:val="24"/>
          <w:szCs w:val="24"/>
        </w:rPr>
      </w:pPr>
      <w:r w:rsidRPr="00270E17">
        <w:rPr>
          <w:rFonts w:ascii="Arial" w:hAnsi="Arial" w:cs="Arial"/>
          <w:sz w:val="24"/>
          <w:szCs w:val="24"/>
        </w:rPr>
        <w:t xml:space="preserve">• </w:t>
      </w:r>
      <w:r w:rsidRPr="00270E17">
        <w:rPr>
          <w:rFonts w:ascii="Arial" w:hAnsi="Arial" w:cs="Arial"/>
          <w:sz w:val="24"/>
          <w:szCs w:val="24"/>
        </w:rPr>
        <w:tab/>
        <w:t>Enfermedades infecciosas intestinales</w:t>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t>01</w:t>
      </w:r>
    </w:p>
    <w:p w14:paraId="5775A3A2" w14:textId="77777777" w:rsidR="006B2C63" w:rsidRPr="00270E17" w:rsidRDefault="006B2C63" w:rsidP="00425B81">
      <w:pPr>
        <w:tabs>
          <w:tab w:val="left" w:pos="709"/>
        </w:tabs>
        <w:autoSpaceDE w:val="0"/>
        <w:autoSpaceDN w:val="0"/>
        <w:adjustRightInd w:val="0"/>
        <w:spacing w:after="60"/>
        <w:ind w:left="709" w:hanging="283"/>
        <w:jc w:val="both"/>
        <w:rPr>
          <w:rFonts w:ascii="Arial" w:hAnsi="Arial" w:cs="Arial"/>
          <w:sz w:val="24"/>
          <w:szCs w:val="24"/>
        </w:rPr>
      </w:pPr>
      <w:r w:rsidRPr="00270E17">
        <w:rPr>
          <w:rFonts w:ascii="Arial" w:hAnsi="Arial" w:cs="Arial"/>
          <w:sz w:val="24"/>
          <w:szCs w:val="24"/>
        </w:rPr>
        <w:t xml:space="preserve">• </w:t>
      </w:r>
      <w:r w:rsidRPr="00270E17">
        <w:rPr>
          <w:rFonts w:ascii="Arial" w:hAnsi="Arial" w:cs="Arial"/>
          <w:sz w:val="24"/>
          <w:szCs w:val="24"/>
        </w:rPr>
        <w:tab/>
        <w:t xml:space="preserve">Sífilis </w:t>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t>04A-04C</w:t>
      </w:r>
    </w:p>
    <w:p w14:paraId="57136ADF" w14:textId="77777777" w:rsidR="006B2C63" w:rsidRDefault="006B2C63" w:rsidP="00425B81">
      <w:pPr>
        <w:widowControl/>
        <w:numPr>
          <w:ilvl w:val="0"/>
          <w:numId w:val="27"/>
        </w:numPr>
        <w:tabs>
          <w:tab w:val="left" w:pos="709"/>
        </w:tabs>
        <w:autoSpaceDE w:val="0"/>
        <w:autoSpaceDN w:val="0"/>
        <w:adjustRightInd w:val="0"/>
        <w:spacing w:after="60"/>
        <w:jc w:val="both"/>
        <w:rPr>
          <w:rFonts w:ascii="Arial" w:hAnsi="Arial" w:cs="Arial"/>
          <w:sz w:val="24"/>
          <w:szCs w:val="24"/>
        </w:rPr>
      </w:pPr>
      <w:r w:rsidRPr="00270E17">
        <w:rPr>
          <w:rFonts w:ascii="Arial" w:hAnsi="Arial" w:cs="Arial"/>
          <w:sz w:val="24"/>
          <w:szCs w:val="24"/>
        </w:rPr>
        <w:t xml:space="preserve">Hepatitis viral </w:t>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t>06J-06K</w:t>
      </w:r>
    </w:p>
    <w:p w14:paraId="1EF7D1DE" w14:textId="77777777" w:rsidR="00BE32EE" w:rsidRPr="00270E17" w:rsidRDefault="00BE32EE" w:rsidP="00425B81">
      <w:pPr>
        <w:widowControl/>
        <w:numPr>
          <w:ilvl w:val="0"/>
          <w:numId w:val="27"/>
        </w:numPr>
        <w:tabs>
          <w:tab w:val="left" w:pos="709"/>
        </w:tabs>
        <w:autoSpaceDE w:val="0"/>
        <w:autoSpaceDN w:val="0"/>
        <w:adjustRightInd w:val="0"/>
        <w:spacing w:after="60"/>
        <w:jc w:val="both"/>
        <w:rPr>
          <w:rFonts w:ascii="Arial" w:hAnsi="Arial" w:cs="Arial"/>
          <w:sz w:val="24"/>
          <w:szCs w:val="24"/>
        </w:rPr>
      </w:pPr>
      <w:r>
        <w:rPr>
          <w:rFonts w:ascii="Arial" w:hAnsi="Arial" w:cs="Arial"/>
          <w:sz w:val="24"/>
          <w:szCs w:val="24"/>
        </w:rPr>
        <w:t>COVID-19</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06T</w:t>
      </w:r>
    </w:p>
    <w:p w14:paraId="243AF7DC" w14:textId="77777777" w:rsidR="006B2C63" w:rsidRPr="00270E17" w:rsidRDefault="006B2C63" w:rsidP="00425B81">
      <w:pPr>
        <w:tabs>
          <w:tab w:val="left" w:pos="709"/>
        </w:tabs>
        <w:autoSpaceDE w:val="0"/>
        <w:autoSpaceDN w:val="0"/>
        <w:adjustRightInd w:val="0"/>
        <w:spacing w:after="60"/>
        <w:ind w:left="709" w:hanging="283"/>
        <w:jc w:val="both"/>
        <w:rPr>
          <w:rFonts w:ascii="Arial" w:hAnsi="Arial" w:cs="Arial"/>
          <w:sz w:val="24"/>
          <w:szCs w:val="24"/>
        </w:rPr>
      </w:pPr>
      <w:r w:rsidRPr="00270E17">
        <w:rPr>
          <w:rFonts w:ascii="Arial" w:hAnsi="Arial" w:cs="Arial"/>
          <w:sz w:val="24"/>
          <w:szCs w:val="24"/>
        </w:rPr>
        <w:t xml:space="preserve">• </w:t>
      </w:r>
      <w:r w:rsidRPr="00270E17">
        <w:rPr>
          <w:rFonts w:ascii="Arial" w:hAnsi="Arial" w:cs="Arial"/>
          <w:sz w:val="24"/>
          <w:szCs w:val="24"/>
        </w:rPr>
        <w:tab/>
        <w:t xml:space="preserve">Tumores malignos </w:t>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t>08-15</w:t>
      </w:r>
    </w:p>
    <w:p w14:paraId="05436DF8" w14:textId="77777777" w:rsidR="006B2C63" w:rsidRPr="00270E17" w:rsidRDefault="006B2C63" w:rsidP="00425B81">
      <w:pPr>
        <w:tabs>
          <w:tab w:val="left" w:pos="709"/>
        </w:tabs>
        <w:autoSpaceDE w:val="0"/>
        <w:autoSpaceDN w:val="0"/>
        <w:adjustRightInd w:val="0"/>
        <w:spacing w:after="60"/>
        <w:ind w:left="709" w:hanging="283"/>
        <w:jc w:val="both"/>
        <w:rPr>
          <w:rFonts w:ascii="Arial" w:hAnsi="Arial" w:cs="Arial"/>
          <w:sz w:val="24"/>
          <w:szCs w:val="24"/>
        </w:rPr>
      </w:pPr>
      <w:r w:rsidRPr="00270E17">
        <w:rPr>
          <w:rFonts w:ascii="Arial" w:hAnsi="Arial" w:cs="Arial"/>
          <w:sz w:val="24"/>
          <w:szCs w:val="24"/>
        </w:rPr>
        <w:t xml:space="preserve">• </w:t>
      </w:r>
      <w:r w:rsidRPr="00270E17">
        <w:rPr>
          <w:rFonts w:ascii="Arial" w:hAnsi="Arial" w:cs="Arial"/>
          <w:sz w:val="24"/>
          <w:szCs w:val="24"/>
        </w:rPr>
        <w:tab/>
        <w:t xml:space="preserve">Anemias </w:t>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t>19A-19B</w:t>
      </w:r>
    </w:p>
    <w:p w14:paraId="06DE7BAB" w14:textId="77777777" w:rsidR="006B2C63" w:rsidRPr="00270E17" w:rsidRDefault="006B2C63" w:rsidP="00425B81">
      <w:pPr>
        <w:tabs>
          <w:tab w:val="left" w:pos="709"/>
        </w:tabs>
        <w:autoSpaceDE w:val="0"/>
        <w:autoSpaceDN w:val="0"/>
        <w:adjustRightInd w:val="0"/>
        <w:spacing w:after="60"/>
        <w:ind w:left="709" w:hanging="283"/>
        <w:jc w:val="both"/>
        <w:rPr>
          <w:rFonts w:ascii="Arial" w:hAnsi="Arial" w:cs="Arial"/>
          <w:sz w:val="24"/>
          <w:szCs w:val="24"/>
        </w:rPr>
      </w:pPr>
      <w:r w:rsidRPr="00270E17">
        <w:rPr>
          <w:rFonts w:ascii="Arial" w:hAnsi="Arial" w:cs="Arial"/>
          <w:sz w:val="24"/>
          <w:szCs w:val="24"/>
        </w:rPr>
        <w:t xml:space="preserve">• </w:t>
      </w:r>
      <w:r w:rsidRPr="00270E17">
        <w:rPr>
          <w:rFonts w:ascii="Arial" w:hAnsi="Arial" w:cs="Arial"/>
          <w:sz w:val="24"/>
          <w:szCs w:val="24"/>
        </w:rPr>
        <w:tab/>
        <w:t>Enfermedades de la glándula tiroides</w:t>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t>20A-</w:t>
      </w:r>
      <w:smartTag w:uri="urn:schemas-microsoft-com:office:smarttags" w:element="metricconverter">
        <w:smartTagPr>
          <w:attr w:name="ProductID" w:val="20C"/>
        </w:smartTagPr>
        <w:r w:rsidRPr="00270E17">
          <w:rPr>
            <w:rFonts w:ascii="Arial" w:hAnsi="Arial" w:cs="Arial"/>
            <w:sz w:val="24"/>
            <w:szCs w:val="24"/>
          </w:rPr>
          <w:t>20C</w:t>
        </w:r>
      </w:smartTag>
    </w:p>
    <w:p w14:paraId="203B07EB" w14:textId="77777777" w:rsidR="006B2C63" w:rsidRPr="00270E17" w:rsidRDefault="006B2C63" w:rsidP="00425B81">
      <w:pPr>
        <w:widowControl/>
        <w:numPr>
          <w:ilvl w:val="0"/>
          <w:numId w:val="27"/>
        </w:numPr>
        <w:tabs>
          <w:tab w:val="left" w:pos="709"/>
        </w:tabs>
        <w:autoSpaceDE w:val="0"/>
        <w:autoSpaceDN w:val="0"/>
        <w:adjustRightInd w:val="0"/>
        <w:spacing w:after="60"/>
        <w:jc w:val="both"/>
        <w:rPr>
          <w:rFonts w:ascii="Arial" w:hAnsi="Arial" w:cs="Arial"/>
          <w:sz w:val="24"/>
          <w:szCs w:val="24"/>
        </w:rPr>
      </w:pPr>
      <w:r w:rsidRPr="00270E17">
        <w:rPr>
          <w:rFonts w:ascii="Arial" w:hAnsi="Arial" w:cs="Arial"/>
          <w:sz w:val="24"/>
          <w:szCs w:val="24"/>
        </w:rPr>
        <w:t>Desnutrición y otras deficiencias nutricionales</w:t>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t>21</w:t>
      </w:r>
    </w:p>
    <w:p w14:paraId="13AB9013" w14:textId="77777777" w:rsidR="006B2C63" w:rsidRPr="00270E17" w:rsidRDefault="006B2C63" w:rsidP="00425B81">
      <w:pPr>
        <w:tabs>
          <w:tab w:val="left" w:pos="709"/>
        </w:tabs>
        <w:autoSpaceDE w:val="0"/>
        <w:autoSpaceDN w:val="0"/>
        <w:adjustRightInd w:val="0"/>
        <w:spacing w:after="60"/>
        <w:ind w:left="709" w:hanging="283"/>
        <w:jc w:val="both"/>
        <w:rPr>
          <w:rFonts w:ascii="Arial" w:hAnsi="Arial" w:cs="Arial"/>
          <w:sz w:val="24"/>
          <w:szCs w:val="24"/>
        </w:rPr>
      </w:pPr>
      <w:r w:rsidRPr="00270E17">
        <w:rPr>
          <w:rFonts w:ascii="Arial" w:hAnsi="Arial" w:cs="Arial"/>
          <w:sz w:val="24"/>
          <w:szCs w:val="24"/>
        </w:rPr>
        <w:t xml:space="preserve">• </w:t>
      </w:r>
      <w:r w:rsidRPr="00270E17">
        <w:rPr>
          <w:rFonts w:ascii="Arial" w:hAnsi="Arial" w:cs="Arial"/>
          <w:sz w:val="24"/>
          <w:szCs w:val="24"/>
        </w:rPr>
        <w:tab/>
        <w:t>Enfermedades del corazón, excepto paro cardíaco</w:t>
      </w:r>
      <w:r w:rsidRPr="00270E17">
        <w:rPr>
          <w:rFonts w:ascii="Arial" w:hAnsi="Arial" w:cs="Arial"/>
          <w:sz w:val="24"/>
          <w:szCs w:val="24"/>
        </w:rPr>
        <w:tab/>
      </w:r>
      <w:r w:rsidRPr="00270E17">
        <w:rPr>
          <w:rFonts w:ascii="Arial" w:hAnsi="Arial" w:cs="Arial"/>
          <w:sz w:val="24"/>
          <w:szCs w:val="24"/>
        </w:rPr>
        <w:tab/>
        <w:t>26-29</w:t>
      </w:r>
    </w:p>
    <w:p w14:paraId="37C2EA3E" w14:textId="77777777" w:rsidR="006B2C63" w:rsidRPr="00270E17" w:rsidRDefault="006B2C63" w:rsidP="00425B81">
      <w:pPr>
        <w:tabs>
          <w:tab w:val="left" w:pos="709"/>
        </w:tabs>
        <w:autoSpaceDE w:val="0"/>
        <w:autoSpaceDN w:val="0"/>
        <w:adjustRightInd w:val="0"/>
        <w:spacing w:after="60"/>
        <w:ind w:left="709" w:hanging="283"/>
        <w:jc w:val="both"/>
        <w:rPr>
          <w:rFonts w:ascii="Arial" w:hAnsi="Arial" w:cs="Arial"/>
          <w:sz w:val="24"/>
          <w:szCs w:val="24"/>
        </w:rPr>
      </w:pPr>
      <w:r w:rsidRPr="00270E17">
        <w:rPr>
          <w:rFonts w:ascii="Arial" w:hAnsi="Arial" w:cs="Arial"/>
          <w:sz w:val="24"/>
          <w:szCs w:val="24"/>
        </w:rPr>
        <w:t xml:space="preserve">• </w:t>
      </w:r>
      <w:r w:rsidRPr="00270E17">
        <w:rPr>
          <w:rFonts w:ascii="Arial" w:hAnsi="Arial" w:cs="Arial"/>
          <w:sz w:val="24"/>
          <w:szCs w:val="24"/>
        </w:rPr>
        <w:tab/>
        <w:t>Enfermedades cerebrovasculares</w:t>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t>30</w:t>
      </w:r>
    </w:p>
    <w:p w14:paraId="4BA10EFC" w14:textId="77777777" w:rsidR="006B2C63" w:rsidRPr="00270E17" w:rsidRDefault="006B2C63" w:rsidP="00425B81">
      <w:pPr>
        <w:tabs>
          <w:tab w:val="left" w:pos="709"/>
        </w:tabs>
        <w:autoSpaceDE w:val="0"/>
        <w:autoSpaceDN w:val="0"/>
        <w:adjustRightInd w:val="0"/>
        <w:spacing w:after="60"/>
        <w:ind w:left="709" w:hanging="283"/>
        <w:jc w:val="both"/>
        <w:rPr>
          <w:rFonts w:ascii="Arial" w:hAnsi="Arial" w:cs="Arial"/>
          <w:sz w:val="24"/>
          <w:szCs w:val="24"/>
        </w:rPr>
      </w:pPr>
      <w:r w:rsidRPr="00270E17">
        <w:rPr>
          <w:rFonts w:ascii="Arial" w:hAnsi="Arial" w:cs="Arial"/>
          <w:sz w:val="24"/>
          <w:szCs w:val="24"/>
        </w:rPr>
        <w:t xml:space="preserve">• </w:t>
      </w:r>
      <w:r w:rsidRPr="00270E17">
        <w:rPr>
          <w:rFonts w:ascii="Arial" w:hAnsi="Arial" w:cs="Arial"/>
          <w:sz w:val="24"/>
          <w:szCs w:val="24"/>
        </w:rPr>
        <w:tab/>
        <w:t>Infecciones respiratorias agudas</w:t>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t>32A-32D, 33A, 33K</w:t>
      </w:r>
    </w:p>
    <w:p w14:paraId="7CC8B7CE" w14:textId="77777777" w:rsidR="006B2C63" w:rsidRPr="00270E17" w:rsidRDefault="006B2C63" w:rsidP="00425B81">
      <w:pPr>
        <w:tabs>
          <w:tab w:val="left" w:pos="709"/>
        </w:tabs>
        <w:autoSpaceDE w:val="0"/>
        <w:autoSpaceDN w:val="0"/>
        <w:adjustRightInd w:val="0"/>
        <w:spacing w:after="60"/>
        <w:ind w:left="709" w:hanging="283"/>
        <w:jc w:val="both"/>
        <w:rPr>
          <w:rFonts w:ascii="Arial" w:hAnsi="Arial" w:cs="Arial"/>
          <w:sz w:val="24"/>
          <w:szCs w:val="24"/>
        </w:rPr>
      </w:pPr>
      <w:r w:rsidRPr="00270E17">
        <w:rPr>
          <w:rFonts w:ascii="Arial" w:hAnsi="Arial" w:cs="Arial"/>
          <w:sz w:val="24"/>
          <w:szCs w:val="24"/>
        </w:rPr>
        <w:t xml:space="preserve">• </w:t>
      </w:r>
      <w:r w:rsidRPr="00270E17">
        <w:rPr>
          <w:rFonts w:ascii="Arial" w:hAnsi="Arial" w:cs="Arial"/>
          <w:sz w:val="24"/>
          <w:szCs w:val="24"/>
        </w:rPr>
        <w:tab/>
        <w:t>Influenza y neumonía</w:t>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t>33B-</w:t>
      </w:r>
      <w:smartTag w:uri="urn:schemas-microsoft-com:office:smarttags" w:element="metricconverter">
        <w:smartTagPr>
          <w:attr w:name="ProductID" w:val="33C"/>
        </w:smartTagPr>
        <w:r w:rsidRPr="00270E17">
          <w:rPr>
            <w:rFonts w:ascii="Arial" w:hAnsi="Arial" w:cs="Arial"/>
            <w:sz w:val="24"/>
            <w:szCs w:val="24"/>
          </w:rPr>
          <w:t>33C</w:t>
        </w:r>
      </w:smartTag>
    </w:p>
    <w:p w14:paraId="3B404702" w14:textId="77777777" w:rsidR="006B2C63" w:rsidRPr="00270E17" w:rsidRDefault="006B2C63" w:rsidP="00425B81">
      <w:pPr>
        <w:tabs>
          <w:tab w:val="left" w:pos="709"/>
        </w:tabs>
        <w:autoSpaceDE w:val="0"/>
        <w:autoSpaceDN w:val="0"/>
        <w:adjustRightInd w:val="0"/>
        <w:spacing w:after="60"/>
        <w:ind w:left="709" w:hanging="283"/>
        <w:jc w:val="both"/>
        <w:rPr>
          <w:rFonts w:ascii="Arial" w:hAnsi="Arial" w:cs="Arial"/>
          <w:sz w:val="24"/>
          <w:szCs w:val="24"/>
        </w:rPr>
      </w:pPr>
      <w:r w:rsidRPr="00270E17">
        <w:rPr>
          <w:rFonts w:ascii="Arial" w:hAnsi="Arial" w:cs="Arial"/>
          <w:sz w:val="24"/>
          <w:szCs w:val="24"/>
        </w:rPr>
        <w:t xml:space="preserve">• </w:t>
      </w:r>
      <w:r w:rsidRPr="00270E17">
        <w:rPr>
          <w:rFonts w:ascii="Arial" w:hAnsi="Arial" w:cs="Arial"/>
          <w:sz w:val="24"/>
          <w:szCs w:val="24"/>
        </w:rPr>
        <w:tab/>
        <w:t>Bronquitis crónica y la no especificada, enfisema y asma</w:t>
      </w:r>
      <w:r w:rsidRPr="00270E17">
        <w:rPr>
          <w:rFonts w:ascii="Arial" w:hAnsi="Arial" w:cs="Arial"/>
          <w:sz w:val="24"/>
          <w:szCs w:val="24"/>
        </w:rPr>
        <w:tab/>
        <w:t>33D, 33E</w:t>
      </w:r>
    </w:p>
    <w:p w14:paraId="2BF0E43B" w14:textId="77777777" w:rsidR="006B2C63" w:rsidRPr="00270E17" w:rsidRDefault="006B2C63" w:rsidP="00425B81">
      <w:pPr>
        <w:tabs>
          <w:tab w:val="left" w:pos="709"/>
        </w:tabs>
        <w:autoSpaceDE w:val="0"/>
        <w:autoSpaceDN w:val="0"/>
        <w:adjustRightInd w:val="0"/>
        <w:spacing w:after="60"/>
        <w:ind w:left="709" w:hanging="283"/>
        <w:jc w:val="both"/>
        <w:rPr>
          <w:rFonts w:ascii="Arial" w:hAnsi="Arial" w:cs="Arial"/>
          <w:sz w:val="24"/>
          <w:szCs w:val="24"/>
        </w:rPr>
      </w:pPr>
      <w:r w:rsidRPr="00270E17">
        <w:rPr>
          <w:rFonts w:ascii="Arial" w:hAnsi="Arial" w:cs="Arial"/>
          <w:sz w:val="24"/>
          <w:szCs w:val="24"/>
        </w:rPr>
        <w:t xml:space="preserve">• </w:t>
      </w:r>
      <w:r w:rsidRPr="00270E17">
        <w:rPr>
          <w:rFonts w:ascii="Arial" w:hAnsi="Arial" w:cs="Arial"/>
          <w:sz w:val="24"/>
          <w:szCs w:val="24"/>
        </w:rPr>
        <w:tab/>
        <w:t xml:space="preserve">Hernia de la cavidad abdominal </w:t>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t>35F-35G</w:t>
      </w:r>
    </w:p>
    <w:p w14:paraId="5370705E" w14:textId="77777777" w:rsidR="006B2C63" w:rsidRPr="00270E17" w:rsidRDefault="006B2C63" w:rsidP="00425B81">
      <w:pPr>
        <w:tabs>
          <w:tab w:val="left" w:pos="709"/>
        </w:tabs>
        <w:autoSpaceDE w:val="0"/>
        <w:autoSpaceDN w:val="0"/>
        <w:adjustRightInd w:val="0"/>
        <w:spacing w:after="60"/>
        <w:ind w:left="709" w:hanging="283"/>
        <w:jc w:val="both"/>
        <w:rPr>
          <w:rFonts w:ascii="Arial" w:hAnsi="Arial" w:cs="Arial"/>
          <w:sz w:val="24"/>
          <w:szCs w:val="24"/>
        </w:rPr>
      </w:pPr>
      <w:r w:rsidRPr="00270E17">
        <w:rPr>
          <w:rFonts w:ascii="Arial" w:hAnsi="Arial" w:cs="Arial"/>
          <w:sz w:val="24"/>
          <w:szCs w:val="24"/>
        </w:rPr>
        <w:t xml:space="preserve">• </w:t>
      </w:r>
      <w:r w:rsidRPr="00270E17">
        <w:rPr>
          <w:rFonts w:ascii="Arial" w:hAnsi="Arial" w:cs="Arial"/>
          <w:sz w:val="24"/>
          <w:szCs w:val="24"/>
        </w:rPr>
        <w:tab/>
        <w:t xml:space="preserve">Enfermedades del hígado </w:t>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t>35L-35M</w:t>
      </w:r>
    </w:p>
    <w:p w14:paraId="1B93A430" w14:textId="77777777" w:rsidR="006B2C63" w:rsidRPr="00270E17" w:rsidRDefault="006B2C63" w:rsidP="00425B81">
      <w:pPr>
        <w:tabs>
          <w:tab w:val="left" w:pos="709"/>
        </w:tabs>
        <w:autoSpaceDE w:val="0"/>
        <w:autoSpaceDN w:val="0"/>
        <w:adjustRightInd w:val="0"/>
        <w:spacing w:after="60"/>
        <w:ind w:left="709" w:hanging="283"/>
        <w:jc w:val="both"/>
        <w:rPr>
          <w:rFonts w:ascii="Arial" w:hAnsi="Arial" w:cs="Arial"/>
          <w:sz w:val="24"/>
          <w:szCs w:val="24"/>
        </w:rPr>
      </w:pPr>
      <w:r w:rsidRPr="00270E17">
        <w:rPr>
          <w:rFonts w:ascii="Arial" w:hAnsi="Arial" w:cs="Arial"/>
          <w:sz w:val="24"/>
          <w:szCs w:val="24"/>
        </w:rPr>
        <w:t xml:space="preserve">• </w:t>
      </w:r>
      <w:r w:rsidRPr="00270E17">
        <w:rPr>
          <w:rFonts w:ascii="Arial" w:hAnsi="Arial" w:cs="Arial"/>
          <w:sz w:val="24"/>
          <w:szCs w:val="24"/>
        </w:rPr>
        <w:tab/>
        <w:t>Embarazo, parto y puerperio, excepto otras causas</w:t>
      </w:r>
    </w:p>
    <w:p w14:paraId="0A0E7758" w14:textId="77777777" w:rsidR="006B2C63" w:rsidRPr="00270E17" w:rsidRDefault="006B2C63" w:rsidP="00425B81">
      <w:pPr>
        <w:tabs>
          <w:tab w:val="left" w:pos="709"/>
        </w:tabs>
        <w:autoSpaceDE w:val="0"/>
        <w:autoSpaceDN w:val="0"/>
        <w:adjustRightInd w:val="0"/>
        <w:spacing w:after="60"/>
        <w:ind w:left="709"/>
        <w:jc w:val="both"/>
        <w:rPr>
          <w:rFonts w:ascii="Arial" w:hAnsi="Arial" w:cs="Arial"/>
          <w:sz w:val="24"/>
          <w:szCs w:val="24"/>
        </w:rPr>
      </w:pPr>
      <w:r w:rsidRPr="00270E17">
        <w:rPr>
          <w:rFonts w:ascii="Arial" w:hAnsi="Arial" w:cs="Arial"/>
          <w:sz w:val="24"/>
          <w:szCs w:val="24"/>
        </w:rPr>
        <w:t>obstétricas directas que se incluyen en las demás causas</w:t>
      </w:r>
      <w:r w:rsidRPr="00270E17">
        <w:rPr>
          <w:rFonts w:ascii="Arial" w:hAnsi="Arial" w:cs="Arial"/>
          <w:sz w:val="24"/>
          <w:szCs w:val="24"/>
        </w:rPr>
        <w:tab/>
        <w:t>43-45 (excepto 43R)</w:t>
      </w:r>
    </w:p>
    <w:p w14:paraId="68051D65" w14:textId="77777777" w:rsidR="006B2C63" w:rsidRPr="00270E17" w:rsidRDefault="006B2C63" w:rsidP="00425B81">
      <w:pPr>
        <w:tabs>
          <w:tab w:val="left" w:pos="709"/>
        </w:tabs>
        <w:autoSpaceDE w:val="0"/>
        <w:autoSpaceDN w:val="0"/>
        <w:adjustRightInd w:val="0"/>
        <w:spacing w:after="60"/>
        <w:ind w:left="709" w:hanging="283"/>
        <w:jc w:val="both"/>
        <w:rPr>
          <w:rFonts w:ascii="Arial" w:hAnsi="Arial" w:cs="Arial"/>
          <w:sz w:val="24"/>
          <w:szCs w:val="24"/>
        </w:rPr>
      </w:pPr>
      <w:r w:rsidRPr="00270E17">
        <w:rPr>
          <w:rFonts w:ascii="Arial" w:hAnsi="Arial" w:cs="Arial"/>
          <w:sz w:val="24"/>
          <w:szCs w:val="24"/>
        </w:rPr>
        <w:t xml:space="preserve">• </w:t>
      </w:r>
      <w:r w:rsidRPr="00270E17">
        <w:rPr>
          <w:rFonts w:ascii="Arial" w:hAnsi="Arial" w:cs="Arial"/>
          <w:sz w:val="24"/>
          <w:szCs w:val="24"/>
        </w:rPr>
        <w:tab/>
        <w:t>Ciertas afecciones originadas en el periodo perinatal</w:t>
      </w:r>
      <w:r w:rsidRPr="00270E17">
        <w:rPr>
          <w:rFonts w:ascii="Arial" w:hAnsi="Arial" w:cs="Arial"/>
          <w:sz w:val="24"/>
          <w:szCs w:val="24"/>
        </w:rPr>
        <w:tab/>
      </w:r>
      <w:r w:rsidRPr="00270E17">
        <w:rPr>
          <w:rFonts w:ascii="Arial" w:hAnsi="Arial" w:cs="Arial"/>
          <w:sz w:val="24"/>
          <w:szCs w:val="24"/>
        </w:rPr>
        <w:tab/>
        <w:t>46</w:t>
      </w:r>
    </w:p>
    <w:p w14:paraId="27458EE6" w14:textId="77777777" w:rsidR="006B2C63" w:rsidRPr="00270E17" w:rsidRDefault="006B2C63" w:rsidP="00425B81">
      <w:pPr>
        <w:tabs>
          <w:tab w:val="left" w:pos="709"/>
        </w:tabs>
        <w:autoSpaceDE w:val="0"/>
        <w:autoSpaceDN w:val="0"/>
        <w:adjustRightInd w:val="0"/>
        <w:spacing w:after="60"/>
        <w:ind w:left="709" w:hanging="283"/>
        <w:jc w:val="both"/>
        <w:rPr>
          <w:rFonts w:ascii="Arial" w:hAnsi="Arial" w:cs="Arial"/>
          <w:sz w:val="24"/>
          <w:szCs w:val="24"/>
        </w:rPr>
      </w:pPr>
      <w:r w:rsidRPr="00270E17">
        <w:rPr>
          <w:rFonts w:ascii="Arial" w:hAnsi="Arial" w:cs="Arial"/>
          <w:sz w:val="24"/>
          <w:szCs w:val="24"/>
        </w:rPr>
        <w:t xml:space="preserve">• </w:t>
      </w:r>
      <w:r w:rsidRPr="00270E17">
        <w:rPr>
          <w:rFonts w:ascii="Arial" w:hAnsi="Arial" w:cs="Arial"/>
          <w:sz w:val="24"/>
          <w:szCs w:val="24"/>
        </w:rPr>
        <w:tab/>
        <w:t>Malformaciones congénitas, deformidades y anomalías</w:t>
      </w:r>
    </w:p>
    <w:p w14:paraId="3287D3EA" w14:textId="77777777" w:rsidR="006B2C63" w:rsidRPr="00270E17" w:rsidRDefault="006B2C63" w:rsidP="00425B81">
      <w:pPr>
        <w:tabs>
          <w:tab w:val="left" w:pos="709"/>
        </w:tabs>
        <w:autoSpaceDE w:val="0"/>
        <w:autoSpaceDN w:val="0"/>
        <w:adjustRightInd w:val="0"/>
        <w:spacing w:after="60"/>
        <w:ind w:left="709"/>
        <w:jc w:val="both"/>
        <w:rPr>
          <w:rFonts w:ascii="Arial" w:hAnsi="Arial" w:cs="Arial"/>
          <w:sz w:val="24"/>
          <w:szCs w:val="24"/>
        </w:rPr>
      </w:pPr>
      <w:r w:rsidRPr="00270E17">
        <w:rPr>
          <w:rFonts w:ascii="Arial" w:hAnsi="Arial" w:cs="Arial"/>
          <w:sz w:val="24"/>
          <w:szCs w:val="24"/>
        </w:rPr>
        <w:t>cromosómicas</w:t>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t>47</w:t>
      </w:r>
    </w:p>
    <w:p w14:paraId="1FD980FE" w14:textId="77777777" w:rsidR="00FD2833" w:rsidRDefault="006B2C63" w:rsidP="00FD2833">
      <w:pPr>
        <w:tabs>
          <w:tab w:val="left" w:pos="709"/>
        </w:tabs>
        <w:autoSpaceDE w:val="0"/>
        <w:autoSpaceDN w:val="0"/>
        <w:adjustRightInd w:val="0"/>
        <w:spacing w:after="120"/>
        <w:ind w:left="709" w:hanging="284"/>
        <w:jc w:val="both"/>
        <w:rPr>
          <w:rFonts w:ascii="Arial" w:hAnsi="Arial" w:cs="Arial"/>
          <w:sz w:val="24"/>
          <w:szCs w:val="24"/>
        </w:rPr>
      </w:pPr>
      <w:r w:rsidRPr="00270E17">
        <w:rPr>
          <w:rFonts w:ascii="Arial" w:hAnsi="Arial" w:cs="Arial"/>
          <w:sz w:val="24"/>
          <w:szCs w:val="24"/>
        </w:rPr>
        <w:t xml:space="preserve">• </w:t>
      </w:r>
      <w:r w:rsidRPr="00270E17">
        <w:rPr>
          <w:rFonts w:ascii="Arial" w:hAnsi="Arial" w:cs="Arial"/>
          <w:sz w:val="24"/>
          <w:szCs w:val="24"/>
        </w:rPr>
        <w:tab/>
        <w:t xml:space="preserve">Accidentes </w:t>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t>E49-E53, E57-E58</w:t>
      </w:r>
    </w:p>
    <w:p w14:paraId="76364099" w14:textId="14B37FBF" w:rsidR="00FD2833" w:rsidRDefault="00FD2833" w:rsidP="00FD2833">
      <w:pPr>
        <w:tabs>
          <w:tab w:val="left" w:pos="709"/>
        </w:tabs>
        <w:autoSpaceDE w:val="0"/>
        <w:autoSpaceDN w:val="0"/>
        <w:adjustRightInd w:val="0"/>
        <w:spacing w:after="120"/>
        <w:ind w:left="709" w:hanging="284"/>
        <w:jc w:val="both"/>
        <w:rPr>
          <w:rFonts w:ascii="Arial" w:hAnsi="Arial" w:cs="Arial"/>
          <w:sz w:val="24"/>
          <w:szCs w:val="24"/>
        </w:rPr>
      </w:pPr>
    </w:p>
    <w:p w14:paraId="45387317" w14:textId="21A415BF" w:rsidR="00AF20F0" w:rsidRDefault="00AF20F0" w:rsidP="00FD2833">
      <w:pPr>
        <w:tabs>
          <w:tab w:val="left" w:pos="709"/>
        </w:tabs>
        <w:autoSpaceDE w:val="0"/>
        <w:autoSpaceDN w:val="0"/>
        <w:adjustRightInd w:val="0"/>
        <w:spacing w:after="120"/>
        <w:ind w:left="709" w:hanging="284"/>
        <w:jc w:val="both"/>
        <w:rPr>
          <w:rFonts w:ascii="Arial" w:hAnsi="Arial" w:cs="Arial"/>
          <w:sz w:val="24"/>
          <w:szCs w:val="24"/>
        </w:rPr>
      </w:pPr>
    </w:p>
    <w:p w14:paraId="2EE2F271" w14:textId="77777777" w:rsidR="00AF20F0" w:rsidRPr="00270E17" w:rsidRDefault="00AF20F0" w:rsidP="00FD2833">
      <w:pPr>
        <w:tabs>
          <w:tab w:val="left" w:pos="709"/>
        </w:tabs>
        <w:autoSpaceDE w:val="0"/>
        <w:autoSpaceDN w:val="0"/>
        <w:adjustRightInd w:val="0"/>
        <w:spacing w:after="120"/>
        <w:ind w:left="709" w:hanging="284"/>
        <w:jc w:val="both"/>
        <w:rPr>
          <w:rFonts w:ascii="Arial" w:hAnsi="Arial" w:cs="Arial"/>
          <w:sz w:val="24"/>
          <w:szCs w:val="24"/>
        </w:rPr>
      </w:pPr>
    </w:p>
    <w:p w14:paraId="2C0214D0" w14:textId="5695F037" w:rsidR="00AB59B6" w:rsidRPr="00FB6AFC" w:rsidRDefault="00AB59B6" w:rsidP="00FB6AFC">
      <w:pPr>
        <w:pStyle w:val="Prrafodelista"/>
        <w:numPr>
          <w:ilvl w:val="0"/>
          <w:numId w:val="26"/>
        </w:numPr>
        <w:tabs>
          <w:tab w:val="left" w:pos="709"/>
        </w:tabs>
        <w:autoSpaceDE w:val="0"/>
        <w:autoSpaceDN w:val="0"/>
        <w:adjustRightInd w:val="0"/>
        <w:spacing w:after="120"/>
        <w:ind w:left="426"/>
        <w:jc w:val="both"/>
        <w:rPr>
          <w:rFonts w:ascii="Arial" w:hAnsi="Arial" w:cs="Arial"/>
          <w:sz w:val="24"/>
          <w:szCs w:val="24"/>
        </w:rPr>
      </w:pPr>
      <w:r w:rsidRPr="00FB6AFC">
        <w:rPr>
          <w:rFonts w:ascii="Arial" w:hAnsi="Arial" w:cs="Arial"/>
          <w:sz w:val="24"/>
          <w:szCs w:val="24"/>
        </w:rPr>
        <w:lastRenderedPageBreak/>
        <w:t>Para la selección de las principales caus</w:t>
      </w:r>
      <w:r w:rsidRPr="00AB59B6">
        <w:rPr>
          <w:rFonts w:ascii="Arial" w:hAnsi="Arial" w:cs="Arial"/>
          <w:sz w:val="24"/>
          <w:szCs w:val="24"/>
        </w:rPr>
        <w:t>as se excluyen las categorías</w:t>
      </w:r>
      <w:r w:rsidRPr="00FB6AFC">
        <w:rPr>
          <w:rFonts w:ascii="Arial" w:hAnsi="Arial" w:cs="Arial"/>
          <w:sz w:val="24"/>
          <w:szCs w:val="24"/>
        </w:rPr>
        <w:t xml:space="preserve"> consideradas en la CIE-10 como mal definidas, que </w:t>
      </w:r>
      <w:r>
        <w:rPr>
          <w:rFonts w:ascii="Arial" w:hAnsi="Arial" w:cs="Arial"/>
          <w:sz w:val="24"/>
          <w:szCs w:val="24"/>
        </w:rPr>
        <w:t xml:space="preserve">en </w:t>
      </w:r>
      <w:r w:rsidRPr="00FB6AFC">
        <w:rPr>
          <w:rFonts w:ascii="Arial" w:hAnsi="Arial" w:cs="Arial"/>
          <w:sz w:val="24"/>
          <w:szCs w:val="24"/>
        </w:rPr>
        <w:t>la Lista Mexicana se identifican p</w:t>
      </w:r>
      <w:r>
        <w:rPr>
          <w:rFonts w:ascii="Arial" w:hAnsi="Arial" w:cs="Arial"/>
          <w:sz w:val="24"/>
          <w:szCs w:val="24"/>
        </w:rPr>
        <w:t>or</w:t>
      </w:r>
      <w:r w:rsidRPr="00AB59B6">
        <w:rPr>
          <w:rFonts w:ascii="Arial" w:hAnsi="Arial" w:cs="Arial"/>
          <w:sz w:val="24"/>
          <w:szCs w:val="24"/>
        </w:rPr>
        <w:t>que terminan con la letra Z.</w:t>
      </w:r>
      <w:r w:rsidRPr="00FB6AFC">
        <w:rPr>
          <w:rFonts w:ascii="Arial" w:hAnsi="Arial" w:cs="Arial"/>
          <w:sz w:val="24"/>
          <w:szCs w:val="24"/>
        </w:rPr>
        <w:t xml:space="preserve"> También se exc</w:t>
      </w:r>
      <w:r w:rsidRPr="00AB59B6">
        <w:rPr>
          <w:rFonts w:ascii="Arial" w:hAnsi="Arial" w:cs="Arial"/>
          <w:sz w:val="24"/>
          <w:szCs w:val="24"/>
        </w:rPr>
        <w:t>luyen</w:t>
      </w:r>
      <w:r w:rsidRPr="00FB6AFC">
        <w:rPr>
          <w:rFonts w:ascii="Arial" w:hAnsi="Arial" w:cs="Arial"/>
          <w:sz w:val="24"/>
          <w:szCs w:val="24"/>
        </w:rPr>
        <w:t>, las causas del grupo 48 de la Lista Mexicana (</w:t>
      </w:r>
      <w:r>
        <w:rPr>
          <w:rFonts w:ascii="Arial" w:hAnsi="Arial" w:cs="Arial"/>
          <w:sz w:val="24"/>
          <w:szCs w:val="24"/>
        </w:rPr>
        <w:t>s</w:t>
      </w:r>
      <w:r w:rsidRPr="00FB6AFC">
        <w:rPr>
          <w:rFonts w:ascii="Arial" w:hAnsi="Arial" w:cs="Arial"/>
          <w:sz w:val="24"/>
          <w:szCs w:val="24"/>
        </w:rPr>
        <w:t>íntomas, signos y hallazgos anormales clínicos y de laboratorio, no considerados en el resto de la clasificación).</w:t>
      </w:r>
    </w:p>
    <w:p w14:paraId="661F0BCE" w14:textId="77777777" w:rsidR="00AB59B6" w:rsidRDefault="00AB59B6" w:rsidP="00FB6AFC">
      <w:pPr>
        <w:autoSpaceDE w:val="0"/>
        <w:autoSpaceDN w:val="0"/>
        <w:adjustRightInd w:val="0"/>
        <w:spacing w:after="120"/>
        <w:ind w:left="426"/>
        <w:jc w:val="both"/>
        <w:rPr>
          <w:rFonts w:ascii="Arial" w:hAnsi="Arial" w:cs="Arial"/>
          <w:sz w:val="24"/>
          <w:szCs w:val="24"/>
        </w:rPr>
      </w:pPr>
    </w:p>
    <w:p w14:paraId="2B63DF61" w14:textId="36E9266A" w:rsidR="00AB59B6" w:rsidRPr="00FB6AFC" w:rsidRDefault="00AB59B6" w:rsidP="00FB6AFC">
      <w:pPr>
        <w:widowControl/>
        <w:autoSpaceDE w:val="0"/>
        <w:autoSpaceDN w:val="0"/>
        <w:adjustRightInd w:val="0"/>
        <w:spacing w:after="240"/>
        <w:jc w:val="both"/>
        <w:rPr>
          <w:rFonts w:ascii="Arial" w:eastAsia="Times New Roman" w:hAnsi="Arial" w:cs="Arial"/>
          <w:sz w:val="24"/>
          <w:szCs w:val="24"/>
          <w:lang w:eastAsia="es-ES"/>
        </w:rPr>
      </w:pPr>
      <w:r w:rsidRPr="00AB59B6">
        <w:rPr>
          <w:rFonts w:ascii="Arial" w:eastAsia="Times New Roman" w:hAnsi="Arial" w:cs="Arial"/>
          <w:sz w:val="24"/>
          <w:szCs w:val="24"/>
          <w:lang w:eastAsia="es-ES"/>
        </w:rPr>
        <w:t>Conviene mencionar que</w:t>
      </w:r>
      <w:r>
        <w:rPr>
          <w:rFonts w:ascii="Arial" w:eastAsia="Times New Roman" w:hAnsi="Arial" w:cs="Arial"/>
          <w:sz w:val="24"/>
          <w:szCs w:val="24"/>
          <w:lang w:eastAsia="es-ES"/>
        </w:rPr>
        <w:t>, a</w:t>
      </w:r>
      <w:r w:rsidRPr="00AB59B6">
        <w:rPr>
          <w:rFonts w:ascii="Arial" w:eastAsia="Times New Roman" w:hAnsi="Arial" w:cs="Arial"/>
          <w:sz w:val="24"/>
          <w:szCs w:val="24"/>
          <w:lang w:eastAsia="es-ES"/>
        </w:rPr>
        <w:t xml:space="preserve">unque la metodología para determinar las principales causas </w:t>
      </w:r>
      <w:r>
        <w:rPr>
          <w:rFonts w:ascii="Arial" w:eastAsia="Times New Roman" w:hAnsi="Arial" w:cs="Arial"/>
          <w:sz w:val="24"/>
          <w:szCs w:val="24"/>
          <w:lang w:eastAsia="es-ES"/>
        </w:rPr>
        <w:t xml:space="preserve">de defunción </w:t>
      </w:r>
      <w:r w:rsidRPr="00AB59B6">
        <w:rPr>
          <w:rFonts w:ascii="Arial" w:eastAsia="Times New Roman" w:hAnsi="Arial" w:cs="Arial"/>
          <w:sz w:val="24"/>
          <w:szCs w:val="24"/>
          <w:lang w:eastAsia="es-ES"/>
        </w:rPr>
        <w:t>para México, prescinde de los eventos de intención no determinada, por corresponder a una categoría residual entre las defunciones accidentales y violentas, en este documento se consideran para completar el espectro de este tipo de defunciones.</w:t>
      </w:r>
    </w:p>
    <w:p w14:paraId="6B271F37" w14:textId="77777777" w:rsidR="006B2C63" w:rsidRPr="00CA1DD5" w:rsidRDefault="00CA1DD5" w:rsidP="00CA1DD5">
      <w:pPr>
        <w:widowControl/>
        <w:autoSpaceDE w:val="0"/>
        <w:autoSpaceDN w:val="0"/>
        <w:adjustRightInd w:val="0"/>
        <w:spacing w:after="240"/>
        <w:jc w:val="both"/>
        <w:rPr>
          <w:rFonts w:ascii="Arial" w:eastAsia="Times New Roman" w:hAnsi="Arial" w:cs="Arial"/>
          <w:sz w:val="24"/>
          <w:szCs w:val="24"/>
          <w:lang w:eastAsia="es-ES"/>
        </w:rPr>
      </w:pPr>
      <w:r w:rsidRPr="00CA1DD5">
        <w:rPr>
          <w:rFonts w:ascii="Arial" w:eastAsia="Times New Roman" w:hAnsi="Arial" w:cs="Arial"/>
          <w:sz w:val="24"/>
          <w:szCs w:val="24"/>
          <w:lang w:eastAsia="es-ES"/>
        </w:rPr>
        <w:t xml:space="preserve">Las cifras definitivas </w:t>
      </w:r>
      <w:r w:rsidR="0088364A">
        <w:rPr>
          <w:rFonts w:ascii="Arial" w:eastAsia="Times New Roman" w:hAnsi="Arial" w:cs="Arial"/>
          <w:sz w:val="24"/>
          <w:szCs w:val="24"/>
          <w:lang w:eastAsia="es-ES"/>
        </w:rPr>
        <w:t xml:space="preserve">que corresponden a la información plasmada de las tablas 1 a la </w:t>
      </w:r>
      <w:r w:rsidR="007C26CA">
        <w:rPr>
          <w:rFonts w:ascii="Arial" w:eastAsia="Times New Roman" w:hAnsi="Arial" w:cs="Arial"/>
          <w:sz w:val="24"/>
          <w:szCs w:val="24"/>
          <w:lang w:eastAsia="es-ES"/>
        </w:rPr>
        <w:t>4</w:t>
      </w:r>
      <w:r w:rsidR="0088364A">
        <w:rPr>
          <w:rFonts w:ascii="Arial" w:eastAsia="Times New Roman" w:hAnsi="Arial" w:cs="Arial"/>
          <w:sz w:val="24"/>
          <w:szCs w:val="24"/>
          <w:lang w:eastAsia="es-ES"/>
        </w:rPr>
        <w:t xml:space="preserve">, que se encuentran a continuación, </w:t>
      </w:r>
      <w:r w:rsidRPr="00CA1DD5">
        <w:rPr>
          <w:rFonts w:ascii="Arial" w:eastAsia="Times New Roman" w:hAnsi="Arial" w:cs="Arial"/>
          <w:sz w:val="24"/>
          <w:szCs w:val="24"/>
          <w:lang w:eastAsia="es-ES"/>
        </w:rPr>
        <w:t>resulta</w:t>
      </w:r>
      <w:r w:rsidR="004D374E">
        <w:rPr>
          <w:rFonts w:ascii="Arial" w:eastAsia="Times New Roman" w:hAnsi="Arial" w:cs="Arial"/>
          <w:sz w:val="24"/>
          <w:szCs w:val="24"/>
          <w:lang w:eastAsia="es-ES"/>
        </w:rPr>
        <w:t>rán</w:t>
      </w:r>
      <w:r w:rsidRPr="00CA1DD5">
        <w:rPr>
          <w:rFonts w:ascii="Arial" w:eastAsia="Times New Roman" w:hAnsi="Arial" w:cs="Arial"/>
          <w:sz w:val="24"/>
          <w:szCs w:val="24"/>
          <w:lang w:eastAsia="es-ES"/>
        </w:rPr>
        <w:t xml:space="preserve"> del proceso de confronta entre la Secretaría de Salud y el INEGI y serán publicadas en octubre de 202</w:t>
      </w:r>
      <w:r w:rsidR="00D6428E">
        <w:rPr>
          <w:rFonts w:ascii="Arial" w:eastAsia="Times New Roman" w:hAnsi="Arial" w:cs="Arial"/>
          <w:sz w:val="24"/>
          <w:szCs w:val="24"/>
          <w:lang w:eastAsia="es-ES"/>
        </w:rPr>
        <w:t>2</w:t>
      </w:r>
      <w:r w:rsidRPr="00CA1DD5">
        <w:rPr>
          <w:rFonts w:ascii="Arial" w:eastAsia="Times New Roman" w:hAnsi="Arial" w:cs="Arial"/>
          <w:sz w:val="24"/>
          <w:szCs w:val="24"/>
          <w:lang w:eastAsia="es-ES"/>
        </w:rPr>
        <w:t>.</w:t>
      </w:r>
      <w:r w:rsidR="006B2C63" w:rsidRPr="00CA1DD5">
        <w:rPr>
          <w:rFonts w:ascii="Arial" w:eastAsia="Times New Roman" w:hAnsi="Arial" w:cs="Arial"/>
          <w:sz w:val="24"/>
          <w:szCs w:val="24"/>
          <w:lang w:eastAsia="es-ES"/>
        </w:rPr>
        <w:br w:type="page"/>
      </w:r>
    </w:p>
    <w:p w14:paraId="56E565D5" w14:textId="77777777" w:rsidR="006B2C63" w:rsidRPr="00270E17" w:rsidRDefault="006B2C63" w:rsidP="006B2C63">
      <w:pPr>
        <w:spacing w:after="240"/>
        <w:jc w:val="center"/>
        <w:rPr>
          <w:rFonts w:ascii="Arial" w:hAnsi="Arial" w:cs="Arial"/>
          <w:b/>
          <w:bCs/>
          <w:sz w:val="24"/>
          <w:szCs w:val="20"/>
        </w:rPr>
        <w:sectPr w:rsidR="006B2C63" w:rsidRPr="00270E17" w:rsidSect="006B6911">
          <w:headerReference w:type="default" r:id="rId62"/>
          <w:footerReference w:type="default" r:id="rId63"/>
          <w:pgSz w:w="12240" w:h="15840"/>
          <w:pgMar w:top="1843" w:right="1300" w:bottom="800" w:left="1300" w:header="142" w:footer="612" w:gutter="0"/>
          <w:pgNumType w:start="1"/>
          <w:cols w:space="720"/>
        </w:sectPr>
      </w:pPr>
    </w:p>
    <w:p w14:paraId="3980891A" w14:textId="77777777" w:rsidR="006B2C63" w:rsidRDefault="006B2C63" w:rsidP="007F5646">
      <w:pPr>
        <w:pStyle w:val="Prrafodelista"/>
        <w:spacing w:before="240" w:after="240"/>
        <w:rPr>
          <w:rFonts w:ascii="Arial" w:hAnsi="Arial"/>
          <w:b/>
          <w:sz w:val="18"/>
        </w:rPr>
      </w:pPr>
      <w:r w:rsidRPr="006D2AA2">
        <w:rPr>
          <w:rFonts w:ascii="Arial" w:hAnsi="Arial"/>
          <w:b/>
          <w:sz w:val="18"/>
        </w:rPr>
        <w:lastRenderedPageBreak/>
        <w:t xml:space="preserve">Tabla </w:t>
      </w:r>
      <w:r w:rsidR="00401C88">
        <w:rPr>
          <w:rFonts w:ascii="Arial" w:hAnsi="Arial"/>
          <w:b/>
          <w:sz w:val="18"/>
        </w:rPr>
        <w:t>1</w:t>
      </w:r>
      <w:r w:rsidRPr="006D2AA2">
        <w:rPr>
          <w:rFonts w:ascii="Arial" w:hAnsi="Arial"/>
          <w:b/>
          <w:sz w:val="18"/>
        </w:rPr>
        <w:t>. Diez principales causas de muerte por grupos de edad</w:t>
      </w:r>
      <w:r w:rsidR="00393D4D">
        <w:rPr>
          <w:rFonts w:ascii="Arial" w:hAnsi="Arial"/>
          <w:b/>
          <w:sz w:val="18"/>
        </w:rPr>
        <w:t xml:space="preserve">. </w:t>
      </w:r>
      <w:r w:rsidR="00FD2833">
        <w:rPr>
          <w:rFonts w:ascii="Arial" w:hAnsi="Arial"/>
          <w:b/>
          <w:sz w:val="18"/>
        </w:rPr>
        <w:t>Preliminar e</w:t>
      </w:r>
      <w:r w:rsidR="00393D4D">
        <w:rPr>
          <w:rFonts w:ascii="Arial" w:hAnsi="Arial"/>
          <w:b/>
          <w:sz w:val="18"/>
        </w:rPr>
        <w:t>nero</w:t>
      </w:r>
      <w:r w:rsidR="00FD2833">
        <w:rPr>
          <w:rFonts w:ascii="Arial" w:hAnsi="Arial"/>
          <w:b/>
          <w:sz w:val="18"/>
        </w:rPr>
        <w:t>-</w:t>
      </w:r>
      <w:r w:rsidR="00393D4D">
        <w:rPr>
          <w:rFonts w:ascii="Arial" w:hAnsi="Arial"/>
          <w:b/>
          <w:sz w:val="18"/>
        </w:rPr>
        <w:t>junio</w:t>
      </w:r>
      <w:r w:rsidR="00E54C58">
        <w:rPr>
          <w:rFonts w:ascii="Arial" w:hAnsi="Arial"/>
          <w:b/>
          <w:sz w:val="18"/>
        </w:rPr>
        <w:t xml:space="preserve"> 2021.</w:t>
      </w:r>
    </w:p>
    <w:p w14:paraId="1318736E" w14:textId="4CDBD77D" w:rsidR="006B2C63" w:rsidRDefault="00233617" w:rsidP="00A825E6">
      <w:pPr>
        <w:autoSpaceDE w:val="0"/>
        <w:autoSpaceDN w:val="0"/>
        <w:adjustRightInd w:val="0"/>
        <w:ind w:left="-284"/>
        <w:rPr>
          <w:rFonts w:ascii="Arial" w:hAnsi="Arial"/>
          <w:b/>
        </w:rPr>
      </w:pPr>
      <w:r w:rsidRPr="00233617">
        <w:rPr>
          <w:rFonts w:ascii="Arial" w:hAnsi="Arial"/>
          <w:b/>
          <w:noProof/>
          <w:lang w:val="es-MX" w:eastAsia="es-MX"/>
        </w:rPr>
        <w:drawing>
          <wp:inline distT="0" distB="0" distL="0" distR="0" wp14:anchorId="62BE20FE" wp14:editId="33049CD8">
            <wp:extent cx="9538970" cy="5373584"/>
            <wp:effectExtent l="0" t="0" r="508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9565128" cy="5388320"/>
                    </a:xfrm>
                    <a:prstGeom prst="rect">
                      <a:avLst/>
                    </a:prstGeom>
                    <a:noFill/>
                    <a:ln>
                      <a:noFill/>
                    </a:ln>
                  </pic:spPr>
                </pic:pic>
              </a:graphicData>
            </a:graphic>
          </wp:inline>
        </w:drawing>
      </w:r>
    </w:p>
    <w:p w14:paraId="28E6BEDD" w14:textId="77777777" w:rsidR="00AB59B6" w:rsidRDefault="00AB59B6" w:rsidP="00A825E6">
      <w:pPr>
        <w:autoSpaceDE w:val="0"/>
        <w:autoSpaceDN w:val="0"/>
        <w:adjustRightInd w:val="0"/>
        <w:ind w:left="-284"/>
        <w:rPr>
          <w:rFonts w:ascii="Arial" w:hAnsi="Arial"/>
          <w:b/>
        </w:rPr>
      </w:pPr>
    </w:p>
    <w:p w14:paraId="7836D249" w14:textId="317C3053" w:rsidR="00AB59B6" w:rsidRDefault="00AB59B6" w:rsidP="00AB59B6">
      <w:pPr>
        <w:pStyle w:val="Prrafodelista"/>
        <w:widowControl/>
        <w:jc w:val="both"/>
        <w:rPr>
          <w:rFonts w:ascii="Arial" w:hAnsi="Arial" w:cs="Arial"/>
          <w:bCs/>
          <w:sz w:val="16"/>
          <w:szCs w:val="16"/>
          <w:vertAlign w:val="superscript"/>
        </w:rPr>
      </w:pPr>
      <w:r>
        <w:rPr>
          <w:rFonts w:ascii="Arial" w:hAnsi="Arial" w:cs="Arial"/>
          <w:bCs/>
          <w:sz w:val="16"/>
          <w:szCs w:val="16"/>
        </w:rPr>
        <w:t xml:space="preserve">Fuente: </w:t>
      </w:r>
      <w:r>
        <w:rPr>
          <w:rFonts w:ascii="Arial" w:hAnsi="Arial" w:cs="Arial"/>
          <w:bCs/>
          <w:sz w:val="16"/>
          <w:szCs w:val="16"/>
        </w:rPr>
        <w:tab/>
      </w:r>
      <w:r w:rsidRPr="00CD5108">
        <w:rPr>
          <w:rFonts w:ascii="Arial" w:hAnsi="Arial" w:cs="Arial"/>
          <w:bCs/>
          <w:sz w:val="16"/>
          <w:szCs w:val="16"/>
        </w:rPr>
        <w:t>Estadísticas de defunciones registradas, enero-junio 2021</w:t>
      </w:r>
      <w:r w:rsidRPr="00CD5108">
        <w:rPr>
          <w:rFonts w:ascii="Arial" w:hAnsi="Arial" w:cs="Arial"/>
          <w:bCs/>
          <w:sz w:val="16"/>
          <w:szCs w:val="16"/>
          <w:vertAlign w:val="superscript"/>
        </w:rPr>
        <w:t>p</w:t>
      </w:r>
    </w:p>
    <w:p w14:paraId="39383333" w14:textId="77777777" w:rsidR="009C52F7" w:rsidRPr="0074317F" w:rsidRDefault="009C52F7" w:rsidP="009C52F7">
      <w:pPr>
        <w:pStyle w:val="Sinespaciado"/>
        <w:rPr>
          <w:rFonts w:ascii="Arial" w:hAnsi="Arial" w:cs="Arial"/>
          <w:sz w:val="16"/>
          <w:szCs w:val="16"/>
        </w:rPr>
      </w:pPr>
      <w:r w:rsidRPr="0074317F">
        <w:rPr>
          <w:rFonts w:ascii="Arial" w:hAnsi="Arial" w:cs="Arial"/>
          <w:sz w:val="16"/>
          <w:szCs w:val="16"/>
        </w:rPr>
        <w:t>Nota: p Información preliminar.</w:t>
      </w:r>
    </w:p>
    <w:p w14:paraId="0E8C58D2" w14:textId="77777777" w:rsidR="009C52F7" w:rsidRDefault="009C52F7" w:rsidP="00AB59B6">
      <w:pPr>
        <w:pStyle w:val="Prrafodelista"/>
        <w:widowControl/>
        <w:jc w:val="both"/>
        <w:rPr>
          <w:rFonts w:ascii="Arial" w:hAnsi="Arial" w:cs="Arial"/>
          <w:bCs/>
          <w:sz w:val="16"/>
          <w:szCs w:val="16"/>
          <w:vertAlign w:val="superscript"/>
        </w:rPr>
      </w:pPr>
    </w:p>
    <w:p w14:paraId="620BC2A3" w14:textId="77777777" w:rsidR="00AB59B6" w:rsidRDefault="00AB59B6" w:rsidP="00A825E6">
      <w:pPr>
        <w:autoSpaceDE w:val="0"/>
        <w:autoSpaceDN w:val="0"/>
        <w:adjustRightInd w:val="0"/>
        <w:ind w:left="-284"/>
        <w:rPr>
          <w:rFonts w:ascii="Arial" w:hAnsi="Arial"/>
          <w:b/>
        </w:rPr>
      </w:pPr>
    </w:p>
    <w:p w14:paraId="2C10F34B" w14:textId="77777777" w:rsidR="006B2C63" w:rsidRDefault="006B2C63" w:rsidP="007F5646">
      <w:pPr>
        <w:autoSpaceDE w:val="0"/>
        <w:autoSpaceDN w:val="0"/>
        <w:adjustRightInd w:val="0"/>
        <w:spacing w:before="240" w:after="240"/>
        <w:rPr>
          <w:rFonts w:ascii="Arial" w:hAnsi="Arial"/>
          <w:b/>
          <w:sz w:val="18"/>
        </w:rPr>
      </w:pPr>
      <w:r w:rsidRPr="006D2AA2">
        <w:rPr>
          <w:rFonts w:ascii="Arial" w:hAnsi="Arial"/>
          <w:b/>
          <w:sz w:val="18"/>
        </w:rPr>
        <w:lastRenderedPageBreak/>
        <w:t xml:space="preserve">Tabla </w:t>
      </w:r>
      <w:r w:rsidR="00401C88">
        <w:rPr>
          <w:rFonts w:ascii="Arial" w:hAnsi="Arial"/>
          <w:b/>
          <w:sz w:val="18"/>
        </w:rPr>
        <w:t>2</w:t>
      </w:r>
      <w:r w:rsidRPr="006D2AA2">
        <w:rPr>
          <w:rFonts w:ascii="Arial" w:hAnsi="Arial"/>
          <w:b/>
          <w:sz w:val="18"/>
        </w:rPr>
        <w:t>. Diez principales causas de muerte en mujeres por grupos de edad</w:t>
      </w:r>
      <w:r w:rsidR="00393D4D">
        <w:rPr>
          <w:rFonts w:ascii="Arial" w:hAnsi="Arial"/>
          <w:b/>
          <w:sz w:val="18"/>
        </w:rPr>
        <w:t xml:space="preserve">. </w:t>
      </w:r>
      <w:r w:rsidR="00FD2833">
        <w:rPr>
          <w:rFonts w:ascii="Arial" w:hAnsi="Arial"/>
          <w:b/>
          <w:sz w:val="18"/>
        </w:rPr>
        <w:t>Preliminar e</w:t>
      </w:r>
      <w:r w:rsidR="00393D4D">
        <w:rPr>
          <w:rFonts w:ascii="Arial" w:hAnsi="Arial"/>
          <w:b/>
          <w:sz w:val="18"/>
        </w:rPr>
        <w:t>nero</w:t>
      </w:r>
      <w:r w:rsidR="00FD2833">
        <w:rPr>
          <w:rFonts w:ascii="Arial" w:hAnsi="Arial"/>
          <w:b/>
          <w:sz w:val="18"/>
        </w:rPr>
        <w:t>-</w:t>
      </w:r>
      <w:r w:rsidR="00393D4D">
        <w:rPr>
          <w:rFonts w:ascii="Arial" w:hAnsi="Arial"/>
          <w:b/>
          <w:sz w:val="18"/>
        </w:rPr>
        <w:t>junio</w:t>
      </w:r>
      <w:r w:rsidR="00E54C58">
        <w:rPr>
          <w:rFonts w:ascii="Arial" w:hAnsi="Arial"/>
          <w:b/>
          <w:sz w:val="18"/>
        </w:rPr>
        <w:t xml:space="preserve"> 2021</w:t>
      </w:r>
      <w:r w:rsidR="00FD2833">
        <w:rPr>
          <w:rFonts w:ascii="Arial" w:hAnsi="Arial"/>
          <w:b/>
          <w:sz w:val="18"/>
        </w:rPr>
        <w:t>.</w:t>
      </w:r>
    </w:p>
    <w:p w14:paraId="21523DCB" w14:textId="724867DB" w:rsidR="006B2C63" w:rsidRDefault="00233617" w:rsidP="00A825E6">
      <w:pPr>
        <w:autoSpaceDE w:val="0"/>
        <w:autoSpaceDN w:val="0"/>
        <w:adjustRightInd w:val="0"/>
        <w:ind w:left="-284"/>
        <w:rPr>
          <w:rFonts w:ascii="Arial" w:eastAsia="Times New Roman" w:hAnsi="Arial" w:cs="Arial"/>
          <w:b/>
          <w:szCs w:val="24"/>
          <w:lang w:eastAsia="es-ES"/>
        </w:rPr>
      </w:pPr>
      <w:r w:rsidRPr="00233617">
        <w:rPr>
          <w:rFonts w:ascii="Arial" w:eastAsia="Times New Roman" w:hAnsi="Arial" w:cs="Arial"/>
          <w:b/>
          <w:noProof/>
          <w:szCs w:val="24"/>
          <w:lang w:val="es-MX" w:eastAsia="es-MX"/>
        </w:rPr>
        <w:drawing>
          <wp:inline distT="0" distB="0" distL="0" distR="0" wp14:anchorId="5301EBE0" wp14:editId="0BC2CF50">
            <wp:extent cx="9512300" cy="5379522"/>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9525188" cy="5386811"/>
                    </a:xfrm>
                    <a:prstGeom prst="rect">
                      <a:avLst/>
                    </a:prstGeom>
                    <a:noFill/>
                    <a:ln>
                      <a:noFill/>
                    </a:ln>
                  </pic:spPr>
                </pic:pic>
              </a:graphicData>
            </a:graphic>
          </wp:inline>
        </w:drawing>
      </w:r>
    </w:p>
    <w:p w14:paraId="5EC529A7" w14:textId="77777777" w:rsidR="00AB59B6" w:rsidRDefault="00AB59B6" w:rsidP="00A825E6">
      <w:pPr>
        <w:autoSpaceDE w:val="0"/>
        <w:autoSpaceDN w:val="0"/>
        <w:adjustRightInd w:val="0"/>
        <w:ind w:left="-284"/>
        <w:rPr>
          <w:rFonts w:ascii="Arial" w:eastAsia="Times New Roman" w:hAnsi="Arial" w:cs="Arial"/>
          <w:b/>
          <w:szCs w:val="24"/>
          <w:lang w:eastAsia="es-ES"/>
        </w:rPr>
      </w:pPr>
    </w:p>
    <w:p w14:paraId="05B9D08B" w14:textId="7860892E" w:rsidR="009C52F7" w:rsidRDefault="009C52F7" w:rsidP="009C52F7">
      <w:pPr>
        <w:pStyle w:val="Prrafodelista"/>
        <w:widowControl/>
        <w:jc w:val="both"/>
        <w:rPr>
          <w:rFonts w:ascii="Arial" w:hAnsi="Arial" w:cs="Arial"/>
          <w:bCs/>
          <w:sz w:val="16"/>
          <w:szCs w:val="16"/>
          <w:vertAlign w:val="superscript"/>
        </w:rPr>
      </w:pPr>
      <w:r>
        <w:rPr>
          <w:rFonts w:ascii="Arial" w:hAnsi="Arial" w:cs="Arial"/>
          <w:bCs/>
          <w:sz w:val="16"/>
          <w:szCs w:val="16"/>
        </w:rPr>
        <w:t xml:space="preserve">Fuente: </w:t>
      </w:r>
      <w:r>
        <w:rPr>
          <w:rFonts w:ascii="Arial" w:hAnsi="Arial" w:cs="Arial"/>
          <w:bCs/>
          <w:sz w:val="16"/>
          <w:szCs w:val="16"/>
        </w:rPr>
        <w:tab/>
      </w:r>
      <w:r w:rsidRPr="00CD5108">
        <w:rPr>
          <w:rFonts w:ascii="Arial" w:hAnsi="Arial" w:cs="Arial"/>
          <w:bCs/>
          <w:sz w:val="16"/>
          <w:szCs w:val="16"/>
        </w:rPr>
        <w:t>Estadísticas de defun</w:t>
      </w:r>
      <w:r>
        <w:rPr>
          <w:rFonts w:ascii="Arial" w:hAnsi="Arial" w:cs="Arial"/>
          <w:bCs/>
          <w:sz w:val="16"/>
          <w:szCs w:val="16"/>
        </w:rPr>
        <w:t xml:space="preserve">ciones registradas, enero-junio </w:t>
      </w:r>
      <w:r w:rsidRPr="00CD5108">
        <w:rPr>
          <w:rFonts w:ascii="Arial" w:hAnsi="Arial" w:cs="Arial"/>
          <w:bCs/>
          <w:sz w:val="16"/>
          <w:szCs w:val="16"/>
        </w:rPr>
        <w:t>2021</w:t>
      </w:r>
      <w:r w:rsidRPr="00CD5108">
        <w:rPr>
          <w:rFonts w:ascii="Arial" w:hAnsi="Arial" w:cs="Arial"/>
          <w:bCs/>
          <w:sz w:val="16"/>
          <w:szCs w:val="16"/>
          <w:vertAlign w:val="superscript"/>
        </w:rPr>
        <w:t>p</w:t>
      </w:r>
    </w:p>
    <w:p w14:paraId="448219B2" w14:textId="77777777" w:rsidR="009C52F7" w:rsidRPr="0074317F" w:rsidRDefault="009C52F7" w:rsidP="009C52F7">
      <w:pPr>
        <w:pStyle w:val="Sinespaciado"/>
        <w:rPr>
          <w:rFonts w:ascii="Arial" w:hAnsi="Arial" w:cs="Arial"/>
          <w:sz w:val="16"/>
          <w:szCs w:val="16"/>
        </w:rPr>
      </w:pPr>
      <w:r w:rsidRPr="0074317F">
        <w:rPr>
          <w:rFonts w:ascii="Arial" w:hAnsi="Arial" w:cs="Arial"/>
          <w:sz w:val="16"/>
          <w:szCs w:val="16"/>
        </w:rPr>
        <w:t>Nota: p Información preliminar.</w:t>
      </w:r>
    </w:p>
    <w:p w14:paraId="4F145D99" w14:textId="77777777" w:rsidR="00AB59B6" w:rsidRPr="00270E17" w:rsidRDefault="00AB59B6" w:rsidP="00A825E6">
      <w:pPr>
        <w:autoSpaceDE w:val="0"/>
        <w:autoSpaceDN w:val="0"/>
        <w:adjustRightInd w:val="0"/>
        <w:ind w:left="-284"/>
        <w:rPr>
          <w:rFonts w:ascii="Arial" w:eastAsia="Times New Roman" w:hAnsi="Arial" w:cs="Arial"/>
          <w:b/>
          <w:szCs w:val="24"/>
          <w:lang w:eastAsia="es-ES"/>
        </w:rPr>
      </w:pPr>
    </w:p>
    <w:p w14:paraId="6B195B67" w14:textId="3231D51A" w:rsidR="006B2C63" w:rsidRDefault="006B2C63" w:rsidP="007F5646">
      <w:pPr>
        <w:autoSpaceDE w:val="0"/>
        <w:autoSpaceDN w:val="0"/>
        <w:adjustRightInd w:val="0"/>
        <w:spacing w:before="240" w:after="240"/>
        <w:rPr>
          <w:rFonts w:ascii="Arial" w:hAnsi="Arial"/>
          <w:b/>
          <w:sz w:val="18"/>
        </w:rPr>
      </w:pPr>
      <w:r w:rsidRPr="006D2AA2">
        <w:rPr>
          <w:rFonts w:ascii="Arial" w:hAnsi="Arial"/>
          <w:b/>
          <w:sz w:val="18"/>
        </w:rPr>
        <w:lastRenderedPageBreak/>
        <w:t xml:space="preserve">Tabla </w:t>
      </w:r>
      <w:r w:rsidR="00401C88">
        <w:rPr>
          <w:rFonts w:ascii="Arial" w:hAnsi="Arial"/>
          <w:b/>
          <w:sz w:val="18"/>
        </w:rPr>
        <w:t>3</w:t>
      </w:r>
      <w:r w:rsidRPr="006D2AA2">
        <w:rPr>
          <w:rFonts w:ascii="Arial" w:hAnsi="Arial"/>
          <w:b/>
          <w:sz w:val="18"/>
        </w:rPr>
        <w:t>. Diez principales causas de muerte en hombres por grupos de edad</w:t>
      </w:r>
      <w:r w:rsidR="00393D4D">
        <w:rPr>
          <w:rFonts w:ascii="Arial" w:hAnsi="Arial"/>
          <w:b/>
          <w:sz w:val="18"/>
        </w:rPr>
        <w:t xml:space="preserve">. </w:t>
      </w:r>
      <w:r w:rsidR="00FD2833">
        <w:rPr>
          <w:rFonts w:ascii="Arial" w:hAnsi="Arial"/>
          <w:b/>
          <w:sz w:val="18"/>
        </w:rPr>
        <w:t>Preliminar e</w:t>
      </w:r>
      <w:r w:rsidR="00393D4D">
        <w:rPr>
          <w:rFonts w:ascii="Arial" w:hAnsi="Arial"/>
          <w:b/>
          <w:sz w:val="18"/>
        </w:rPr>
        <w:t>nero</w:t>
      </w:r>
      <w:r w:rsidR="00FD2833">
        <w:rPr>
          <w:rFonts w:ascii="Arial" w:hAnsi="Arial"/>
          <w:b/>
          <w:sz w:val="18"/>
        </w:rPr>
        <w:t>-</w:t>
      </w:r>
      <w:r w:rsidR="00393D4D">
        <w:rPr>
          <w:rFonts w:ascii="Arial" w:hAnsi="Arial"/>
          <w:b/>
          <w:sz w:val="18"/>
        </w:rPr>
        <w:t>junio</w:t>
      </w:r>
      <w:r w:rsidR="00E54C58">
        <w:rPr>
          <w:rFonts w:ascii="Arial" w:hAnsi="Arial"/>
          <w:b/>
          <w:sz w:val="18"/>
        </w:rPr>
        <w:t xml:space="preserve"> 2021</w:t>
      </w:r>
      <w:r w:rsidR="00FD2833">
        <w:rPr>
          <w:rFonts w:ascii="Arial" w:hAnsi="Arial"/>
          <w:b/>
          <w:sz w:val="18"/>
        </w:rPr>
        <w:t>.</w:t>
      </w:r>
    </w:p>
    <w:p w14:paraId="5CF13AC9" w14:textId="12F0CCB8" w:rsidR="00F6404E" w:rsidRDefault="00233617" w:rsidP="00FB6AFC">
      <w:pPr>
        <w:autoSpaceDE w:val="0"/>
        <w:autoSpaceDN w:val="0"/>
        <w:adjustRightInd w:val="0"/>
        <w:spacing w:before="240" w:after="240"/>
        <w:ind w:left="-284"/>
      </w:pPr>
      <w:r w:rsidRPr="00233617">
        <w:rPr>
          <w:rFonts w:ascii="Arial" w:hAnsi="Arial"/>
          <w:b/>
          <w:noProof/>
          <w:sz w:val="18"/>
          <w:lang w:val="es-MX" w:eastAsia="es-MX"/>
        </w:rPr>
        <w:drawing>
          <wp:inline distT="0" distB="0" distL="0" distR="0" wp14:anchorId="4B97E8DC" wp14:editId="1DCD0DA0">
            <wp:extent cx="9469985" cy="5248893"/>
            <wp:effectExtent l="0" t="0" r="0" b="9525"/>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9489720" cy="5259831"/>
                    </a:xfrm>
                    <a:prstGeom prst="rect">
                      <a:avLst/>
                    </a:prstGeom>
                    <a:noFill/>
                    <a:ln>
                      <a:noFill/>
                    </a:ln>
                  </pic:spPr>
                </pic:pic>
              </a:graphicData>
            </a:graphic>
          </wp:inline>
        </w:drawing>
      </w:r>
    </w:p>
    <w:p w14:paraId="74FF9572" w14:textId="21E7EF3D" w:rsidR="009C52F7" w:rsidRDefault="009C52F7" w:rsidP="009C52F7">
      <w:pPr>
        <w:pStyle w:val="Prrafodelista"/>
        <w:widowControl/>
        <w:jc w:val="both"/>
        <w:rPr>
          <w:rFonts w:ascii="Arial" w:hAnsi="Arial" w:cs="Arial"/>
          <w:bCs/>
          <w:sz w:val="16"/>
          <w:szCs w:val="16"/>
          <w:vertAlign w:val="superscript"/>
        </w:rPr>
      </w:pPr>
      <w:r>
        <w:rPr>
          <w:rFonts w:ascii="Arial" w:hAnsi="Arial" w:cs="Arial"/>
          <w:bCs/>
          <w:sz w:val="16"/>
          <w:szCs w:val="16"/>
        </w:rPr>
        <w:t xml:space="preserve">Fuente: </w:t>
      </w:r>
      <w:r>
        <w:rPr>
          <w:rFonts w:ascii="Arial" w:hAnsi="Arial" w:cs="Arial"/>
          <w:bCs/>
          <w:sz w:val="16"/>
          <w:szCs w:val="16"/>
        </w:rPr>
        <w:tab/>
      </w:r>
      <w:r w:rsidRPr="00CD5108">
        <w:rPr>
          <w:rFonts w:ascii="Arial" w:hAnsi="Arial" w:cs="Arial"/>
          <w:bCs/>
          <w:sz w:val="16"/>
          <w:szCs w:val="16"/>
        </w:rPr>
        <w:t>Estadísticas de defun</w:t>
      </w:r>
      <w:r>
        <w:rPr>
          <w:rFonts w:ascii="Arial" w:hAnsi="Arial" w:cs="Arial"/>
          <w:bCs/>
          <w:sz w:val="16"/>
          <w:szCs w:val="16"/>
        </w:rPr>
        <w:t xml:space="preserve">ciones registradas, enero-junio </w:t>
      </w:r>
      <w:r w:rsidRPr="00CD5108">
        <w:rPr>
          <w:rFonts w:ascii="Arial" w:hAnsi="Arial" w:cs="Arial"/>
          <w:bCs/>
          <w:sz w:val="16"/>
          <w:szCs w:val="16"/>
        </w:rPr>
        <w:t>2021</w:t>
      </w:r>
      <w:r w:rsidRPr="00CD5108">
        <w:rPr>
          <w:rFonts w:ascii="Arial" w:hAnsi="Arial" w:cs="Arial"/>
          <w:bCs/>
          <w:sz w:val="16"/>
          <w:szCs w:val="16"/>
          <w:vertAlign w:val="superscript"/>
        </w:rPr>
        <w:t>p</w:t>
      </w:r>
    </w:p>
    <w:p w14:paraId="0C152011" w14:textId="77777777" w:rsidR="009C52F7" w:rsidRPr="0074317F" w:rsidRDefault="009C52F7" w:rsidP="009C52F7">
      <w:pPr>
        <w:pStyle w:val="Sinespaciado"/>
        <w:rPr>
          <w:rFonts w:ascii="Arial" w:hAnsi="Arial" w:cs="Arial"/>
          <w:sz w:val="16"/>
          <w:szCs w:val="16"/>
        </w:rPr>
      </w:pPr>
      <w:r w:rsidRPr="0074317F">
        <w:rPr>
          <w:rFonts w:ascii="Arial" w:hAnsi="Arial" w:cs="Arial"/>
          <w:sz w:val="16"/>
          <w:szCs w:val="16"/>
        </w:rPr>
        <w:t>Nota: p Información preliminar.</w:t>
      </w:r>
    </w:p>
    <w:p w14:paraId="0276D7CF" w14:textId="77777777" w:rsidR="00AB59B6" w:rsidRDefault="00AB59B6" w:rsidP="004231B3">
      <w:pPr>
        <w:pStyle w:val="Prrafodelista"/>
        <w:rPr>
          <w:rFonts w:ascii="Arial" w:hAnsi="Arial" w:cs="Arial"/>
          <w:b/>
          <w:bCs/>
          <w:sz w:val="24"/>
          <w:szCs w:val="24"/>
        </w:rPr>
        <w:sectPr w:rsidR="00AB59B6" w:rsidSect="004D374E">
          <w:headerReference w:type="default" r:id="rId67"/>
          <w:footerReference w:type="default" r:id="rId68"/>
          <w:pgSz w:w="15840" w:h="12240" w:orient="landscape"/>
          <w:pgMar w:top="1300" w:right="814" w:bottom="851" w:left="800" w:header="568" w:footer="73" w:gutter="0"/>
          <w:cols w:space="720"/>
          <w:docGrid w:linePitch="299"/>
        </w:sectPr>
      </w:pPr>
    </w:p>
    <w:p w14:paraId="2D69205D" w14:textId="77777777" w:rsidR="004665A1" w:rsidRDefault="00F6404E" w:rsidP="007F5646">
      <w:pPr>
        <w:pStyle w:val="Prrafodelista"/>
        <w:spacing w:before="240" w:after="240"/>
        <w:ind w:left="851" w:hanging="851"/>
        <w:rPr>
          <w:b/>
          <w:bCs/>
        </w:rPr>
      </w:pPr>
      <w:r>
        <w:rPr>
          <w:b/>
          <w:bCs/>
        </w:rPr>
        <w:lastRenderedPageBreak/>
        <w:t xml:space="preserve">Tabla </w:t>
      </w:r>
      <w:r w:rsidR="00401C88">
        <w:rPr>
          <w:b/>
          <w:bCs/>
        </w:rPr>
        <w:t>4</w:t>
      </w:r>
      <w:r>
        <w:rPr>
          <w:b/>
          <w:bCs/>
        </w:rPr>
        <w:t>.</w:t>
      </w:r>
      <w:r w:rsidR="00E636D7">
        <w:rPr>
          <w:b/>
          <w:bCs/>
        </w:rPr>
        <w:tab/>
      </w:r>
      <w:r>
        <w:rPr>
          <w:b/>
          <w:bCs/>
        </w:rPr>
        <w:t>Cinco principales causas</w:t>
      </w:r>
      <w:r>
        <w:rPr>
          <w:b/>
          <w:bCs/>
          <w:sz w:val="14"/>
          <w:szCs w:val="14"/>
        </w:rPr>
        <w:t xml:space="preserve"> </w:t>
      </w:r>
      <w:r>
        <w:rPr>
          <w:b/>
          <w:bCs/>
        </w:rPr>
        <w:t>de muerte por entidad federativa de residencia habitual</w:t>
      </w:r>
      <w:r w:rsidR="00E636D7">
        <w:rPr>
          <w:b/>
          <w:bCs/>
        </w:rPr>
        <w:t xml:space="preserve"> </w:t>
      </w:r>
      <w:r>
        <w:rPr>
          <w:b/>
          <w:bCs/>
        </w:rPr>
        <w:t>de la persona fallecida y sexo</w:t>
      </w:r>
      <w:r w:rsidR="00E636D7">
        <w:rPr>
          <w:b/>
          <w:bCs/>
        </w:rPr>
        <w:t xml:space="preserve">. </w:t>
      </w:r>
      <w:r w:rsidR="00FD2833">
        <w:rPr>
          <w:b/>
          <w:bCs/>
        </w:rPr>
        <w:t>Preliminar e</w:t>
      </w:r>
      <w:r w:rsidR="00E636D7">
        <w:rPr>
          <w:b/>
          <w:bCs/>
        </w:rPr>
        <w:t>nero</w:t>
      </w:r>
      <w:r w:rsidR="00FD2833">
        <w:rPr>
          <w:b/>
          <w:bCs/>
        </w:rPr>
        <w:t>-j</w:t>
      </w:r>
      <w:r w:rsidR="00E636D7">
        <w:rPr>
          <w:b/>
          <w:bCs/>
        </w:rPr>
        <w:t>unio</w:t>
      </w:r>
      <w:r w:rsidR="00E54C58">
        <w:rPr>
          <w:b/>
          <w:bCs/>
        </w:rPr>
        <w:t xml:space="preserve"> 2021</w:t>
      </w:r>
      <w:r w:rsidR="00FD2833">
        <w:rPr>
          <w:b/>
          <w:bCs/>
        </w:rPr>
        <w:t>.</w:t>
      </w:r>
    </w:p>
    <w:p w14:paraId="350B667A" w14:textId="57191ED5" w:rsidR="000B2785" w:rsidRDefault="00024B03" w:rsidP="000B2785">
      <w:pPr>
        <w:autoSpaceDE w:val="0"/>
        <w:autoSpaceDN w:val="0"/>
        <w:adjustRightInd w:val="0"/>
        <w:jc w:val="center"/>
        <w:rPr>
          <w:rFonts w:ascii="Arial" w:hAnsi="Arial"/>
          <w:b/>
        </w:rPr>
      </w:pPr>
      <w:r w:rsidRPr="00024B03">
        <w:rPr>
          <w:rFonts w:ascii="Arial" w:hAnsi="Arial"/>
          <w:b/>
          <w:noProof/>
          <w:lang w:val="es-MX" w:eastAsia="es-MX"/>
        </w:rPr>
        <w:drawing>
          <wp:inline distT="0" distB="0" distL="0" distR="0" wp14:anchorId="5E907476" wp14:editId="66D0BBB1">
            <wp:extent cx="4772785" cy="6578221"/>
            <wp:effectExtent l="0" t="0" r="8890" b="0"/>
            <wp:docPr id="74" name="Imagen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4788061" cy="6599276"/>
                    </a:xfrm>
                    <a:prstGeom prst="rect">
                      <a:avLst/>
                    </a:prstGeom>
                    <a:noFill/>
                    <a:ln>
                      <a:noFill/>
                    </a:ln>
                  </pic:spPr>
                </pic:pic>
              </a:graphicData>
            </a:graphic>
          </wp:inline>
        </w:drawing>
      </w:r>
    </w:p>
    <w:p w14:paraId="4A08E17B" w14:textId="77777777" w:rsidR="009C52F7" w:rsidRDefault="009C52F7" w:rsidP="009C52F7">
      <w:pPr>
        <w:pStyle w:val="Prrafodelista"/>
        <w:widowControl/>
        <w:jc w:val="both"/>
        <w:rPr>
          <w:rFonts w:ascii="Arial" w:hAnsi="Arial" w:cs="Arial"/>
          <w:bCs/>
          <w:sz w:val="16"/>
          <w:szCs w:val="16"/>
          <w:vertAlign w:val="superscript"/>
        </w:rPr>
      </w:pPr>
      <w:r>
        <w:rPr>
          <w:rFonts w:ascii="Arial" w:hAnsi="Arial" w:cs="Arial"/>
          <w:bCs/>
          <w:sz w:val="16"/>
          <w:szCs w:val="16"/>
        </w:rPr>
        <w:t xml:space="preserve">Fuente: </w:t>
      </w:r>
      <w:r>
        <w:rPr>
          <w:rFonts w:ascii="Arial" w:hAnsi="Arial" w:cs="Arial"/>
          <w:bCs/>
          <w:sz w:val="16"/>
          <w:szCs w:val="16"/>
        </w:rPr>
        <w:tab/>
      </w:r>
      <w:r w:rsidRPr="00CD5108">
        <w:rPr>
          <w:rFonts w:ascii="Arial" w:hAnsi="Arial" w:cs="Arial"/>
          <w:bCs/>
          <w:sz w:val="16"/>
          <w:szCs w:val="16"/>
        </w:rPr>
        <w:t>Estadísticas de defun</w:t>
      </w:r>
      <w:r>
        <w:rPr>
          <w:rFonts w:ascii="Arial" w:hAnsi="Arial" w:cs="Arial"/>
          <w:bCs/>
          <w:sz w:val="16"/>
          <w:szCs w:val="16"/>
        </w:rPr>
        <w:t xml:space="preserve">ciones registradas, enero-junio </w:t>
      </w:r>
      <w:r w:rsidRPr="00CD5108">
        <w:rPr>
          <w:rFonts w:ascii="Arial" w:hAnsi="Arial" w:cs="Arial"/>
          <w:bCs/>
          <w:sz w:val="16"/>
          <w:szCs w:val="16"/>
        </w:rPr>
        <w:t>2021</w:t>
      </w:r>
      <w:r w:rsidRPr="00CD5108">
        <w:rPr>
          <w:rFonts w:ascii="Arial" w:hAnsi="Arial" w:cs="Arial"/>
          <w:bCs/>
          <w:sz w:val="16"/>
          <w:szCs w:val="16"/>
          <w:vertAlign w:val="superscript"/>
        </w:rPr>
        <w:t>p</w:t>
      </w:r>
    </w:p>
    <w:p w14:paraId="51BEF663" w14:textId="77777777" w:rsidR="009C52F7" w:rsidRPr="0074317F" w:rsidRDefault="009C52F7" w:rsidP="009C52F7">
      <w:pPr>
        <w:pStyle w:val="Sinespaciado"/>
        <w:rPr>
          <w:rFonts w:ascii="Arial" w:hAnsi="Arial" w:cs="Arial"/>
          <w:sz w:val="16"/>
          <w:szCs w:val="16"/>
        </w:rPr>
      </w:pPr>
      <w:r w:rsidRPr="0074317F">
        <w:rPr>
          <w:rFonts w:ascii="Arial" w:hAnsi="Arial" w:cs="Arial"/>
          <w:sz w:val="16"/>
          <w:szCs w:val="16"/>
        </w:rPr>
        <w:t>Nota: p Información preliminar.</w:t>
      </w:r>
    </w:p>
    <w:p w14:paraId="79C0A585" w14:textId="77777777" w:rsidR="00AB59B6" w:rsidRPr="009F31F2" w:rsidRDefault="00AB59B6" w:rsidP="000B2785">
      <w:pPr>
        <w:autoSpaceDE w:val="0"/>
        <w:autoSpaceDN w:val="0"/>
        <w:adjustRightInd w:val="0"/>
        <w:jc w:val="center"/>
        <w:rPr>
          <w:rFonts w:ascii="Arial" w:hAnsi="Arial"/>
          <w:b/>
        </w:rPr>
      </w:pPr>
    </w:p>
    <w:p w14:paraId="1167363B" w14:textId="55C12E03" w:rsidR="000B2785" w:rsidRDefault="000B2785" w:rsidP="000B2785">
      <w:pPr>
        <w:jc w:val="right"/>
        <w:rPr>
          <w:rFonts w:ascii="Arial" w:hAnsi="Arial" w:cs="Arial"/>
          <w:bCs/>
          <w:sz w:val="18"/>
          <w:szCs w:val="20"/>
        </w:rPr>
      </w:pPr>
      <w:r w:rsidRPr="009F31F2">
        <w:rPr>
          <w:rFonts w:ascii="Arial" w:hAnsi="Arial" w:cs="Arial"/>
          <w:bCs/>
          <w:sz w:val="18"/>
          <w:szCs w:val="20"/>
        </w:rPr>
        <w:t>Continúa</w:t>
      </w:r>
    </w:p>
    <w:p w14:paraId="6F0F14E9" w14:textId="30A21719" w:rsidR="00AB59B6" w:rsidRDefault="00AB59B6" w:rsidP="000B2785">
      <w:pPr>
        <w:jc w:val="right"/>
        <w:rPr>
          <w:rFonts w:ascii="Arial" w:hAnsi="Arial" w:cs="Arial"/>
          <w:bCs/>
          <w:sz w:val="18"/>
          <w:szCs w:val="20"/>
        </w:rPr>
      </w:pPr>
    </w:p>
    <w:p w14:paraId="3F983C17" w14:textId="77777777" w:rsidR="00317CA6" w:rsidRDefault="00317CA6" w:rsidP="007F5646">
      <w:pPr>
        <w:pStyle w:val="Prrafodelista"/>
        <w:spacing w:before="240" w:after="240"/>
        <w:ind w:left="851" w:hanging="851"/>
        <w:rPr>
          <w:b/>
          <w:bCs/>
        </w:rPr>
      </w:pPr>
      <w:r>
        <w:rPr>
          <w:b/>
          <w:bCs/>
        </w:rPr>
        <w:lastRenderedPageBreak/>
        <w:t xml:space="preserve">Tabla </w:t>
      </w:r>
      <w:r w:rsidR="00401C88">
        <w:rPr>
          <w:b/>
          <w:bCs/>
        </w:rPr>
        <w:t>4</w:t>
      </w:r>
      <w:r>
        <w:rPr>
          <w:b/>
          <w:bCs/>
        </w:rPr>
        <w:t>.</w:t>
      </w:r>
      <w:r>
        <w:rPr>
          <w:b/>
          <w:bCs/>
        </w:rPr>
        <w:tab/>
        <w:t>Cinco principales causas</w:t>
      </w:r>
      <w:r>
        <w:rPr>
          <w:b/>
          <w:bCs/>
          <w:sz w:val="14"/>
          <w:szCs w:val="14"/>
        </w:rPr>
        <w:t xml:space="preserve"> </w:t>
      </w:r>
      <w:r>
        <w:rPr>
          <w:b/>
          <w:bCs/>
        </w:rPr>
        <w:t xml:space="preserve">de muerte por entidad federativa de residencia habitual de la persona fallecida y sexo. </w:t>
      </w:r>
      <w:r w:rsidR="00FD2833">
        <w:rPr>
          <w:b/>
          <w:bCs/>
        </w:rPr>
        <w:t>Preliminar e</w:t>
      </w:r>
      <w:r>
        <w:rPr>
          <w:b/>
          <w:bCs/>
        </w:rPr>
        <w:t>nero</w:t>
      </w:r>
      <w:r w:rsidR="00FD2833">
        <w:rPr>
          <w:b/>
          <w:bCs/>
        </w:rPr>
        <w:t>-</w:t>
      </w:r>
      <w:r>
        <w:rPr>
          <w:b/>
          <w:bCs/>
        </w:rPr>
        <w:t>junio</w:t>
      </w:r>
      <w:r w:rsidR="00E54C58">
        <w:rPr>
          <w:b/>
          <w:bCs/>
        </w:rPr>
        <w:t>2021</w:t>
      </w:r>
      <w:r w:rsidR="00EE7CB1">
        <w:rPr>
          <w:b/>
          <w:bCs/>
        </w:rPr>
        <w:t>.</w:t>
      </w:r>
    </w:p>
    <w:p w14:paraId="4E462335" w14:textId="544984ED" w:rsidR="00317CA6" w:rsidRDefault="00024B03" w:rsidP="00317CA6">
      <w:pPr>
        <w:autoSpaceDE w:val="0"/>
        <w:autoSpaceDN w:val="0"/>
        <w:adjustRightInd w:val="0"/>
        <w:jc w:val="center"/>
        <w:rPr>
          <w:rFonts w:ascii="Arial" w:hAnsi="Arial"/>
          <w:b/>
        </w:rPr>
      </w:pPr>
      <w:r w:rsidRPr="00024B03">
        <w:rPr>
          <w:rFonts w:ascii="Arial" w:hAnsi="Arial"/>
          <w:b/>
          <w:noProof/>
          <w:lang w:val="es-MX" w:eastAsia="es-MX"/>
        </w:rPr>
        <w:drawing>
          <wp:inline distT="0" distB="0" distL="0" distR="0" wp14:anchorId="70BD538F" wp14:editId="2A21F23A">
            <wp:extent cx="4967536" cy="6934200"/>
            <wp:effectExtent l="0" t="0" r="5080" b="0"/>
            <wp:docPr id="75" name="Imagen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015831" cy="7001614"/>
                    </a:xfrm>
                    <a:prstGeom prst="rect">
                      <a:avLst/>
                    </a:prstGeom>
                    <a:noFill/>
                    <a:ln>
                      <a:noFill/>
                    </a:ln>
                  </pic:spPr>
                </pic:pic>
              </a:graphicData>
            </a:graphic>
          </wp:inline>
        </w:drawing>
      </w:r>
    </w:p>
    <w:p w14:paraId="34205C20" w14:textId="77777777" w:rsidR="009C52F7" w:rsidRDefault="009C52F7" w:rsidP="009C52F7">
      <w:pPr>
        <w:pStyle w:val="Prrafodelista"/>
        <w:widowControl/>
        <w:jc w:val="both"/>
        <w:rPr>
          <w:rFonts w:ascii="Arial" w:hAnsi="Arial" w:cs="Arial"/>
          <w:bCs/>
          <w:sz w:val="16"/>
          <w:szCs w:val="16"/>
          <w:vertAlign w:val="superscript"/>
        </w:rPr>
      </w:pPr>
      <w:r>
        <w:rPr>
          <w:rFonts w:ascii="Arial" w:hAnsi="Arial" w:cs="Arial"/>
          <w:bCs/>
          <w:sz w:val="16"/>
          <w:szCs w:val="16"/>
        </w:rPr>
        <w:t xml:space="preserve">Fuente: </w:t>
      </w:r>
      <w:r>
        <w:rPr>
          <w:rFonts w:ascii="Arial" w:hAnsi="Arial" w:cs="Arial"/>
          <w:bCs/>
          <w:sz w:val="16"/>
          <w:szCs w:val="16"/>
        </w:rPr>
        <w:tab/>
      </w:r>
      <w:r w:rsidRPr="00CD5108">
        <w:rPr>
          <w:rFonts w:ascii="Arial" w:hAnsi="Arial" w:cs="Arial"/>
          <w:bCs/>
          <w:sz w:val="16"/>
          <w:szCs w:val="16"/>
        </w:rPr>
        <w:t>Estadísticas de defun</w:t>
      </w:r>
      <w:r>
        <w:rPr>
          <w:rFonts w:ascii="Arial" w:hAnsi="Arial" w:cs="Arial"/>
          <w:bCs/>
          <w:sz w:val="16"/>
          <w:szCs w:val="16"/>
        </w:rPr>
        <w:t xml:space="preserve">ciones registradas, enero-junio </w:t>
      </w:r>
      <w:r w:rsidRPr="00CD5108">
        <w:rPr>
          <w:rFonts w:ascii="Arial" w:hAnsi="Arial" w:cs="Arial"/>
          <w:bCs/>
          <w:sz w:val="16"/>
          <w:szCs w:val="16"/>
        </w:rPr>
        <w:t>2021</w:t>
      </w:r>
      <w:r w:rsidRPr="00CD5108">
        <w:rPr>
          <w:rFonts w:ascii="Arial" w:hAnsi="Arial" w:cs="Arial"/>
          <w:bCs/>
          <w:sz w:val="16"/>
          <w:szCs w:val="16"/>
          <w:vertAlign w:val="superscript"/>
        </w:rPr>
        <w:t>p</w:t>
      </w:r>
    </w:p>
    <w:p w14:paraId="587B150F" w14:textId="77777777" w:rsidR="009C52F7" w:rsidRPr="0074317F" w:rsidRDefault="009C52F7" w:rsidP="009C52F7">
      <w:pPr>
        <w:pStyle w:val="Sinespaciado"/>
        <w:rPr>
          <w:rFonts w:ascii="Arial" w:hAnsi="Arial" w:cs="Arial"/>
          <w:sz w:val="16"/>
          <w:szCs w:val="16"/>
        </w:rPr>
      </w:pPr>
      <w:r w:rsidRPr="0074317F">
        <w:rPr>
          <w:rFonts w:ascii="Arial" w:hAnsi="Arial" w:cs="Arial"/>
          <w:sz w:val="16"/>
          <w:szCs w:val="16"/>
        </w:rPr>
        <w:t>Nota: p Información preliminar.</w:t>
      </w:r>
    </w:p>
    <w:p w14:paraId="237D67E5" w14:textId="77777777" w:rsidR="009C52F7" w:rsidRPr="009F31F2" w:rsidRDefault="009C52F7" w:rsidP="00317CA6">
      <w:pPr>
        <w:autoSpaceDE w:val="0"/>
        <w:autoSpaceDN w:val="0"/>
        <w:adjustRightInd w:val="0"/>
        <w:jc w:val="center"/>
        <w:rPr>
          <w:rFonts w:ascii="Arial" w:hAnsi="Arial"/>
          <w:b/>
        </w:rPr>
      </w:pPr>
    </w:p>
    <w:p w14:paraId="73C194D2" w14:textId="77777777" w:rsidR="00317CA6" w:rsidRPr="009F31F2" w:rsidRDefault="00317CA6" w:rsidP="00317CA6">
      <w:pPr>
        <w:jc w:val="right"/>
        <w:rPr>
          <w:rFonts w:ascii="Arial" w:hAnsi="Arial" w:cs="Arial"/>
          <w:bCs/>
          <w:sz w:val="18"/>
          <w:szCs w:val="20"/>
        </w:rPr>
      </w:pPr>
      <w:r w:rsidRPr="009F31F2">
        <w:rPr>
          <w:rFonts w:ascii="Arial" w:hAnsi="Arial" w:cs="Arial"/>
          <w:bCs/>
          <w:sz w:val="18"/>
          <w:szCs w:val="20"/>
        </w:rPr>
        <w:t>Continúa</w:t>
      </w:r>
    </w:p>
    <w:p w14:paraId="6477440F" w14:textId="77777777" w:rsidR="00317CA6" w:rsidRDefault="00317CA6" w:rsidP="007F5646">
      <w:pPr>
        <w:pStyle w:val="Prrafodelista"/>
        <w:spacing w:before="240" w:after="240"/>
        <w:ind w:left="851" w:hanging="851"/>
        <w:rPr>
          <w:b/>
          <w:bCs/>
        </w:rPr>
      </w:pPr>
      <w:r>
        <w:rPr>
          <w:b/>
          <w:bCs/>
        </w:rPr>
        <w:lastRenderedPageBreak/>
        <w:t xml:space="preserve">Tabla </w:t>
      </w:r>
      <w:r w:rsidR="00401C88">
        <w:rPr>
          <w:b/>
          <w:bCs/>
        </w:rPr>
        <w:t>4</w:t>
      </w:r>
      <w:r>
        <w:rPr>
          <w:b/>
          <w:bCs/>
        </w:rPr>
        <w:t>.</w:t>
      </w:r>
      <w:r>
        <w:rPr>
          <w:b/>
          <w:bCs/>
        </w:rPr>
        <w:tab/>
        <w:t>Cinco principales causas</w:t>
      </w:r>
      <w:r>
        <w:rPr>
          <w:b/>
          <w:bCs/>
          <w:sz w:val="14"/>
          <w:szCs w:val="14"/>
        </w:rPr>
        <w:t xml:space="preserve"> </w:t>
      </w:r>
      <w:r>
        <w:rPr>
          <w:b/>
          <w:bCs/>
        </w:rPr>
        <w:t xml:space="preserve">de muerte por entidad federativa de residencia habitual de la persona fallecida y sexo. </w:t>
      </w:r>
      <w:r w:rsidR="00FD2833">
        <w:rPr>
          <w:b/>
          <w:bCs/>
        </w:rPr>
        <w:t>Preliminar e</w:t>
      </w:r>
      <w:r>
        <w:rPr>
          <w:b/>
          <w:bCs/>
        </w:rPr>
        <w:t>nero</w:t>
      </w:r>
      <w:r w:rsidR="00FD2833">
        <w:rPr>
          <w:b/>
          <w:bCs/>
        </w:rPr>
        <w:t>-</w:t>
      </w:r>
      <w:r>
        <w:rPr>
          <w:b/>
          <w:bCs/>
        </w:rPr>
        <w:t>junio</w:t>
      </w:r>
      <w:r w:rsidR="00E54C58">
        <w:rPr>
          <w:b/>
          <w:bCs/>
        </w:rPr>
        <w:t xml:space="preserve"> 2021</w:t>
      </w:r>
      <w:r w:rsidR="009407A6">
        <w:rPr>
          <w:b/>
          <w:bCs/>
        </w:rPr>
        <w:t>.</w:t>
      </w:r>
    </w:p>
    <w:p w14:paraId="4E7AD262" w14:textId="12E65006" w:rsidR="0022123D" w:rsidRDefault="00024B03" w:rsidP="0022123D">
      <w:pPr>
        <w:autoSpaceDE w:val="0"/>
        <w:autoSpaceDN w:val="0"/>
        <w:adjustRightInd w:val="0"/>
        <w:jc w:val="center"/>
        <w:rPr>
          <w:rFonts w:ascii="Arial" w:hAnsi="Arial"/>
          <w:b/>
        </w:rPr>
      </w:pPr>
      <w:r w:rsidRPr="00024B03">
        <w:rPr>
          <w:rFonts w:ascii="Arial" w:hAnsi="Arial"/>
          <w:b/>
          <w:noProof/>
          <w:lang w:val="es-MX" w:eastAsia="es-MX"/>
        </w:rPr>
        <w:drawing>
          <wp:inline distT="0" distB="0" distL="0" distR="0" wp14:anchorId="47FBABC3" wp14:editId="51332BA3">
            <wp:extent cx="4928235" cy="6934200"/>
            <wp:effectExtent l="0" t="0" r="5715" b="0"/>
            <wp:docPr id="120" name="Imagen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4955909" cy="6973138"/>
                    </a:xfrm>
                    <a:prstGeom prst="rect">
                      <a:avLst/>
                    </a:prstGeom>
                    <a:noFill/>
                    <a:ln>
                      <a:noFill/>
                    </a:ln>
                  </pic:spPr>
                </pic:pic>
              </a:graphicData>
            </a:graphic>
          </wp:inline>
        </w:drawing>
      </w:r>
    </w:p>
    <w:p w14:paraId="6BD5D3B4" w14:textId="77777777" w:rsidR="009C52F7" w:rsidRDefault="009C52F7" w:rsidP="009C52F7">
      <w:pPr>
        <w:pStyle w:val="Prrafodelista"/>
        <w:widowControl/>
        <w:jc w:val="both"/>
        <w:rPr>
          <w:rFonts w:ascii="Arial" w:hAnsi="Arial" w:cs="Arial"/>
          <w:bCs/>
          <w:sz w:val="16"/>
          <w:szCs w:val="16"/>
          <w:vertAlign w:val="superscript"/>
        </w:rPr>
      </w:pPr>
      <w:r>
        <w:rPr>
          <w:rFonts w:ascii="Arial" w:hAnsi="Arial" w:cs="Arial"/>
          <w:bCs/>
          <w:sz w:val="16"/>
          <w:szCs w:val="16"/>
        </w:rPr>
        <w:t xml:space="preserve">Fuente: </w:t>
      </w:r>
      <w:r>
        <w:rPr>
          <w:rFonts w:ascii="Arial" w:hAnsi="Arial" w:cs="Arial"/>
          <w:bCs/>
          <w:sz w:val="16"/>
          <w:szCs w:val="16"/>
        </w:rPr>
        <w:tab/>
      </w:r>
      <w:r w:rsidRPr="00CD5108">
        <w:rPr>
          <w:rFonts w:ascii="Arial" w:hAnsi="Arial" w:cs="Arial"/>
          <w:bCs/>
          <w:sz w:val="16"/>
          <w:szCs w:val="16"/>
        </w:rPr>
        <w:t>Estadísticas de defun</w:t>
      </w:r>
      <w:r>
        <w:rPr>
          <w:rFonts w:ascii="Arial" w:hAnsi="Arial" w:cs="Arial"/>
          <w:bCs/>
          <w:sz w:val="16"/>
          <w:szCs w:val="16"/>
        </w:rPr>
        <w:t xml:space="preserve">ciones registradas, enero-junio </w:t>
      </w:r>
      <w:r w:rsidRPr="00CD5108">
        <w:rPr>
          <w:rFonts w:ascii="Arial" w:hAnsi="Arial" w:cs="Arial"/>
          <w:bCs/>
          <w:sz w:val="16"/>
          <w:szCs w:val="16"/>
        </w:rPr>
        <w:t>2021</w:t>
      </w:r>
      <w:r w:rsidRPr="00CD5108">
        <w:rPr>
          <w:rFonts w:ascii="Arial" w:hAnsi="Arial" w:cs="Arial"/>
          <w:bCs/>
          <w:sz w:val="16"/>
          <w:szCs w:val="16"/>
          <w:vertAlign w:val="superscript"/>
        </w:rPr>
        <w:t>p</w:t>
      </w:r>
    </w:p>
    <w:p w14:paraId="05279402" w14:textId="77777777" w:rsidR="009C52F7" w:rsidRPr="0074317F" w:rsidRDefault="009C52F7" w:rsidP="009C52F7">
      <w:pPr>
        <w:pStyle w:val="Sinespaciado"/>
        <w:rPr>
          <w:rFonts w:ascii="Arial" w:hAnsi="Arial" w:cs="Arial"/>
          <w:sz w:val="16"/>
          <w:szCs w:val="16"/>
        </w:rPr>
      </w:pPr>
      <w:r w:rsidRPr="0074317F">
        <w:rPr>
          <w:rFonts w:ascii="Arial" w:hAnsi="Arial" w:cs="Arial"/>
          <w:sz w:val="16"/>
          <w:szCs w:val="16"/>
        </w:rPr>
        <w:t>Nota: p Información preliminar.</w:t>
      </w:r>
    </w:p>
    <w:p w14:paraId="28989F9E" w14:textId="77777777" w:rsidR="009C52F7" w:rsidRPr="009F31F2" w:rsidRDefault="009C52F7" w:rsidP="0022123D">
      <w:pPr>
        <w:autoSpaceDE w:val="0"/>
        <w:autoSpaceDN w:val="0"/>
        <w:adjustRightInd w:val="0"/>
        <w:jc w:val="center"/>
        <w:rPr>
          <w:rFonts w:ascii="Arial" w:hAnsi="Arial"/>
          <w:b/>
        </w:rPr>
      </w:pPr>
    </w:p>
    <w:p w14:paraId="58E5D8C2" w14:textId="77777777" w:rsidR="004B1DED" w:rsidRPr="009F31F2" w:rsidRDefault="004B1DED" w:rsidP="004B1DED">
      <w:pPr>
        <w:jc w:val="right"/>
        <w:rPr>
          <w:rFonts w:ascii="Arial" w:hAnsi="Arial" w:cs="Arial"/>
          <w:bCs/>
          <w:sz w:val="18"/>
          <w:szCs w:val="20"/>
        </w:rPr>
      </w:pPr>
      <w:r w:rsidRPr="009F31F2">
        <w:rPr>
          <w:rFonts w:ascii="Arial" w:hAnsi="Arial" w:cs="Arial"/>
          <w:bCs/>
          <w:sz w:val="18"/>
          <w:szCs w:val="20"/>
        </w:rPr>
        <w:t>Continúa</w:t>
      </w:r>
    </w:p>
    <w:p w14:paraId="04B97E8B" w14:textId="77777777" w:rsidR="00317CA6" w:rsidRDefault="00317CA6" w:rsidP="007F5646">
      <w:pPr>
        <w:pStyle w:val="Prrafodelista"/>
        <w:spacing w:before="240" w:after="240"/>
        <w:ind w:left="851" w:hanging="851"/>
        <w:rPr>
          <w:b/>
          <w:bCs/>
        </w:rPr>
      </w:pPr>
      <w:r>
        <w:rPr>
          <w:b/>
          <w:bCs/>
        </w:rPr>
        <w:lastRenderedPageBreak/>
        <w:t xml:space="preserve">Tabla </w:t>
      </w:r>
      <w:r w:rsidR="00401C88">
        <w:rPr>
          <w:b/>
          <w:bCs/>
        </w:rPr>
        <w:t>4</w:t>
      </w:r>
      <w:r>
        <w:rPr>
          <w:b/>
          <w:bCs/>
        </w:rPr>
        <w:t>.</w:t>
      </w:r>
      <w:r>
        <w:rPr>
          <w:b/>
          <w:bCs/>
        </w:rPr>
        <w:tab/>
        <w:t>Cinco principales causas</w:t>
      </w:r>
      <w:r>
        <w:rPr>
          <w:b/>
          <w:bCs/>
          <w:sz w:val="14"/>
          <w:szCs w:val="14"/>
        </w:rPr>
        <w:t xml:space="preserve"> </w:t>
      </w:r>
      <w:r>
        <w:rPr>
          <w:b/>
          <w:bCs/>
        </w:rPr>
        <w:t xml:space="preserve">de muerte por entidad federativa de residencia habitual de la persona fallecida y sexo. </w:t>
      </w:r>
      <w:r w:rsidR="00FD2833">
        <w:rPr>
          <w:b/>
          <w:bCs/>
        </w:rPr>
        <w:t>Preliminar e</w:t>
      </w:r>
      <w:r>
        <w:rPr>
          <w:b/>
          <w:bCs/>
        </w:rPr>
        <w:t>nero</w:t>
      </w:r>
      <w:r w:rsidR="00FD2833">
        <w:rPr>
          <w:b/>
          <w:bCs/>
        </w:rPr>
        <w:t>-</w:t>
      </w:r>
      <w:r>
        <w:rPr>
          <w:b/>
          <w:bCs/>
        </w:rPr>
        <w:t>junio</w:t>
      </w:r>
      <w:r w:rsidR="00E54C58">
        <w:rPr>
          <w:b/>
          <w:bCs/>
        </w:rPr>
        <w:t xml:space="preserve"> 2021</w:t>
      </w:r>
      <w:r w:rsidR="00FD2833">
        <w:rPr>
          <w:b/>
          <w:bCs/>
        </w:rPr>
        <w:t>.</w:t>
      </w:r>
    </w:p>
    <w:p w14:paraId="5B385BD5" w14:textId="08B7DB6A" w:rsidR="00317CA6" w:rsidRDefault="004B15D6" w:rsidP="00317CA6">
      <w:pPr>
        <w:autoSpaceDE w:val="0"/>
        <w:autoSpaceDN w:val="0"/>
        <w:adjustRightInd w:val="0"/>
        <w:jc w:val="center"/>
        <w:rPr>
          <w:rFonts w:ascii="Arial" w:hAnsi="Arial"/>
          <w:b/>
        </w:rPr>
      </w:pPr>
      <w:r w:rsidRPr="004B15D6">
        <w:rPr>
          <w:rFonts w:ascii="Arial" w:hAnsi="Arial"/>
          <w:b/>
          <w:noProof/>
          <w:lang w:val="es-MX" w:eastAsia="es-MX"/>
        </w:rPr>
        <w:drawing>
          <wp:inline distT="0" distB="0" distL="0" distR="0" wp14:anchorId="219173C1" wp14:editId="6820B985">
            <wp:extent cx="4932848" cy="6917266"/>
            <wp:effectExtent l="0" t="0" r="1270" b="0"/>
            <wp:docPr id="121" name="Imagen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964021" cy="6960980"/>
                    </a:xfrm>
                    <a:prstGeom prst="rect">
                      <a:avLst/>
                    </a:prstGeom>
                    <a:noFill/>
                    <a:ln>
                      <a:noFill/>
                    </a:ln>
                  </pic:spPr>
                </pic:pic>
              </a:graphicData>
            </a:graphic>
          </wp:inline>
        </w:drawing>
      </w:r>
    </w:p>
    <w:p w14:paraId="14A12B7B" w14:textId="77777777" w:rsidR="009C52F7" w:rsidRDefault="009C52F7" w:rsidP="009C52F7">
      <w:pPr>
        <w:pStyle w:val="Prrafodelista"/>
        <w:widowControl/>
        <w:jc w:val="both"/>
        <w:rPr>
          <w:rFonts w:ascii="Arial" w:hAnsi="Arial" w:cs="Arial"/>
          <w:bCs/>
          <w:sz w:val="16"/>
          <w:szCs w:val="16"/>
          <w:vertAlign w:val="superscript"/>
        </w:rPr>
      </w:pPr>
      <w:r>
        <w:rPr>
          <w:rFonts w:ascii="Arial" w:hAnsi="Arial" w:cs="Arial"/>
          <w:bCs/>
          <w:sz w:val="16"/>
          <w:szCs w:val="16"/>
        </w:rPr>
        <w:t xml:space="preserve">Fuente: </w:t>
      </w:r>
      <w:r>
        <w:rPr>
          <w:rFonts w:ascii="Arial" w:hAnsi="Arial" w:cs="Arial"/>
          <w:bCs/>
          <w:sz w:val="16"/>
          <w:szCs w:val="16"/>
        </w:rPr>
        <w:tab/>
      </w:r>
      <w:r w:rsidRPr="00CD5108">
        <w:rPr>
          <w:rFonts w:ascii="Arial" w:hAnsi="Arial" w:cs="Arial"/>
          <w:bCs/>
          <w:sz w:val="16"/>
          <w:szCs w:val="16"/>
        </w:rPr>
        <w:t>Estadísticas de defun</w:t>
      </w:r>
      <w:r>
        <w:rPr>
          <w:rFonts w:ascii="Arial" w:hAnsi="Arial" w:cs="Arial"/>
          <w:bCs/>
          <w:sz w:val="16"/>
          <w:szCs w:val="16"/>
        </w:rPr>
        <w:t xml:space="preserve">ciones registradas, enero-junio </w:t>
      </w:r>
      <w:r w:rsidRPr="00CD5108">
        <w:rPr>
          <w:rFonts w:ascii="Arial" w:hAnsi="Arial" w:cs="Arial"/>
          <w:bCs/>
          <w:sz w:val="16"/>
          <w:szCs w:val="16"/>
        </w:rPr>
        <w:t>2021</w:t>
      </w:r>
      <w:r w:rsidRPr="00CD5108">
        <w:rPr>
          <w:rFonts w:ascii="Arial" w:hAnsi="Arial" w:cs="Arial"/>
          <w:bCs/>
          <w:sz w:val="16"/>
          <w:szCs w:val="16"/>
          <w:vertAlign w:val="superscript"/>
        </w:rPr>
        <w:t>p</w:t>
      </w:r>
    </w:p>
    <w:p w14:paraId="060DD685" w14:textId="77777777" w:rsidR="009C52F7" w:rsidRPr="0074317F" w:rsidRDefault="009C52F7" w:rsidP="009C52F7">
      <w:pPr>
        <w:pStyle w:val="Sinespaciado"/>
        <w:rPr>
          <w:rFonts w:ascii="Arial" w:hAnsi="Arial" w:cs="Arial"/>
          <w:sz w:val="16"/>
          <w:szCs w:val="16"/>
        </w:rPr>
      </w:pPr>
      <w:r w:rsidRPr="0074317F">
        <w:rPr>
          <w:rFonts w:ascii="Arial" w:hAnsi="Arial" w:cs="Arial"/>
          <w:sz w:val="16"/>
          <w:szCs w:val="16"/>
        </w:rPr>
        <w:t>Nota: p Información preliminar.</w:t>
      </w:r>
    </w:p>
    <w:p w14:paraId="10692284" w14:textId="77777777" w:rsidR="009C52F7" w:rsidRDefault="009C52F7" w:rsidP="00317CA6">
      <w:pPr>
        <w:autoSpaceDE w:val="0"/>
        <w:autoSpaceDN w:val="0"/>
        <w:adjustRightInd w:val="0"/>
        <w:jc w:val="center"/>
        <w:rPr>
          <w:rFonts w:ascii="Arial" w:hAnsi="Arial"/>
          <w:b/>
        </w:rPr>
      </w:pPr>
    </w:p>
    <w:p w14:paraId="1C27E335" w14:textId="77777777" w:rsidR="004B1DED" w:rsidRPr="009F31F2" w:rsidRDefault="004B1DED" w:rsidP="004B1DED">
      <w:pPr>
        <w:jc w:val="right"/>
        <w:rPr>
          <w:rFonts w:ascii="Arial" w:hAnsi="Arial" w:cs="Arial"/>
          <w:bCs/>
          <w:sz w:val="18"/>
          <w:szCs w:val="20"/>
        </w:rPr>
      </w:pPr>
      <w:r w:rsidRPr="009F31F2">
        <w:rPr>
          <w:rFonts w:ascii="Arial" w:hAnsi="Arial" w:cs="Arial"/>
          <w:bCs/>
          <w:sz w:val="18"/>
          <w:szCs w:val="20"/>
        </w:rPr>
        <w:t>Continúa</w:t>
      </w:r>
    </w:p>
    <w:p w14:paraId="41442027" w14:textId="77777777" w:rsidR="00317CA6" w:rsidRDefault="00317CA6" w:rsidP="007F5646">
      <w:pPr>
        <w:pStyle w:val="Prrafodelista"/>
        <w:spacing w:before="240" w:after="240"/>
        <w:ind w:left="851" w:hanging="851"/>
        <w:rPr>
          <w:b/>
          <w:bCs/>
        </w:rPr>
      </w:pPr>
      <w:r>
        <w:rPr>
          <w:b/>
          <w:bCs/>
        </w:rPr>
        <w:lastRenderedPageBreak/>
        <w:t xml:space="preserve">Tabla </w:t>
      </w:r>
      <w:r w:rsidR="00401C88">
        <w:rPr>
          <w:b/>
          <w:bCs/>
        </w:rPr>
        <w:t>4</w:t>
      </w:r>
      <w:r>
        <w:rPr>
          <w:b/>
          <w:bCs/>
        </w:rPr>
        <w:t>.</w:t>
      </w:r>
      <w:r>
        <w:rPr>
          <w:b/>
          <w:bCs/>
        </w:rPr>
        <w:tab/>
        <w:t>Cinco principales causas</w:t>
      </w:r>
      <w:r>
        <w:rPr>
          <w:b/>
          <w:bCs/>
          <w:sz w:val="14"/>
          <w:szCs w:val="14"/>
        </w:rPr>
        <w:t xml:space="preserve"> </w:t>
      </w:r>
      <w:r>
        <w:rPr>
          <w:b/>
          <w:bCs/>
        </w:rPr>
        <w:t xml:space="preserve">de muerte por entidad federativa de residencia habitual de la persona fallecida y sexo. </w:t>
      </w:r>
      <w:r w:rsidR="00FD2833">
        <w:rPr>
          <w:b/>
          <w:bCs/>
        </w:rPr>
        <w:t>Preliminar e</w:t>
      </w:r>
      <w:r>
        <w:rPr>
          <w:b/>
          <w:bCs/>
        </w:rPr>
        <w:t>nero</w:t>
      </w:r>
      <w:r w:rsidR="00FD2833">
        <w:rPr>
          <w:b/>
          <w:bCs/>
        </w:rPr>
        <w:t>-</w:t>
      </w:r>
      <w:r>
        <w:rPr>
          <w:b/>
          <w:bCs/>
        </w:rPr>
        <w:t>junio</w:t>
      </w:r>
      <w:r w:rsidR="00031FED">
        <w:rPr>
          <w:b/>
          <w:bCs/>
        </w:rPr>
        <w:t xml:space="preserve"> 2021</w:t>
      </w:r>
      <w:r w:rsidR="00FD2833">
        <w:rPr>
          <w:b/>
          <w:bCs/>
        </w:rPr>
        <w:t>.</w:t>
      </w:r>
    </w:p>
    <w:p w14:paraId="6D923EF9" w14:textId="4A79FFC7" w:rsidR="00124003" w:rsidRDefault="004B15D6" w:rsidP="00317CA6">
      <w:pPr>
        <w:autoSpaceDE w:val="0"/>
        <w:autoSpaceDN w:val="0"/>
        <w:adjustRightInd w:val="0"/>
        <w:jc w:val="center"/>
        <w:rPr>
          <w:rFonts w:ascii="Arial" w:hAnsi="Arial"/>
          <w:b/>
        </w:rPr>
      </w:pPr>
      <w:r w:rsidRPr="004B15D6">
        <w:rPr>
          <w:rFonts w:ascii="Arial" w:hAnsi="Arial"/>
          <w:b/>
          <w:noProof/>
          <w:lang w:val="es-MX" w:eastAsia="es-MX"/>
        </w:rPr>
        <w:drawing>
          <wp:inline distT="0" distB="0" distL="0" distR="0" wp14:anchorId="30BA233F" wp14:editId="4F04BB35">
            <wp:extent cx="4910183" cy="6908800"/>
            <wp:effectExtent l="0" t="0" r="5080" b="6350"/>
            <wp:docPr id="122" name="Imagen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4938334" cy="6948410"/>
                    </a:xfrm>
                    <a:prstGeom prst="rect">
                      <a:avLst/>
                    </a:prstGeom>
                    <a:noFill/>
                    <a:ln>
                      <a:noFill/>
                    </a:ln>
                  </pic:spPr>
                </pic:pic>
              </a:graphicData>
            </a:graphic>
          </wp:inline>
        </w:drawing>
      </w:r>
    </w:p>
    <w:p w14:paraId="1BFB5375" w14:textId="77777777" w:rsidR="009C52F7" w:rsidRDefault="009C52F7" w:rsidP="009C52F7">
      <w:pPr>
        <w:pStyle w:val="Prrafodelista"/>
        <w:widowControl/>
        <w:jc w:val="both"/>
        <w:rPr>
          <w:rFonts w:ascii="Arial" w:hAnsi="Arial" w:cs="Arial"/>
          <w:bCs/>
          <w:sz w:val="16"/>
          <w:szCs w:val="16"/>
          <w:vertAlign w:val="superscript"/>
        </w:rPr>
      </w:pPr>
      <w:r>
        <w:rPr>
          <w:rFonts w:ascii="Arial" w:hAnsi="Arial" w:cs="Arial"/>
          <w:bCs/>
          <w:sz w:val="16"/>
          <w:szCs w:val="16"/>
        </w:rPr>
        <w:t xml:space="preserve">Fuente: </w:t>
      </w:r>
      <w:r>
        <w:rPr>
          <w:rFonts w:ascii="Arial" w:hAnsi="Arial" w:cs="Arial"/>
          <w:bCs/>
          <w:sz w:val="16"/>
          <w:szCs w:val="16"/>
        </w:rPr>
        <w:tab/>
      </w:r>
      <w:r w:rsidRPr="00CD5108">
        <w:rPr>
          <w:rFonts w:ascii="Arial" w:hAnsi="Arial" w:cs="Arial"/>
          <w:bCs/>
          <w:sz w:val="16"/>
          <w:szCs w:val="16"/>
        </w:rPr>
        <w:t>Estadísticas de defun</w:t>
      </w:r>
      <w:r>
        <w:rPr>
          <w:rFonts w:ascii="Arial" w:hAnsi="Arial" w:cs="Arial"/>
          <w:bCs/>
          <w:sz w:val="16"/>
          <w:szCs w:val="16"/>
        </w:rPr>
        <w:t xml:space="preserve">ciones registradas, enero-junio </w:t>
      </w:r>
      <w:r w:rsidRPr="00CD5108">
        <w:rPr>
          <w:rFonts w:ascii="Arial" w:hAnsi="Arial" w:cs="Arial"/>
          <w:bCs/>
          <w:sz w:val="16"/>
          <w:szCs w:val="16"/>
        </w:rPr>
        <w:t>2021</w:t>
      </w:r>
      <w:r w:rsidRPr="00CD5108">
        <w:rPr>
          <w:rFonts w:ascii="Arial" w:hAnsi="Arial" w:cs="Arial"/>
          <w:bCs/>
          <w:sz w:val="16"/>
          <w:szCs w:val="16"/>
          <w:vertAlign w:val="superscript"/>
        </w:rPr>
        <w:t>p</w:t>
      </w:r>
    </w:p>
    <w:p w14:paraId="13BD647B" w14:textId="77777777" w:rsidR="009C52F7" w:rsidRPr="0074317F" w:rsidRDefault="009C52F7" w:rsidP="009C52F7">
      <w:pPr>
        <w:pStyle w:val="Sinespaciado"/>
        <w:rPr>
          <w:rFonts w:ascii="Arial" w:hAnsi="Arial" w:cs="Arial"/>
          <w:sz w:val="16"/>
          <w:szCs w:val="16"/>
        </w:rPr>
      </w:pPr>
      <w:r w:rsidRPr="0074317F">
        <w:rPr>
          <w:rFonts w:ascii="Arial" w:hAnsi="Arial" w:cs="Arial"/>
          <w:sz w:val="16"/>
          <w:szCs w:val="16"/>
        </w:rPr>
        <w:t>Nota: p Información preliminar.</w:t>
      </w:r>
    </w:p>
    <w:p w14:paraId="455654AD" w14:textId="77777777" w:rsidR="009C52F7" w:rsidRPr="009F31F2" w:rsidRDefault="009C52F7" w:rsidP="00317CA6">
      <w:pPr>
        <w:autoSpaceDE w:val="0"/>
        <w:autoSpaceDN w:val="0"/>
        <w:adjustRightInd w:val="0"/>
        <w:jc w:val="center"/>
        <w:rPr>
          <w:rFonts w:ascii="Arial" w:hAnsi="Arial"/>
          <w:b/>
        </w:rPr>
      </w:pPr>
    </w:p>
    <w:p w14:paraId="1E86C940" w14:textId="77777777" w:rsidR="004B1DED" w:rsidRPr="009F31F2" w:rsidRDefault="004B1DED" w:rsidP="004B1DED">
      <w:pPr>
        <w:jc w:val="right"/>
        <w:rPr>
          <w:rFonts w:ascii="Arial" w:hAnsi="Arial" w:cs="Arial"/>
          <w:bCs/>
          <w:sz w:val="18"/>
          <w:szCs w:val="20"/>
        </w:rPr>
      </w:pPr>
      <w:r w:rsidRPr="009F31F2">
        <w:rPr>
          <w:rFonts w:ascii="Arial" w:hAnsi="Arial" w:cs="Arial"/>
          <w:bCs/>
          <w:sz w:val="18"/>
          <w:szCs w:val="20"/>
        </w:rPr>
        <w:t>Continúa</w:t>
      </w:r>
    </w:p>
    <w:p w14:paraId="33E35A37" w14:textId="77777777" w:rsidR="00317CA6" w:rsidRDefault="00317CA6" w:rsidP="007F5646">
      <w:pPr>
        <w:pStyle w:val="Prrafodelista"/>
        <w:spacing w:before="240" w:after="240"/>
        <w:ind w:left="851" w:hanging="851"/>
        <w:rPr>
          <w:b/>
          <w:bCs/>
        </w:rPr>
      </w:pPr>
      <w:r>
        <w:rPr>
          <w:b/>
          <w:bCs/>
        </w:rPr>
        <w:lastRenderedPageBreak/>
        <w:t xml:space="preserve">Tabla </w:t>
      </w:r>
      <w:r w:rsidR="00401C88">
        <w:rPr>
          <w:b/>
          <w:bCs/>
        </w:rPr>
        <w:t>4</w:t>
      </w:r>
      <w:r>
        <w:rPr>
          <w:b/>
          <w:bCs/>
        </w:rPr>
        <w:t>.</w:t>
      </w:r>
      <w:r>
        <w:rPr>
          <w:b/>
          <w:bCs/>
        </w:rPr>
        <w:tab/>
        <w:t>Cinco principales causas</w:t>
      </w:r>
      <w:r>
        <w:rPr>
          <w:b/>
          <w:bCs/>
          <w:sz w:val="14"/>
          <w:szCs w:val="14"/>
        </w:rPr>
        <w:t xml:space="preserve"> </w:t>
      </w:r>
      <w:r>
        <w:rPr>
          <w:b/>
          <w:bCs/>
        </w:rPr>
        <w:t xml:space="preserve">de muerte por entidad federativa de residencia habitual de la persona fallecida y sexo. </w:t>
      </w:r>
      <w:r w:rsidR="00FD2833">
        <w:rPr>
          <w:b/>
          <w:bCs/>
        </w:rPr>
        <w:t>Preliminar e</w:t>
      </w:r>
      <w:r>
        <w:rPr>
          <w:b/>
          <w:bCs/>
        </w:rPr>
        <w:t>nero</w:t>
      </w:r>
      <w:r w:rsidR="00FD2833">
        <w:rPr>
          <w:b/>
          <w:bCs/>
        </w:rPr>
        <w:t>-</w:t>
      </w:r>
      <w:r>
        <w:rPr>
          <w:b/>
          <w:bCs/>
        </w:rPr>
        <w:t>junio</w:t>
      </w:r>
      <w:r w:rsidR="00AE1B7E">
        <w:rPr>
          <w:b/>
          <w:bCs/>
        </w:rPr>
        <w:t xml:space="preserve"> 2021</w:t>
      </w:r>
      <w:r w:rsidR="00FD2833">
        <w:rPr>
          <w:b/>
          <w:bCs/>
        </w:rPr>
        <w:t>.</w:t>
      </w:r>
    </w:p>
    <w:p w14:paraId="3408D223" w14:textId="038EC8B5" w:rsidR="00124003" w:rsidRDefault="004B15D6" w:rsidP="00317CA6">
      <w:pPr>
        <w:autoSpaceDE w:val="0"/>
        <w:autoSpaceDN w:val="0"/>
        <w:adjustRightInd w:val="0"/>
        <w:jc w:val="center"/>
        <w:rPr>
          <w:rFonts w:ascii="Arial" w:hAnsi="Arial"/>
          <w:b/>
        </w:rPr>
      </w:pPr>
      <w:r w:rsidRPr="004B15D6">
        <w:rPr>
          <w:rFonts w:ascii="Arial" w:hAnsi="Arial"/>
          <w:b/>
          <w:noProof/>
          <w:lang w:val="es-MX" w:eastAsia="es-MX"/>
        </w:rPr>
        <w:drawing>
          <wp:inline distT="0" distB="0" distL="0" distR="0" wp14:anchorId="07E1A04C" wp14:editId="120D8F80">
            <wp:extent cx="4910183" cy="6908800"/>
            <wp:effectExtent l="0" t="0" r="5080" b="0"/>
            <wp:docPr id="124" name="Imagen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4934154" cy="6942528"/>
                    </a:xfrm>
                    <a:prstGeom prst="rect">
                      <a:avLst/>
                    </a:prstGeom>
                    <a:noFill/>
                    <a:ln>
                      <a:noFill/>
                    </a:ln>
                  </pic:spPr>
                </pic:pic>
              </a:graphicData>
            </a:graphic>
          </wp:inline>
        </w:drawing>
      </w:r>
    </w:p>
    <w:p w14:paraId="4FD30A65" w14:textId="77777777" w:rsidR="009C52F7" w:rsidRDefault="009C52F7" w:rsidP="009C52F7">
      <w:pPr>
        <w:pStyle w:val="Prrafodelista"/>
        <w:widowControl/>
        <w:jc w:val="both"/>
        <w:rPr>
          <w:rFonts w:ascii="Arial" w:hAnsi="Arial" w:cs="Arial"/>
          <w:bCs/>
          <w:sz w:val="16"/>
          <w:szCs w:val="16"/>
          <w:vertAlign w:val="superscript"/>
        </w:rPr>
      </w:pPr>
      <w:r>
        <w:rPr>
          <w:rFonts w:ascii="Arial" w:hAnsi="Arial" w:cs="Arial"/>
          <w:bCs/>
          <w:sz w:val="16"/>
          <w:szCs w:val="16"/>
        </w:rPr>
        <w:t xml:space="preserve">Fuente: </w:t>
      </w:r>
      <w:r>
        <w:rPr>
          <w:rFonts w:ascii="Arial" w:hAnsi="Arial" w:cs="Arial"/>
          <w:bCs/>
          <w:sz w:val="16"/>
          <w:szCs w:val="16"/>
        </w:rPr>
        <w:tab/>
      </w:r>
      <w:r w:rsidRPr="00CD5108">
        <w:rPr>
          <w:rFonts w:ascii="Arial" w:hAnsi="Arial" w:cs="Arial"/>
          <w:bCs/>
          <w:sz w:val="16"/>
          <w:szCs w:val="16"/>
        </w:rPr>
        <w:t>Estadísticas de defun</w:t>
      </w:r>
      <w:r>
        <w:rPr>
          <w:rFonts w:ascii="Arial" w:hAnsi="Arial" w:cs="Arial"/>
          <w:bCs/>
          <w:sz w:val="16"/>
          <w:szCs w:val="16"/>
        </w:rPr>
        <w:t xml:space="preserve">ciones registradas, enero-junio </w:t>
      </w:r>
      <w:r w:rsidRPr="00CD5108">
        <w:rPr>
          <w:rFonts w:ascii="Arial" w:hAnsi="Arial" w:cs="Arial"/>
          <w:bCs/>
          <w:sz w:val="16"/>
          <w:szCs w:val="16"/>
        </w:rPr>
        <w:t>2021</w:t>
      </w:r>
      <w:r w:rsidRPr="00CD5108">
        <w:rPr>
          <w:rFonts w:ascii="Arial" w:hAnsi="Arial" w:cs="Arial"/>
          <w:bCs/>
          <w:sz w:val="16"/>
          <w:szCs w:val="16"/>
          <w:vertAlign w:val="superscript"/>
        </w:rPr>
        <w:t>p</w:t>
      </w:r>
    </w:p>
    <w:p w14:paraId="6E42B59B" w14:textId="77777777" w:rsidR="009C52F7" w:rsidRPr="0074317F" w:rsidRDefault="009C52F7" w:rsidP="009C52F7">
      <w:pPr>
        <w:pStyle w:val="Sinespaciado"/>
        <w:rPr>
          <w:rFonts w:ascii="Arial" w:hAnsi="Arial" w:cs="Arial"/>
          <w:sz w:val="16"/>
          <w:szCs w:val="16"/>
        </w:rPr>
      </w:pPr>
      <w:r w:rsidRPr="0074317F">
        <w:rPr>
          <w:rFonts w:ascii="Arial" w:hAnsi="Arial" w:cs="Arial"/>
          <w:sz w:val="16"/>
          <w:szCs w:val="16"/>
        </w:rPr>
        <w:t>Nota: p Información preliminar.</w:t>
      </w:r>
    </w:p>
    <w:p w14:paraId="17B6832D" w14:textId="77777777" w:rsidR="009C52F7" w:rsidRPr="009F31F2" w:rsidRDefault="009C52F7" w:rsidP="00317CA6">
      <w:pPr>
        <w:autoSpaceDE w:val="0"/>
        <w:autoSpaceDN w:val="0"/>
        <w:adjustRightInd w:val="0"/>
        <w:jc w:val="center"/>
        <w:rPr>
          <w:rFonts w:ascii="Arial" w:hAnsi="Arial"/>
          <w:b/>
        </w:rPr>
      </w:pPr>
    </w:p>
    <w:p w14:paraId="5172609B" w14:textId="77777777" w:rsidR="004B1DED" w:rsidRPr="009F31F2" w:rsidRDefault="004B1DED" w:rsidP="004B1DED">
      <w:pPr>
        <w:jc w:val="right"/>
        <w:rPr>
          <w:rFonts w:ascii="Arial" w:hAnsi="Arial" w:cs="Arial"/>
          <w:bCs/>
          <w:sz w:val="18"/>
          <w:szCs w:val="20"/>
        </w:rPr>
      </w:pPr>
      <w:r w:rsidRPr="009F31F2">
        <w:rPr>
          <w:rFonts w:ascii="Arial" w:hAnsi="Arial" w:cs="Arial"/>
          <w:bCs/>
          <w:sz w:val="18"/>
          <w:szCs w:val="20"/>
        </w:rPr>
        <w:t>Continúa</w:t>
      </w:r>
    </w:p>
    <w:p w14:paraId="2BF0F69F" w14:textId="77777777" w:rsidR="00FD2833" w:rsidRDefault="00317CA6" w:rsidP="00FD2833">
      <w:pPr>
        <w:pStyle w:val="Prrafodelista"/>
        <w:spacing w:before="240" w:after="240"/>
        <w:ind w:left="851" w:hanging="851"/>
        <w:rPr>
          <w:b/>
          <w:bCs/>
        </w:rPr>
      </w:pPr>
      <w:r>
        <w:rPr>
          <w:b/>
          <w:bCs/>
        </w:rPr>
        <w:lastRenderedPageBreak/>
        <w:t xml:space="preserve">Tabla </w:t>
      </w:r>
      <w:r w:rsidR="00401C88">
        <w:rPr>
          <w:b/>
          <w:bCs/>
        </w:rPr>
        <w:t>4</w:t>
      </w:r>
      <w:r>
        <w:rPr>
          <w:b/>
          <w:bCs/>
        </w:rPr>
        <w:t>.</w:t>
      </w:r>
      <w:r>
        <w:rPr>
          <w:b/>
          <w:bCs/>
        </w:rPr>
        <w:tab/>
        <w:t>Cinco principales causas</w:t>
      </w:r>
      <w:r>
        <w:rPr>
          <w:b/>
          <w:bCs/>
          <w:sz w:val="14"/>
          <w:szCs w:val="14"/>
        </w:rPr>
        <w:t xml:space="preserve"> </w:t>
      </w:r>
      <w:r>
        <w:rPr>
          <w:b/>
          <w:bCs/>
        </w:rPr>
        <w:t xml:space="preserve">de muerte por entidad federativa de residencia habitual de la persona fallecida y sexo. </w:t>
      </w:r>
      <w:r w:rsidR="00FD2833">
        <w:rPr>
          <w:b/>
          <w:bCs/>
        </w:rPr>
        <w:t>Preliminar enero-junio</w:t>
      </w:r>
      <w:r w:rsidR="009664F8">
        <w:rPr>
          <w:b/>
          <w:bCs/>
        </w:rPr>
        <w:t xml:space="preserve"> 2021</w:t>
      </w:r>
      <w:r w:rsidR="00FD2833">
        <w:rPr>
          <w:b/>
          <w:bCs/>
        </w:rPr>
        <w:t>.</w:t>
      </w:r>
    </w:p>
    <w:p w14:paraId="56320335" w14:textId="2D46DD4B" w:rsidR="00124003" w:rsidRDefault="004B15D6" w:rsidP="00F3021D">
      <w:pPr>
        <w:pStyle w:val="Prrafodelista"/>
        <w:spacing w:before="240" w:after="240"/>
        <w:ind w:left="851" w:hanging="851"/>
        <w:jc w:val="center"/>
        <w:rPr>
          <w:rFonts w:ascii="Arial" w:hAnsi="Arial"/>
          <w:b/>
        </w:rPr>
      </w:pPr>
      <w:r w:rsidRPr="004B15D6">
        <w:rPr>
          <w:rFonts w:ascii="Arial" w:hAnsi="Arial"/>
          <w:b/>
          <w:noProof/>
          <w:lang w:val="es-MX" w:eastAsia="es-MX"/>
        </w:rPr>
        <w:drawing>
          <wp:inline distT="0" distB="0" distL="0" distR="0" wp14:anchorId="26FD35A3" wp14:editId="0647DB02">
            <wp:extent cx="4919133" cy="6917611"/>
            <wp:effectExtent l="0" t="0" r="0" b="0"/>
            <wp:docPr id="125" name="Imagen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4976679" cy="6998536"/>
                    </a:xfrm>
                    <a:prstGeom prst="rect">
                      <a:avLst/>
                    </a:prstGeom>
                    <a:noFill/>
                    <a:ln>
                      <a:noFill/>
                    </a:ln>
                  </pic:spPr>
                </pic:pic>
              </a:graphicData>
            </a:graphic>
          </wp:inline>
        </w:drawing>
      </w:r>
    </w:p>
    <w:p w14:paraId="46BC4107" w14:textId="77777777" w:rsidR="009C52F7" w:rsidRDefault="009C52F7" w:rsidP="009C52F7">
      <w:pPr>
        <w:pStyle w:val="Prrafodelista"/>
        <w:widowControl/>
        <w:jc w:val="both"/>
        <w:rPr>
          <w:rFonts w:ascii="Arial" w:hAnsi="Arial" w:cs="Arial"/>
          <w:bCs/>
          <w:sz w:val="16"/>
          <w:szCs w:val="16"/>
          <w:vertAlign w:val="superscript"/>
        </w:rPr>
      </w:pPr>
      <w:r>
        <w:rPr>
          <w:rFonts w:ascii="Arial" w:hAnsi="Arial" w:cs="Arial"/>
          <w:bCs/>
          <w:sz w:val="16"/>
          <w:szCs w:val="16"/>
        </w:rPr>
        <w:t xml:space="preserve">Fuente: </w:t>
      </w:r>
      <w:r>
        <w:rPr>
          <w:rFonts w:ascii="Arial" w:hAnsi="Arial" w:cs="Arial"/>
          <w:bCs/>
          <w:sz w:val="16"/>
          <w:szCs w:val="16"/>
        </w:rPr>
        <w:tab/>
      </w:r>
      <w:r w:rsidRPr="00CD5108">
        <w:rPr>
          <w:rFonts w:ascii="Arial" w:hAnsi="Arial" w:cs="Arial"/>
          <w:bCs/>
          <w:sz w:val="16"/>
          <w:szCs w:val="16"/>
        </w:rPr>
        <w:t>Estadísticas de defun</w:t>
      </w:r>
      <w:r>
        <w:rPr>
          <w:rFonts w:ascii="Arial" w:hAnsi="Arial" w:cs="Arial"/>
          <w:bCs/>
          <w:sz w:val="16"/>
          <w:szCs w:val="16"/>
        </w:rPr>
        <w:t xml:space="preserve">ciones registradas, enero-junio </w:t>
      </w:r>
      <w:r w:rsidRPr="00CD5108">
        <w:rPr>
          <w:rFonts w:ascii="Arial" w:hAnsi="Arial" w:cs="Arial"/>
          <w:bCs/>
          <w:sz w:val="16"/>
          <w:szCs w:val="16"/>
        </w:rPr>
        <w:t>2021</w:t>
      </w:r>
      <w:r w:rsidRPr="00CD5108">
        <w:rPr>
          <w:rFonts w:ascii="Arial" w:hAnsi="Arial" w:cs="Arial"/>
          <w:bCs/>
          <w:sz w:val="16"/>
          <w:szCs w:val="16"/>
          <w:vertAlign w:val="superscript"/>
        </w:rPr>
        <w:t>p</w:t>
      </w:r>
    </w:p>
    <w:p w14:paraId="3F177AFE" w14:textId="77777777" w:rsidR="009C52F7" w:rsidRPr="0074317F" w:rsidRDefault="009C52F7" w:rsidP="009C52F7">
      <w:pPr>
        <w:pStyle w:val="Sinespaciado"/>
        <w:rPr>
          <w:rFonts w:ascii="Arial" w:hAnsi="Arial" w:cs="Arial"/>
          <w:sz w:val="16"/>
          <w:szCs w:val="16"/>
        </w:rPr>
      </w:pPr>
      <w:r w:rsidRPr="0074317F">
        <w:rPr>
          <w:rFonts w:ascii="Arial" w:hAnsi="Arial" w:cs="Arial"/>
          <w:sz w:val="16"/>
          <w:szCs w:val="16"/>
        </w:rPr>
        <w:t>Nota: p Información preliminar.</w:t>
      </w:r>
    </w:p>
    <w:p w14:paraId="57B1F31A" w14:textId="77777777" w:rsidR="004B1DED" w:rsidRPr="009F31F2" w:rsidRDefault="004B1DED" w:rsidP="004B1DED">
      <w:pPr>
        <w:jc w:val="right"/>
        <w:rPr>
          <w:rFonts w:ascii="Arial" w:hAnsi="Arial" w:cs="Arial"/>
          <w:bCs/>
          <w:sz w:val="18"/>
          <w:szCs w:val="20"/>
        </w:rPr>
      </w:pPr>
      <w:r w:rsidRPr="009F31F2">
        <w:rPr>
          <w:rFonts w:ascii="Arial" w:hAnsi="Arial" w:cs="Arial"/>
          <w:bCs/>
          <w:sz w:val="18"/>
          <w:szCs w:val="20"/>
        </w:rPr>
        <w:t>Continúa</w:t>
      </w:r>
    </w:p>
    <w:p w14:paraId="60C80708" w14:textId="77777777" w:rsidR="00FD2833" w:rsidRDefault="00317CA6" w:rsidP="00FD2833">
      <w:pPr>
        <w:pStyle w:val="Prrafodelista"/>
        <w:spacing w:before="240" w:after="240"/>
        <w:ind w:left="851" w:hanging="851"/>
        <w:rPr>
          <w:b/>
          <w:bCs/>
        </w:rPr>
      </w:pPr>
      <w:r>
        <w:rPr>
          <w:b/>
          <w:bCs/>
        </w:rPr>
        <w:lastRenderedPageBreak/>
        <w:t xml:space="preserve">Tabla </w:t>
      </w:r>
      <w:r w:rsidR="00401C88">
        <w:rPr>
          <w:b/>
          <w:bCs/>
        </w:rPr>
        <w:t>4</w:t>
      </w:r>
      <w:r>
        <w:rPr>
          <w:b/>
          <w:bCs/>
        </w:rPr>
        <w:t>.</w:t>
      </w:r>
      <w:r>
        <w:rPr>
          <w:b/>
          <w:bCs/>
        </w:rPr>
        <w:tab/>
        <w:t>Cinco principales causas</w:t>
      </w:r>
      <w:r>
        <w:rPr>
          <w:b/>
          <w:bCs/>
          <w:sz w:val="14"/>
          <w:szCs w:val="14"/>
        </w:rPr>
        <w:t xml:space="preserve"> </w:t>
      </w:r>
      <w:r>
        <w:rPr>
          <w:b/>
          <w:bCs/>
        </w:rPr>
        <w:t xml:space="preserve">de muerte por entidad federativa de residencia habitual de la persona fallecida y sexo. </w:t>
      </w:r>
      <w:r w:rsidR="00FD2833">
        <w:rPr>
          <w:b/>
          <w:bCs/>
        </w:rPr>
        <w:t>Preliminar enero-junio</w:t>
      </w:r>
      <w:r w:rsidR="001E1A2D">
        <w:rPr>
          <w:b/>
          <w:bCs/>
        </w:rPr>
        <w:t xml:space="preserve"> 2021</w:t>
      </w:r>
      <w:r w:rsidR="00FD2833">
        <w:rPr>
          <w:b/>
          <w:bCs/>
        </w:rPr>
        <w:t>.</w:t>
      </w:r>
    </w:p>
    <w:p w14:paraId="74C2AEE5" w14:textId="0DA99846" w:rsidR="00A1104B" w:rsidRDefault="004B15D6" w:rsidP="00F3021D">
      <w:pPr>
        <w:pStyle w:val="Prrafodelista"/>
        <w:spacing w:before="240" w:after="240"/>
        <w:ind w:left="851" w:hanging="851"/>
        <w:jc w:val="center"/>
        <w:rPr>
          <w:rFonts w:ascii="Arial" w:hAnsi="Arial"/>
          <w:b/>
        </w:rPr>
      </w:pPr>
      <w:r w:rsidRPr="004B15D6">
        <w:rPr>
          <w:rFonts w:ascii="Arial" w:hAnsi="Arial"/>
          <w:b/>
          <w:noProof/>
          <w:lang w:val="es-MX" w:eastAsia="es-MX"/>
        </w:rPr>
        <w:drawing>
          <wp:inline distT="0" distB="0" distL="0" distR="0" wp14:anchorId="12A4115B" wp14:editId="3EFAB1CD">
            <wp:extent cx="5024514" cy="7069666"/>
            <wp:effectExtent l="0" t="0" r="5080" b="0"/>
            <wp:docPr id="126" name="Imagen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5037315" cy="7087677"/>
                    </a:xfrm>
                    <a:prstGeom prst="rect">
                      <a:avLst/>
                    </a:prstGeom>
                    <a:noFill/>
                    <a:ln>
                      <a:noFill/>
                    </a:ln>
                  </pic:spPr>
                </pic:pic>
              </a:graphicData>
            </a:graphic>
          </wp:inline>
        </w:drawing>
      </w:r>
    </w:p>
    <w:p w14:paraId="39C36D79" w14:textId="77777777" w:rsidR="009C52F7" w:rsidRDefault="009C52F7" w:rsidP="009C52F7">
      <w:pPr>
        <w:pStyle w:val="Prrafodelista"/>
        <w:widowControl/>
        <w:jc w:val="both"/>
        <w:rPr>
          <w:rFonts w:ascii="Arial" w:hAnsi="Arial" w:cs="Arial"/>
          <w:bCs/>
          <w:sz w:val="16"/>
          <w:szCs w:val="16"/>
          <w:vertAlign w:val="superscript"/>
        </w:rPr>
      </w:pPr>
      <w:r>
        <w:rPr>
          <w:rFonts w:ascii="Arial" w:hAnsi="Arial" w:cs="Arial"/>
          <w:bCs/>
          <w:sz w:val="16"/>
          <w:szCs w:val="16"/>
        </w:rPr>
        <w:t xml:space="preserve">Fuente: </w:t>
      </w:r>
      <w:r>
        <w:rPr>
          <w:rFonts w:ascii="Arial" w:hAnsi="Arial" w:cs="Arial"/>
          <w:bCs/>
          <w:sz w:val="16"/>
          <w:szCs w:val="16"/>
        </w:rPr>
        <w:tab/>
      </w:r>
      <w:r w:rsidRPr="00CD5108">
        <w:rPr>
          <w:rFonts w:ascii="Arial" w:hAnsi="Arial" w:cs="Arial"/>
          <w:bCs/>
          <w:sz w:val="16"/>
          <w:szCs w:val="16"/>
        </w:rPr>
        <w:t>Estadísticas de defun</w:t>
      </w:r>
      <w:r>
        <w:rPr>
          <w:rFonts w:ascii="Arial" w:hAnsi="Arial" w:cs="Arial"/>
          <w:bCs/>
          <w:sz w:val="16"/>
          <w:szCs w:val="16"/>
        </w:rPr>
        <w:t xml:space="preserve">ciones registradas, enero-junio </w:t>
      </w:r>
      <w:r w:rsidRPr="00CD5108">
        <w:rPr>
          <w:rFonts w:ascii="Arial" w:hAnsi="Arial" w:cs="Arial"/>
          <w:bCs/>
          <w:sz w:val="16"/>
          <w:szCs w:val="16"/>
        </w:rPr>
        <w:t>2021</w:t>
      </w:r>
      <w:r w:rsidRPr="00CD5108">
        <w:rPr>
          <w:rFonts w:ascii="Arial" w:hAnsi="Arial" w:cs="Arial"/>
          <w:bCs/>
          <w:sz w:val="16"/>
          <w:szCs w:val="16"/>
          <w:vertAlign w:val="superscript"/>
        </w:rPr>
        <w:t>p</w:t>
      </w:r>
    </w:p>
    <w:p w14:paraId="3E435FEA" w14:textId="3283D319" w:rsidR="009C52F7" w:rsidRPr="009F31F2" w:rsidRDefault="009C52F7" w:rsidP="00FB6AFC">
      <w:pPr>
        <w:pStyle w:val="Sinespaciado"/>
        <w:rPr>
          <w:rFonts w:ascii="Arial" w:hAnsi="Arial"/>
          <w:b/>
        </w:rPr>
      </w:pPr>
      <w:r w:rsidRPr="0074317F">
        <w:rPr>
          <w:rFonts w:ascii="Arial" w:hAnsi="Arial" w:cs="Arial"/>
          <w:sz w:val="16"/>
          <w:szCs w:val="16"/>
        </w:rPr>
        <w:t>Nota: p Información preliminar.</w:t>
      </w:r>
    </w:p>
    <w:sectPr w:rsidR="009C52F7" w:rsidRPr="009F31F2" w:rsidSect="00003274">
      <w:headerReference w:type="default" r:id="rId77"/>
      <w:footerReference w:type="default" r:id="rId78"/>
      <w:pgSz w:w="12240" w:h="15840"/>
      <w:pgMar w:top="2160" w:right="1300" w:bottom="800" w:left="1300" w:header="568" w:footer="61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5C6DF" w14:textId="77777777" w:rsidR="00D036D1" w:rsidRDefault="00D036D1">
      <w:r>
        <w:separator/>
      </w:r>
    </w:p>
  </w:endnote>
  <w:endnote w:type="continuationSeparator" w:id="0">
    <w:p w14:paraId="3BB739CC" w14:textId="77777777" w:rsidR="00D036D1" w:rsidRDefault="00D036D1">
      <w:r>
        <w:continuationSeparator/>
      </w:r>
    </w:p>
  </w:endnote>
  <w:endnote w:type="continuationNotice" w:id="1">
    <w:p w14:paraId="199EE967" w14:textId="77777777" w:rsidR="00D036D1" w:rsidRDefault="00D036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mbolM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AF99F" w14:textId="77777777" w:rsidR="004E0A01" w:rsidRPr="007A0634" w:rsidRDefault="004E0A01" w:rsidP="00FC0FBE">
    <w:pPr>
      <w:pStyle w:val="Piedepgina"/>
      <w:tabs>
        <w:tab w:val="clear" w:pos="4419"/>
        <w:tab w:val="clear" w:pos="8838"/>
        <w:tab w:val="left" w:pos="9781"/>
        <w:tab w:val="left" w:pos="10065"/>
      </w:tabs>
      <w:jc w:val="center"/>
      <w:rPr>
        <w:rFonts w:ascii="Arial" w:hAnsi="Arial" w:cs="Arial"/>
        <w:b/>
        <w:color w:val="002060"/>
        <w:sz w:val="20"/>
        <w:szCs w:val="20"/>
      </w:rPr>
    </w:pPr>
    <w:r w:rsidRPr="007A0634">
      <w:rPr>
        <w:rFonts w:ascii="Arial" w:hAnsi="Arial" w:cs="Arial"/>
        <w:b/>
        <w:color w:val="002060"/>
        <w:sz w:val="20"/>
        <w:szCs w:val="20"/>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ED00D" w14:textId="77777777" w:rsidR="004E0A01" w:rsidRPr="00C279E9" w:rsidRDefault="004E0A01" w:rsidP="00C279E9">
    <w:pPr>
      <w:tabs>
        <w:tab w:val="left" w:pos="9356"/>
      </w:tabs>
      <w:ind w:left="3686"/>
      <w:rPr>
        <w:b/>
        <w:color w:val="002060"/>
      </w:rPr>
    </w:pPr>
    <w:r w:rsidRPr="00C279E9">
      <w:rPr>
        <w:b/>
        <w:color w:val="002060"/>
      </w:rPr>
      <w:t>COMUNICACIÓN SOCIAL</w:t>
    </w:r>
    <w:r w:rsidRPr="00C279E9">
      <w:rPr>
        <w:b/>
        <w:color w:val="002060"/>
      </w:rPr>
      <w:tab/>
    </w:r>
  </w:p>
  <w:p w14:paraId="427077FC" w14:textId="77777777" w:rsidR="004E0A01" w:rsidRPr="00C279E9" w:rsidRDefault="004E0A01" w:rsidP="00C279E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E0997" w14:textId="77777777" w:rsidR="004E0A01" w:rsidRPr="00C279E9" w:rsidRDefault="004E0A01" w:rsidP="00490564">
    <w:pPr>
      <w:tabs>
        <w:tab w:val="left" w:pos="13467"/>
      </w:tabs>
      <w:ind w:left="6237" w:right="-1295"/>
      <w:rPr>
        <w:b/>
        <w:color w:val="002060"/>
      </w:rPr>
    </w:pPr>
    <w:r w:rsidRPr="00C279E9">
      <w:rPr>
        <w:b/>
        <w:color w:val="002060"/>
      </w:rPr>
      <w:t>COMUNICACIÓN SOCIAL</w:t>
    </w:r>
  </w:p>
  <w:p w14:paraId="6612C550" w14:textId="77777777" w:rsidR="004E0A01" w:rsidRDefault="004E0A01" w:rsidP="00570FE5">
    <w:pPr>
      <w:pStyle w:val="Piedepgina"/>
      <w:jc w:val="center"/>
      <w:rPr>
        <w:b/>
        <w:color w:val="00206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285B1" w14:textId="77777777" w:rsidR="004E0A01" w:rsidRPr="00C279E9" w:rsidRDefault="004E0A01" w:rsidP="00003274">
    <w:pPr>
      <w:tabs>
        <w:tab w:val="left" w:pos="9356"/>
        <w:tab w:val="left" w:pos="12616"/>
      </w:tabs>
      <w:ind w:left="3686"/>
      <w:rPr>
        <w:b/>
        <w:color w:val="002060"/>
      </w:rPr>
    </w:pPr>
    <w:r w:rsidRPr="00C279E9">
      <w:rPr>
        <w:b/>
        <w:color w:val="002060"/>
      </w:rPr>
      <w:t>COMUNICACIÓN SOCIAL</w:t>
    </w:r>
  </w:p>
  <w:p w14:paraId="546FBEC7" w14:textId="77777777" w:rsidR="004E0A01" w:rsidRDefault="004E0A01" w:rsidP="00570FE5">
    <w:pPr>
      <w:pStyle w:val="Piedepgina"/>
      <w:jc w:val="center"/>
      <w:rPr>
        <w:b/>
        <w:color w:val="00206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A60A8" w14:textId="77777777" w:rsidR="00D036D1" w:rsidRDefault="00D036D1">
      <w:r>
        <w:separator/>
      </w:r>
    </w:p>
  </w:footnote>
  <w:footnote w:type="continuationSeparator" w:id="0">
    <w:p w14:paraId="1C6C154A" w14:textId="77777777" w:rsidR="00D036D1" w:rsidRDefault="00D036D1">
      <w:r>
        <w:continuationSeparator/>
      </w:r>
    </w:p>
  </w:footnote>
  <w:footnote w:type="continuationNotice" w:id="1">
    <w:p w14:paraId="46AD4554" w14:textId="77777777" w:rsidR="00D036D1" w:rsidRDefault="00D036D1"/>
  </w:footnote>
  <w:footnote w:id="2">
    <w:p w14:paraId="0F005616" w14:textId="00343A53" w:rsidR="004E0A01" w:rsidRPr="006D2AA2" w:rsidRDefault="004E0A01" w:rsidP="00C279E9">
      <w:pPr>
        <w:pStyle w:val="Textonotapie"/>
        <w:ind w:left="142" w:hanging="142"/>
        <w:jc w:val="both"/>
        <w:rPr>
          <w:rFonts w:ascii="Arial" w:hAnsi="Arial" w:cs="Arial"/>
        </w:rPr>
      </w:pPr>
      <w:r w:rsidRPr="006D2AA2">
        <w:rPr>
          <w:rStyle w:val="Refdenotaalpie"/>
          <w:rFonts w:ascii="Arial" w:hAnsi="Arial" w:cs="Arial"/>
          <w:sz w:val="16"/>
        </w:rPr>
        <w:footnoteRef/>
      </w:r>
      <w:r w:rsidRPr="006D2AA2">
        <w:rPr>
          <w:rFonts w:ascii="Arial" w:hAnsi="Arial" w:cs="Arial"/>
          <w:sz w:val="16"/>
        </w:rPr>
        <w:t xml:space="preserve"> Las defunciones causadas por </w:t>
      </w:r>
      <w:r>
        <w:rPr>
          <w:rFonts w:ascii="Arial" w:hAnsi="Arial" w:cs="Arial"/>
          <w:sz w:val="16"/>
        </w:rPr>
        <w:t xml:space="preserve">la </w:t>
      </w:r>
      <w:r w:rsidRPr="006D2AA2">
        <w:rPr>
          <w:rFonts w:ascii="Arial" w:hAnsi="Arial" w:cs="Arial"/>
          <w:sz w:val="16"/>
        </w:rPr>
        <w:t xml:space="preserve">COVID-19 incluyen tanto los casos con referencia de virus identificado, como aquellos en los que no fue expresamente identificado (sospechoso). </w:t>
      </w:r>
      <w:r>
        <w:rPr>
          <w:rFonts w:ascii="Arial" w:hAnsi="Arial" w:cs="Arial"/>
          <w:sz w:val="16"/>
        </w:rPr>
        <w:t>La condición preliminar de esta información</w:t>
      </w:r>
      <w:r w:rsidRPr="006D2AA2">
        <w:rPr>
          <w:rFonts w:ascii="Arial" w:hAnsi="Arial" w:cs="Arial"/>
          <w:sz w:val="16"/>
        </w:rPr>
        <w:t xml:space="preserve"> será </w:t>
      </w:r>
      <w:r>
        <w:rPr>
          <w:rFonts w:ascii="Arial" w:hAnsi="Arial" w:cs="Arial"/>
          <w:sz w:val="16"/>
        </w:rPr>
        <w:t>ratificada o modificada</w:t>
      </w:r>
      <w:r w:rsidRPr="006D2AA2">
        <w:rPr>
          <w:rFonts w:ascii="Arial" w:hAnsi="Arial" w:cs="Arial"/>
          <w:sz w:val="16"/>
        </w:rPr>
        <w:t xml:space="preserve"> por la Secretaría de Salud</w:t>
      </w:r>
      <w:r>
        <w:rPr>
          <w:rFonts w:ascii="Arial" w:hAnsi="Arial" w:cs="Arial"/>
          <w:sz w:val="16"/>
        </w:rPr>
        <w:t xml:space="preserve"> y el INEGI</w:t>
      </w:r>
      <w:r w:rsidRPr="006D2AA2">
        <w:rPr>
          <w:rFonts w:ascii="Arial" w:hAnsi="Arial" w:cs="Arial"/>
          <w:sz w:val="16"/>
        </w:rPr>
        <w:t>, durante el proceso de confronta previo a generar las cifras definitivas en octubre de 202</w:t>
      </w:r>
      <w:r>
        <w:rPr>
          <w:rFonts w:ascii="Arial" w:hAnsi="Arial" w:cs="Arial"/>
          <w:sz w:val="16"/>
        </w:rPr>
        <w:t>2</w:t>
      </w:r>
      <w:r w:rsidRPr="006D2AA2">
        <w:rPr>
          <w:rFonts w:ascii="Arial" w:hAnsi="Arial" w:cs="Arial"/>
          <w:sz w:val="16"/>
        </w:rPr>
        <w:t>.</w:t>
      </w:r>
    </w:p>
  </w:footnote>
  <w:footnote w:id="3">
    <w:p w14:paraId="1AF35200" w14:textId="6B8B82C4" w:rsidR="004E0A01" w:rsidRPr="00624084" w:rsidRDefault="004E0A01" w:rsidP="00B40447">
      <w:pPr>
        <w:pStyle w:val="Textonotapie"/>
        <w:ind w:left="142" w:hanging="142"/>
        <w:jc w:val="both"/>
        <w:rPr>
          <w:rFonts w:ascii="Arial" w:hAnsi="Arial" w:cs="Arial"/>
          <w:sz w:val="16"/>
          <w:szCs w:val="16"/>
          <w:lang w:val="es-MX"/>
        </w:rPr>
      </w:pPr>
      <w:r w:rsidRPr="00624084">
        <w:rPr>
          <w:rStyle w:val="Refdenotaalpie"/>
          <w:rFonts w:ascii="Arial" w:hAnsi="Arial" w:cs="Arial"/>
          <w:sz w:val="16"/>
          <w:szCs w:val="16"/>
        </w:rPr>
        <w:footnoteRef/>
      </w:r>
      <w:r w:rsidRPr="00624084">
        <w:rPr>
          <w:rFonts w:ascii="Arial" w:hAnsi="Arial" w:cs="Arial"/>
          <w:sz w:val="16"/>
          <w:szCs w:val="16"/>
        </w:rPr>
        <w:t xml:space="preserve"> </w:t>
      </w:r>
      <w:r w:rsidRPr="00624084">
        <w:rPr>
          <w:rFonts w:ascii="Arial" w:hAnsi="Arial" w:cs="Arial"/>
          <w:sz w:val="16"/>
          <w:szCs w:val="16"/>
          <w:lang w:val="es-MX"/>
        </w:rPr>
        <w:t>Defunciones con fecha de ocurrencia del 29 de diciembre de 2019 al 26 de junio de 2021 (de la semana epidemiológica 01 de 2020 hasta la semana epidemiológica 25 de 2021). Las defunciones esperadas de la semana epidemiológica 53 fueron estimadas con base en el máximo valor de la semana 52 de los años 2015 a 2019, debido a que no existe dicha semana en el canal endémico 2015-2019.</w:t>
      </w:r>
      <w:r>
        <w:rPr>
          <w:rFonts w:ascii="Arial" w:hAnsi="Arial" w:cs="Arial"/>
          <w:sz w:val="16"/>
          <w:szCs w:val="16"/>
          <w:lang w:val="es-MX"/>
        </w:rPr>
        <w:t xml:space="preserve"> Se considera el exceso de mortalidad de enero 2020 a junio 2021 para apreciar el periodo completo de la pandemia, además de estar en concordancia con los boletines estadísticos sobre el exceso de mortalidad por todas las causas publicados por la Secretaría de Salud.</w:t>
      </w:r>
    </w:p>
  </w:footnote>
  <w:footnote w:id="4">
    <w:p w14:paraId="2750CC77" w14:textId="77777777" w:rsidR="004E0A01" w:rsidRDefault="004E0A01" w:rsidP="005A3DCB">
      <w:pPr>
        <w:pStyle w:val="Textonotapie"/>
        <w:ind w:left="142" w:hanging="142"/>
        <w:jc w:val="both"/>
        <w:rPr>
          <w:rFonts w:ascii="Arial" w:hAnsi="Arial" w:cs="Arial"/>
          <w:sz w:val="16"/>
          <w:szCs w:val="16"/>
          <w:lang w:val="es-MX"/>
        </w:rPr>
      </w:pPr>
      <w:r w:rsidRPr="00D618C3">
        <w:rPr>
          <w:rStyle w:val="Refdenotaalpie"/>
          <w:rFonts w:ascii="Arial" w:hAnsi="Arial" w:cs="Arial"/>
          <w:sz w:val="16"/>
          <w:szCs w:val="16"/>
        </w:rPr>
        <w:footnoteRef/>
      </w:r>
      <w:r w:rsidRPr="00D618C3">
        <w:rPr>
          <w:rFonts w:ascii="Arial" w:hAnsi="Arial" w:cs="Arial"/>
          <w:sz w:val="16"/>
          <w:szCs w:val="16"/>
        </w:rPr>
        <w:t xml:space="preserve"> </w:t>
      </w:r>
      <w:r>
        <w:rPr>
          <w:rFonts w:ascii="Arial" w:hAnsi="Arial" w:cs="Arial"/>
          <w:sz w:val="16"/>
          <w:szCs w:val="16"/>
        </w:rPr>
        <w:t xml:space="preserve"> </w:t>
      </w:r>
      <w:r w:rsidRPr="00D618C3">
        <w:rPr>
          <w:rFonts w:ascii="Arial" w:hAnsi="Arial" w:cs="Arial"/>
          <w:sz w:val="16"/>
          <w:szCs w:val="16"/>
          <w:lang w:val="es-MX"/>
        </w:rPr>
        <w:t xml:space="preserve">OPS. (2020), Mejorar la vigilancia de la mortalidad por COVID-19 en América Latina y el Caribe mediante la vigilancia de la mortalidad por todas las causas - Documento de orientación. Mayo 2020. Disponible en: </w:t>
      </w:r>
    </w:p>
    <w:p w14:paraId="61C0CAD8" w14:textId="77777777" w:rsidR="004E0A01" w:rsidRPr="00D618C3" w:rsidRDefault="00D036D1" w:rsidP="005A3DCB">
      <w:pPr>
        <w:pStyle w:val="Textonotapie"/>
        <w:ind w:left="284" w:hanging="142"/>
        <w:jc w:val="both"/>
        <w:rPr>
          <w:rFonts w:ascii="Arial" w:hAnsi="Arial" w:cs="Arial"/>
          <w:sz w:val="16"/>
          <w:szCs w:val="16"/>
          <w:lang w:val="es-MX"/>
        </w:rPr>
      </w:pPr>
      <w:hyperlink r:id="rId1" w:history="1">
        <w:r w:rsidR="004E0A01" w:rsidRPr="00D618C3">
          <w:rPr>
            <w:rStyle w:val="Hipervnculo"/>
            <w:rFonts w:ascii="Arial" w:hAnsi="Arial" w:cs="Arial"/>
            <w:sz w:val="16"/>
            <w:szCs w:val="16"/>
          </w:rPr>
          <w:t>https://iris.paho.org/bitstream/handle/10665.2/52309/OPSIMSPHECOVID-19200035_spa.pdf?sequence=9&amp;isAllowed=y</w:t>
        </w:r>
      </w:hyperlink>
    </w:p>
  </w:footnote>
  <w:footnote w:id="5">
    <w:p w14:paraId="36890681" w14:textId="77777777" w:rsidR="004E0A01" w:rsidRPr="007E0393" w:rsidRDefault="004E0A01" w:rsidP="00B40447">
      <w:pPr>
        <w:pStyle w:val="Textonotapie"/>
        <w:ind w:left="142" w:hanging="142"/>
        <w:jc w:val="both"/>
        <w:rPr>
          <w:rFonts w:cs="Calibri"/>
          <w:sz w:val="18"/>
          <w:szCs w:val="18"/>
        </w:rPr>
      </w:pPr>
      <w:r w:rsidRPr="00D618C3">
        <w:rPr>
          <w:rStyle w:val="Refdenotaalpie"/>
          <w:rFonts w:ascii="Arial" w:hAnsi="Arial" w:cs="Arial"/>
          <w:sz w:val="16"/>
          <w:szCs w:val="16"/>
        </w:rPr>
        <w:footnoteRef/>
      </w:r>
      <w:r w:rsidRPr="00D618C3">
        <w:rPr>
          <w:rFonts w:ascii="Arial" w:hAnsi="Arial" w:cs="Arial"/>
          <w:sz w:val="16"/>
          <w:szCs w:val="16"/>
          <w:lang w:val="es-MX"/>
        </w:rPr>
        <w:t xml:space="preserve"> </w:t>
      </w:r>
      <w:r>
        <w:rPr>
          <w:rFonts w:ascii="Arial" w:hAnsi="Arial" w:cs="Arial"/>
          <w:sz w:val="16"/>
          <w:szCs w:val="16"/>
          <w:lang w:val="es-MX"/>
        </w:rPr>
        <w:t xml:space="preserve"> </w:t>
      </w:r>
      <w:r w:rsidRPr="00D618C3">
        <w:rPr>
          <w:rFonts w:ascii="Arial" w:hAnsi="Arial" w:cs="Arial"/>
          <w:sz w:val="16"/>
          <w:szCs w:val="16"/>
          <w:lang w:val="es-MX"/>
        </w:rPr>
        <w:t xml:space="preserve">PAHO. (2016), Las semanas epidemiológicas comienzan en domingo y terminan en sábado; la primera semana epidemiológica del año termina, por definición, el primer sábado de enero, siempre que caiga al menos cuatro días en el mes, incluso si eso significa que esta primera semana comienza en diciembre. </w:t>
      </w:r>
      <w:r w:rsidRPr="00D618C3">
        <w:rPr>
          <w:rFonts w:ascii="Arial" w:hAnsi="Arial" w:cs="Arial"/>
          <w:sz w:val="16"/>
          <w:szCs w:val="16"/>
          <w:lang w:val="en-US"/>
        </w:rPr>
        <w:t xml:space="preserve">Communicable Diseases and Health Analysis (CHA), Health Information and Analysis (CHA/HA). </w:t>
      </w:r>
      <w:r w:rsidRPr="00D618C3">
        <w:rPr>
          <w:rFonts w:ascii="Arial" w:hAnsi="Arial" w:cs="Arial"/>
          <w:sz w:val="16"/>
          <w:szCs w:val="16"/>
          <w:lang w:val="es-MX"/>
        </w:rPr>
        <w:t>Disponible en:</w:t>
      </w:r>
      <w:r w:rsidRPr="00D618C3">
        <w:rPr>
          <w:rFonts w:ascii="Arial" w:hAnsi="Arial" w:cs="Arial"/>
          <w:sz w:val="16"/>
          <w:szCs w:val="16"/>
        </w:rPr>
        <w:t xml:space="preserve"> </w:t>
      </w:r>
      <w:hyperlink r:id="rId2" w:history="1">
        <w:r w:rsidRPr="00D618C3">
          <w:rPr>
            <w:rStyle w:val="Hipervnculo"/>
            <w:rFonts w:ascii="Arial" w:hAnsi="Arial" w:cs="Arial"/>
            <w:sz w:val="16"/>
            <w:szCs w:val="16"/>
          </w:rPr>
          <w:t>https://www.paho.org/hq/dmdocuments/2016/2016-cha-epidemiological-calendar.pdf</w:t>
        </w:r>
      </w:hyperlink>
    </w:p>
  </w:footnote>
  <w:footnote w:id="6">
    <w:p w14:paraId="41CB48C6" w14:textId="3BA31928" w:rsidR="004E0A01" w:rsidRPr="006D2AA2" w:rsidRDefault="004E0A01" w:rsidP="00480849">
      <w:pPr>
        <w:pStyle w:val="Textonotapie"/>
        <w:ind w:left="142" w:hanging="142"/>
        <w:jc w:val="both"/>
        <w:rPr>
          <w:rFonts w:ascii="Arial" w:hAnsi="Arial" w:cs="Arial"/>
          <w:sz w:val="16"/>
          <w:szCs w:val="16"/>
        </w:rPr>
      </w:pPr>
      <w:r w:rsidRPr="006D2AA2">
        <w:rPr>
          <w:rStyle w:val="Refdenotaalpie"/>
          <w:rFonts w:ascii="Arial" w:hAnsi="Arial" w:cs="Arial"/>
          <w:sz w:val="16"/>
          <w:szCs w:val="16"/>
        </w:rPr>
        <w:footnoteRef/>
      </w:r>
      <w:r w:rsidRPr="006D2AA2">
        <w:rPr>
          <w:rFonts w:ascii="Arial" w:hAnsi="Arial" w:cs="Arial"/>
          <w:sz w:val="16"/>
          <w:szCs w:val="16"/>
        </w:rPr>
        <w:t xml:space="preserve"> Los criterios para la selección corresponden a la Lista Mexicana, los cuales se encuentran en el Anexo</w:t>
      </w:r>
      <w:r>
        <w:rPr>
          <w:rFonts w:ascii="Arial" w:hAnsi="Arial" w:cs="Arial"/>
          <w:sz w:val="16"/>
          <w:szCs w:val="16"/>
        </w:rPr>
        <w:t xml:space="preserve"> 2</w:t>
      </w:r>
      <w:r w:rsidRPr="006D2AA2">
        <w:rPr>
          <w:rFonts w:ascii="Arial" w:hAnsi="Arial" w:cs="Arial"/>
          <w:sz w:val="16"/>
          <w:szCs w:val="16"/>
        </w:rPr>
        <w:t xml:space="preserve"> “Criterios para la selección de las principales causas de muerte”.</w:t>
      </w:r>
    </w:p>
  </w:footnote>
  <w:footnote w:id="7">
    <w:p w14:paraId="2EB39977" w14:textId="77777777" w:rsidR="004E0A01" w:rsidRPr="00296BD3" w:rsidRDefault="004E0A01" w:rsidP="001B3D8F">
      <w:pPr>
        <w:widowControl/>
        <w:ind w:left="142" w:hanging="142"/>
        <w:jc w:val="both"/>
        <w:rPr>
          <w:rFonts w:ascii="Arial" w:hAnsi="Arial" w:cs="Arial"/>
          <w:sz w:val="16"/>
          <w:szCs w:val="16"/>
        </w:rPr>
      </w:pPr>
      <w:r w:rsidRPr="00296BD3">
        <w:rPr>
          <w:rStyle w:val="Refdenotaalpie"/>
          <w:rFonts w:ascii="Arial" w:hAnsi="Arial" w:cs="Arial"/>
          <w:sz w:val="16"/>
          <w:szCs w:val="16"/>
        </w:rPr>
        <w:footnoteRef/>
      </w:r>
      <w:r w:rsidRPr="00296BD3">
        <w:rPr>
          <w:rFonts w:ascii="Arial" w:hAnsi="Arial" w:cs="Arial"/>
          <w:sz w:val="16"/>
          <w:szCs w:val="16"/>
        </w:rPr>
        <w:t xml:space="preserve"> </w:t>
      </w:r>
      <w:r w:rsidRPr="004D5C26">
        <w:rPr>
          <w:rFonts w:ascii="Arial" w:hAnsi="Arial" w:cs="Arial"/>
          <w:sz w:val="16"/>
          <w:szCs w:val="16"/>
        </w:rPr>
        <w:t>La tasa de def</w:t>
      </w:r>
      <w:r>
        <w:rPr>
          <w:rFonts w:ascii="Arial" w:hAnsi="Arial" w:cs="Arial"/>
          <w:sz w:val="16"/>
          <w:szCs w:val="16"/>
        </w:rPr>
        <w:t>unciones registradas por cada 1,</w:t>
      </w:r>
      <w:r w:rsidRPr="004D5C26">
        <w:rPr>
          <w:rFonts w:ascii="Arial" w:hAnsi="Arial" w:cs="Arial"/>
          <w:sz w:val="16"/>
          <w:szCs w:val="16"/>
        </w:rPr>
        <w:t>000 habitantes se presenta como referencia para facilitar la comparación entre años. El estudio de la mortalidad requiere la consideración de las defunciones ocurridas en un año determinado. El denominador de la tasa para el periodo 20</w:t>
      </w:r>
      <w:r>
        <w:rPr>
          <w:rFonts w:ascii="Arial" w:hAnsi="Arial" w:cs="Arial"/>
          <w:sz w:val="16"/>
          <w:szCs w:val="16"/>
        </w:rPr>
        <w:t>20</w:t>
      </w:r>
      <w:r w:rsidRPr="004D5C26">
        <w:rPr>
          <w:rFonts w:ascii="Arial" w:hAnsi="Arial" w:cs="Arial"/>
          <w:sz w:val="16"/>
          <w:szCs w:val="16"/>
        </w:rPr>
        <w:t xml:space="preserve"> corresponde a las proyecciones de población 2016-2050 de CONAPO y a la Conciliación Demográfica de México, 1950-2015. Para el cálculo de la tasa de </w:t>
      </w:r>
      <w:r>
        <w:rPr>
          <w:rFonts w:ascii="Arial" w:hAnsi="Arial" w:cs="Arial"/>
          <w:sz w:val="16"/>
          <w:szCs w:val="16"/>
        </w:rPr>
        <w:t>2021</w:t>
      </w:r>
      <w:r w:rsidRPr="004D5C26">
        <w:rPr>
          <w:rFonts w:ascii="Arial" w:hAnsi="Arial" w:cs="Arial"/>
          <w:sz w:val="16"/>
          <w:szCs w:val="16"/>
        </w:rPr>
        <w:t>, ésta se ajusta a la estimación de población elaborada por el INEGI con base en el Marco de Muestreo de Viviendas.</w:t>
      </w:r>
    </w:p>
  </w:footnote>
  <w:footnote w:id="8">
    <w:p w14:paraId="3B133349" w14:textId="77777777" w:rsidR="004E0A01" w:rsidRPr="00AF2CBB" w:rsidRDefault="004E0A01">
      <w:pPr>
        <w:pStyle w:val="Textonotapie"/>
        <w:rPr>
          <w:rFonts w:ascii="Arial" w:hAnsi="Arial" w:cs="Arial"/>
          <w:sz w:val="16"/>
          <w:szCs w:val="16"/>
          <w:lang w:val="es-MX"/>
        </w:rPr>
      </w:pPr>
      <w:r w:rsidRPr="00AF2CBB">
        <w:rPr>
          <w:rStyle w:val="Refdenotaalpie"/>
          <w:rFonts w:ascii="Arial" w:hAnsi="Arial" w:cs="Arial"/>
          <w:sz w:val="16"/>
          <w:szCs w:val="16"/>
        </w:rPr>
        <w:footnoteRef/>
      </w:r>
      <w:r w:rsidRPr="00AF2CBB">
        <w:rPr>
          <w:rFonts w:ascii="Arial" w:hAnsi="Arial" w:cs="Arial"/>
          <w:sz w:val="16"/>
          <w:szCs w:val="16"/>
        </w:rPr>
        <w:t xml:space="preserve"> </w:t>
      </w:r>
      <w:r>
        <w:rPr>
          <w:rFonts w:ascii="Arial" w:hAnsi="Arial" w:cs="Arial"/>
          <w:sz w:val="16"/>
          <w:szCs w:val="16"/>
        </w:rPr>
        <w:t>Excluye 340 casos de sexo no especificado, que se distribuyen entre las entidades federativas.</w:t>
      </w:r>
    </w:p>
  </w:footnote>
  <w:footnote w:id="9">
    <w:p w14:paraId="6AA3552D" w14:textId="380B2B52" w:rsidR="004E0A01" w:rsidRPr="00D13B9F" w:rsidRDefault="004E0A01" w:rsidP="00FB6AFC">
      <w:pPr>
        <w:pStyle w:val="Textonotapie"/>
        <w:ind w:left="142" w:right="-425" w:hanging="142"/>
        <w:rPr>
          <w:rFonts w:ascii="Arial" w:hAnsi="Arial" w:cs="Arial"/>
          <w:sz w:val="16"/>
          <w:szCs w:val="16"/>
          <w:lang w:val="es-MX"/>
        </w:rPr>
      </w:pPr>
      <w:r w:rsidRPr="00D13B9F">
        <w:rPr>
          <w:rStyle w:val="Refdenotaalpie"/>
          <w:rFonts w:ascii="Arial" w:hAnsi="Arial" w:cs="Arial"/>
          <w:sz w:val="16"/>
          <w:szCs w:val="16"/>
        </w:rPr>
        <w:footnoteRef/>
      </w:r>
      <w:r w:rsidRPr="00D13B9F">
        <w:rPr>
          <w:rFonts w:ascii="Arial" w:hAnsi="Arial" w:cs="Arial"/>
          <w:sz w:val="16"/>
          <w:szCs w:val="16"/>
        </w:rPr>
        <w:t xml:space="preserve"> </w:t>
      </w:r>
      <w:r>
        <w:rPr>
          <w:rFonts w:ascii="Arial" w:hAnsi="Arial" w:cs="Arial"/>
          <w:sz w:val="16"/>
          <w:szCs w:val="16"/>
        </w:rPr>
        <w:t xml:space="preserve"> Excluye 340 casos de sexo no especificado, así como 5,542 casos en los que la persona fallecida residía habitualmente en el extranjero o en los que la residencia habitual no fue especificada.</w:t>
      </w:r>
    </w:p>
  </w:footnote>
  <w:footnote w:id="10">
    <w:p w14:paraId="1707A180" w14:textId="772C0F0A" w:rsidR="004E0A01" w:rsidRPr="00742BE3" w:rsidRDefault="004E0A01" w:rsidP="00F62EE6">
      <w:pPr>
        <w:pStyle w:val="Textonotapie"/>
        <w:ind w:left="142" w:hanging="142"/>
        <w:jc w:val="both"/>
        <w:rPr>
          <w:rFonts w:ascii="Arial" w:hAnsi="Arial" w:cs="Arial"/>
          <w:sz w:val="16"/>
          <w:szCs w:val="16"/>
        </w:rPr>
      </w:pPr>
      <w:r w:rsidRPr="00742BE3">
        <w:rPr>
          <w:rStyle w:val="Refdenotaalpie"/>
          <w:rFonts w:ascii="Arial" w:hAnsi="Arial" w:cs="Arial"/>
          <w:sz w:val="16"/>
          <w:szCs w:val="16"/>
        </w:rPr>
        <w:footnoteRef/>
      </w:r>
      <w:r>
        <w:rPr>
          <w:rFonts w:ascii="Arial" w:hAnsi="Arial" w:cs="Arial"/>
          <w:sz w:val="16"/>
          <w:szCs w:val="16"/>
        </w:rPr>
        <w:t xml:space="preserve">  </w:t>
      </w:r>
      <w:r w:rsidRPr="00FB7FD7">
        <w:rPr>
          <w:rFonts w:ascii="Arial" w:hAnsi="Arial" w:cs="Arial"/>
          <w:sz w:val="16"/>
          <w:szCs w:val="16"/>
        </w:rPr>
        <w:t xml:space="preserve">Los criterios para la selección corresponden a la Lista Mexicana, los cuales se encuentran en el Anexo </w:t>
      </w:r>
      <w:r>
        <w:rPr>
          <w:rFonts w:ascii="Arial" w:hAnsi="Arial" w:cs="Arial"/>
          <w:sz w:val="16"/>
          <w:szCs w:val="16"/>
        </w:rPr>
        <w:t xml:space="preserve">2 </w:t>
      </w:r>
      <w:r w:rsidRPr="00FB7FD7">
        <w:rPr>
          <w:rFonts w:ascii="Arial" w:hAnsi="Arial" w:cs="Arial"/>
          <w:sz w:val="16"/>
          <w:szCs w:val="16"/>
        </w:rPr>
        <w:t>“Criterios para la selección de las principales causas de muerte”</w:t>
      </w:r>
      <w:r w:rsidRPr="006D2AA2">
        <w:rPr>
          <w:rFonts w:ascii="Arial" w:hAnsi="Arial" w:cs="Arial"/>
          <w:sz w:val="16"/>
          <w:szCs w:val="16"/>
        </w:rPr>
        <w:t>.</w:t>
      </w:r>
    </w:p>
  </w:footnote>
  <w:footnote w:id="11">
    <w:p w14:paraId="1ACB7289" w14:textId="77777777" w:rsidR="004E0A01" w:rsidRPr="00C063BA" w:rsidRDefault="004E0A01" w:rsidP="00D14034">
      <w:pPr>
        <w:ind w:left="142" w:hanging="142"/>
        <w:jc w:val="both"/>
        <w:rPr>
          <w:rFonts w:ascii="Arial" w:eastAsia="Times New Roman" w:hAnsi="Arial" w:cs="Arial"/>
          <w:sz w:val="16"/>
          <w:szCs w:val="16"/>
          <w:lang w:eastAsia="es-ES"/>
        </w:rPr>
      </w:pPr>
      <w:r w:rsidRPr="00C063BA">
        <w:rPr>
          <w:rStyle w:val="Refdenotaalpie"/>
          <w:rFonts w:ascii="Arial" w:hAnsi="Arial" w:cs="Arial"/>
          <w:sz w:val="16"/>
          <w:szCs w:val="16"/>
        </w:rPr>
        <w:footnoteRef/>
      </w:r>
      <w:r>
        <w:rPr>
          <w:rFonts w:ascii="Arial" w:eastAsia="Times New Roman" w:hAnsi="Arial" w:cs="Arial"/>
          <w:sz w:val="16"/>
          <w:szCs w:val="16"/>
          <w:lang w:eastAsia="es-ES"/>
        </w:rPr>
        <w:t xml:space="preserve"> </w:t>
      </w:r>
      <w:r w:rsidRPr="00C063BA">
        <w:rPr>
          <w:rFonts w:ascii="Arial" w:eastAsia="Times New Roman" w:hAnsi="Arial" w:cs="Arial"/>
          <w:sz w:val="16"/>
          <w:szCs w:val="16"/>
          <w:lang w:eastAsia="es-ES"/>
        </w:rPr>
        <w:t>Las cifras definitivas resulta</w:t>
      </w:r>
      <w:r>
        <w:rPr>
          <w:rFonts w:ascii="Arial" w:eastAsia="Times New Roman" w:hAnsi="Arial" w:cs="Arial"/>
          <w:sz w:val="16"/>
          <w:szCs w:val="16"/>
          <w:lang w:eastAsia="es-ES"/>
        </w:rPr>
        <w:t>rán</w:t>
      </w:r>
      <w:r w:rsidRPr="00C063BA">
        <w:rPr>
          <w:rFonts w:ascii="Arial" w:eastAsia="Times New Roman" w:hAnsi="Arial" w:cs="Arial"/>
          <w:sz w:val="16"/>
          <w:szCs w:val="16"/>
          <w:lang w:eastAsia="es-ES"/>
        </w:rPr>
        <w:t xml:space="preserve"> del proceso de confronta entre la Secretaría de Salud y el INEGI y serán publicadas en octubre de 2022.</w:t>
      </w:r>
    </w:p>
    <w:p w14:paraId="09F5ACBE" w14:textId="77777777" w:rsidR="004E0A01" w:rsidRPr="00605804" w:rsidRDefault="004E0A01" w:rsidP="00D14034">
      <w:pPr>
        <w:widowControl/>
        <w:ind w:left="142"/>
        <w:jc w:val="both"/>
        <w:rPr>
          <w:rFonts w:ascii="Arial" w:hAnsi="Arial" w:cs="Arial"/>
          <w:sz w:val="16"/>
          <w:szCs w:val="16"/>
        </w:rPr>
      </w:pPr>
      <w:r w:rsidRPr="00C063BA">
        <w:rPr>
          <w:rFonts w:ascii="Arial" w:hAnsi="Arial" w:cs="Arial"/>
          <w:sz w:val="16"/>
          <w:szCs w:val="16"/>
        </w:rPr>
        <w:t>La tasa de defunciones registradas por cada 10,000 habitantes se presenta como referencia para facilitar la comparación entre años. El estudio de la mortalidad requiere la consideración de las defunciones ocurridas en un año determinado. El denominador de la tasa para el periodo 2012-2020 corresponde a las proyecciones de población 2016-2050 de CONAPO y a la Conciliación Demográfica de México, 1950-2015. Para el cálculo de la tasa de</w:t>
      </w:r>
      <w:r>
        <w:rPr>
          <w:rFonts w:ascii="Arial" w:hAnsi="Arial" w:cs="Arial"/>
          <w:sz w:val="16"/>
          <w:szCs w:val="16"/>
        </w:rPr>
        <w:t xml:space="preserve"> </w:t>
      </w:r>
      <w:r w:rsidRPr="00C063BA">
        <w:rPr>
          <w:rFonts w:ascii="Arial" w:hAnsi="Arial" w:cs="Arial"/>
          <w:sz w:val="16"/>
          <w:szCs w:val="16"/>
        </w:rPr>
        <w:t>2021, ésta se ajusta a la estimación de población elaborada por el INEGI con base en el Marco de Muestreo de Viviendas.</w:t>
      </w:r>
    </w:p>
  </w:footnote>
  <w:footnote w:id="12">
    <w:p w14:paraId="2DB058EA" w14:textId="77777777" w:rsidR="004E0A01" w:rsidRPr="006D5CA5" w:rsidRDefault="004E0A01" w:rsidP="00C84ED6">
      <w:pPr>
        <w:pStyle w:val="Textonotapie"/>
        <w:ind w:left="142" w:hanging="142"/>
        <w:jc w:val="both"/>
        <w:rPr>
          <w:rFonts w:ascii="Arial" w:hAnsi="Arial" w:cs="Arial"/>
          <w:sz w:val="16"/>
          <w:szCs w:val="16"/>
        </w:rPr>
      </w:pPr>
      <w:r w:rsidRPr="006D5CA5">
        <w:rPr>
          <w:rStyle w:val="Refdenotaalpie"/>
          <w:rFonts w:ascii="Arial" w:hAnsi="Arial" w:cs="Arial"/>
          <w:sz w:val="16"/>
          <w:szCs w:val="16"/>
        </w:rPr>
        <w:footnoteRef/>
      </w:r>
      <w:r w:rsidRPr="006D5CA5">
        <w:rPr>
          <w:rFonts w:ascii="Arial" w:hAnsi="Arial" w:cs="Arial"/>
          <w:sz w:val="16"/>
          <w:szCs w:val="16"/>
        </w:rPr>
        <w:t xml:space="preserve"> Los 345,415 incluyen 30 casos no especificados en cuanto a fecha de ocurrencia de la defunción en 2020 y 19 casos en 2021 por la misma causa.</w:t>
      </w:r>
    </w:p>
  </w:footnote>
  <w:footnote w:id="13">
    <w:p w14:paraId="614FD56F" w14:textId="77777777" w:rsidR="004E0A01" w:rsidRPr="006D5CA5" w:rsidRDefault="004E0A01" w:rsidP="00C84ED6">
      <w:pPr>
        <w:pStyle w:val="Textonotapie"/>
        <w:ind w:left="142" w:hanging="142"/>
        <w:jc w:val="both"/>
        <w:rPr>
          <w:rFonts w:ascii="Arial" w:hAnsi="Arial" w:cs="Arial"/>
          <w:sz w:val="16"/>
          <w:szCs w:val="16"/>
        </w:rPr>
      </w:pPr>
      <w:r w:rsidRPr="006D5CA5">
        <w:rPr>
          <w:rStyle w:val="Refdenotaalpie"/>
          <w:rFonts w:ascii="Arial" w:hAnsi="Arial" w:cs="Arial"/>
          <w:sz w:val="16"/>
          <w:szCs w:val="16"/>
        </w:rPr>
        <w:footnoteRef/>
      </w:r>
      <w:r w:rsidRPr="006D5CA5">
        <w:rPr>
          <w:rFonts w:ascii="Arial" w:hAnsi="Arial" w:cs="Arial"/>
          <w:sz w:val="16"/>
          <w:szCs w:val="16"/>
        </w:rPr>
        <w:t xml:space="preserve"> Para fines ilustrativos, la gráfica de defunciones de la COVID-19 por semana epidemiológica, se muestra hasta la número 25 de 2021 dado que la semana epidemiológica 26 sólo incluye cuatro días del mes de junio de 2021.</w:t>
      </w:r>
    </w:p>
  </w:footnote>
  <w:footnote w:id="14">
    <w:p w14:paraId="4EBBE7A7" w14:textId="77777777" w:rsidR="004E0A01" w:rsidRPr="00525B57" w:rsidRDefault="004E0A01" w:rsidP="00C84ED6">
      <w:pPr>
        <w:pStyle w:val="Textonotapie"/>
        <w:jc w:val="both"/>
      </w:pPr>
      <w:r w:rsidRPr="006D5CA5">
        <w:rPr>
          <w:rStyle w:val="Refdenotaalpie"/>
          <w:rFonts w:ascii="Arial" w:hAnsi="Arial" w:cs="Arial"/>
          <w:sz w:val="16"/>
          <w:szCs w:val="16"/>
        </w:rPr>
        <w:footnoteRef/>
      </w:r>
      <w:r w:rsidRPr="006D5CA5">
        <w:rPr>
          <w:rFonts w:ascii="Arial" w:hAnsi="Arial" w:cs="Arial"/>
          <w:sz w:val="16"/>
          <w:szCs w:val="16"/>
        </w:rPr>
        <w:t xml:space="preserve"> De los 345,415 se excluyen 111 casos por edad no especificada.</w:t>
      </w:r>
    </w:p>
  </w:footnote>
  <w:footnote w:id="15">
    <w:p w14:paraId="30F0A6A1" w14:textId="77777777" w:rsidR="004E0A01" w:rsidRPr="00C063BA" w:rsidRDefault="004E0A01" w:rsidP="00624760">
      <w:pPr>
        <w:ind w:left="142" w:hanging="142"/>
        <w:jc w:val="both"/>
        <w:rPr>
          <w:rFonts w:ascii="Arial" w:eastAsia="Times New Roman" w:hAnsi="Arial" w:cs="Arial"/>
          <w:b/>
          <w:sz w:val="16"/>
          <w:szCs w:val="16"/>
          <w:lang w:eastAsia="es-ES"/>
        </w:rPr>
      </w:pPr>
      <w:r w:rsidRPr="00C063BA">
        <w:rPr>
          <w:rStyle w:val="Refdenotaalpie"/>
          <w:rFonts w:ascii="Arial" w:hAnsi="Arial" w:cs="Arial"/>
          <w:sz w:val="16"/>
          <w:szCs w:val="16"/>
        </w:rPr>
        <w:footnoteRef/>
      </w:r>
      <w:r>
        <w:rPr>
          <w:rFonts w:ascii="Arial" w:eastAsia="Times New Roman" w:hAnsi="Arial" w:cs="Arial"/>
          <w:sz w:val="16"/>
          <w:szCs w:val="16"/>
          <w:lang w:eastAsia="es-ES"/>
        </w:rPr>
        <w:t xml:space="preserve"> </w:t>
      </w:r>
      <w:r w:rsidRPr="00C063BA">
        <w:rPr>
          <w:rFonts w:ascii="Arial" w:eastAsia="Times New Roman" w:hAnsi="Arial" w:cs="Arial"/>
          <w:sz w:val="16"/>
          <w:szCs w:val="16"/>
          <w:lang w:eastAsia="es-ES"/>
        </w:rPr>
        <w:t>Las cifras definitivas resulta</w:t>
      </w:r>
      <w:r>
        <w:rPr>
          <w:rFonts w:ascii="Arial" w:eastAsia="Times New Roman" w:hAnsi="Arial" w:cs="Arial"/>
          <w:sz w:val="16"/>
          <w:szCs w:val="16"/>
          <w:lang w:eastAsia="es-ES"/>
        </w:rPr>
        <w:t>rán</w:t>
      </w:r>
      <w:r w:rsidRPr="00C063BA">
        <w:rPr>
          <w:rFonts w:ascii="Arial" w:eastAsia="Times New Roman" w:hAnsi="Arial" w:cs="Arial"/>
          <w:sz w:val="16"/>
          <w:szCs w:val="16"/>
          <w:lang w:eastAsia="es-ES"/>
        </w:rPr>
        <w:t xml:space="preserve"> del proceso de confronta entre la Secretaría de Salud y el INEGI y serán publicadas en octubre de 2022.</w:t>
      </w:r>
    </w:p>
    <w:p w14:paraId="1B352B68" w14:textId="77777777" w:rsidR="004E0A01" w:rsidRPr="00624760" w:rsidRDefault="004E0A01" w:rsidP="00624760">
      <w:pPr>
        <w:widowControl/>
        <w:ind w:left="142"/>
        <w:jc w:val="both"/>
        <w:rPr>
          <w:rFonts w:ascii="Arial" w:hAnsi="Arial" w:cs="Arial"/>
          <w:sz w:val="16"/>
          <w:szCs w:val="16"/>
        </w:rPr>
      </w:pPr>
      <w:r w:rsidRPr="00C063BA">
        <w:rPr>
          <w:rFonts w:ascii="Arial" w:hAnsi="Arial" w:cs="Arial"/>
          <w:sz w:val="16"/>
          <w:szCs w:val="16"/>
        </w:rPr>
        <w:t>La tasa de defunciones registradas por cada 10,000 habitantes se presenta como referencia para facilitar la comparación entre años. El estudio de la mortalidad requiere la consideración de las defunciones ocurridas en un año determinado. El denominador de la tasa para el periodo 2012-2020 corresponde a las proyecciones de población 2016-2050 de CONAPO y a la Conciliación Demográfica de México, 1950-2015. Para el cálculo de la tasa de 2021, ésta se ajusta a la estimación de población elaborada por el INEGI con base en el Marco de Muestreo de Viviendas.</w:t>
      </w:r>
    </w:p>
  </w:footnote>
  <w:footnote w:id="16">
    <w:p w14:paraId="61CF021B" w14:textId="77777777" w:rsidR="004E0A01" w:rsidRPr="00B259B7" w:rsidRDefault="004E0A01" w:rsidP="00191EA7">
      <w:pPr>
        <w:pStyle w:val="Sinespaciado"/>
        <w:ind w:left="142" w:hanging="142"/>
        <w:jc w:val="both"/>
        <w:rPr>
          <w:rFonts w:ascii="Arial" w:hAnsi="Arial" w:cs="Arial"/>
          <w:sz w:val="16"/>
          <w:szCs w:val="16"/>
        </w:rPr>
      </w:pPr>
      <w:r w:rsidRPr="00B259B7">
        <w:rPr>
          <w:rStyle w:val="Refdenotaalpie"/>
          <w:rFonts w:ascii="Arial" w:hAnsi="Arial" w:cs="Arial"/>
          <w:sz w:val="16"/>
          <w:szCs w:val="16"/>
        </w:rPr>
        <w:footnoteRef/>
      </w:r>
      <w:r w:rsidRPr="00B259B7">
        <w:rPr>
          <w:rFonts w:ascii="Arial" w:hAnsi="Arial" w:cs="Arial"/>
          <w:sz w:val="16"/>
          <w:szCs w:val="16"/>
        </w:rPr>
        <w:t xml:space="preserve"> </w:t>
      </w:r>
      <w:r w:rsidRPr="00B259B7">
        <w:rPr>
          <w:rFonts w:ascii="Arial" w:hAnsi="Arial" w:cs="Arial"/>
          <w:i/>
          <w:sz w:val="16"/>
          <w:szCs w:val="16"/>
        </w:rPr>
        <w:t>Mejorar la vigilancia de la mortalidad por COVID-19 en América Latina y el Caribe mediante la vigilancia de la mortalidad por todas las causas.</w:t>
      </w:r>
      <w:r w:rsidRPr="00B259B7">
        <w:rPr>
          <w:rFonts w:ascii="Arial" w:hAnsi="Arial" w:cs="Arial"/>
          <w:sz w:val="16"/>
          <w:szCs w:val="16"/>
        </w:rPr>
        <w:t xml:space="preserve"> </w:t>
      </w:r>
      <w:hyperlink r:id="rId3" w:history="1">
        <w:r w:rsidRPr="00B259B7">
          <w:rPr>
            <w:rStyle w:val="Hipervnculo"/>
            <w:rFonts w:ascii="Arial" w:hAnsi="Arial" w:cs="Arial"/>
            <w:bCs/>
            <w:sz w:val="16"/>
            <w:szCs w:val="16"/>
          </w:rPr>
          <w:t>https://iris.paho.org/bitstream/handle/10665.2/52309/OPSIMSPHECOVID-19200035_spa.pdf?sequence=9&amp;isAllowed=y</w:t>
        </w:r>
      </w:hyperlink>
    </w:p>
  </w:footnote>
  <w:footnote w:id="17">
    <w:p w14:paraId="5D90B108" w14:textId="77777777" w:rsidR="004E0A01" w:rsidRPr="00B259B7" w:rsidRDefault="004E0A01" w:rsidP="00191EA7">
      <w:pPr>
        <w:pStyle w:val="Sinespaciado"/>
        <w:ind w:left="142" w:hanging="142"/>
        <w:jc w:val="both"/>
        <w:rPr>
          <w:rFonts w:ascii="Arial" w:hAnsi="Arial" w:cs="Arial"/>
          <w:sz w:val="16"/>
          <w:szCs w:val="16"/>
        </w:rPr>
      </w:pPr>
      <w:r w:rsidRPr="00B259B7">
        <w:rPr>
          <w:rStyle w:val="Refdenotaalpie"/>
          <w:rFonts w:ascii="Arial" w:hAnsi="Arial" w:cs="Arial"/>
          <w:sz w:val="16"/>
          <w:szCs w:val="16"/>
        </w:rPr>
        <w:footnoteRef/>
      </w:r>
      <w:r w:rsidRPr="00B259B7">
        <w:rPr>
          <w:rFonts w:ascii="Arial" w:hAnsi="Arial" w:cs="Arial"/>
          <w:sz w:val="16"/>
          <w:szCs w:val="16"/>
        </w:rPr>
        <w:t xml:space="preserve"> Las semanas epidemiológicas inician los domingos y terminan los sábados.</w:t>
      </w:r>
    </w:p>
  </w:footnote>
  <w:footnote w:id="18">
    <w:p w14:paraId="12E456FA" w14:textId="77777777" w:rsidR="004E0A01" w:rsidRPr="00B259B7" w:rsidRDefault="004E0A01" w:rsidP="00191EA7">
      <w:pPr>
        <w:pStyle w:val="Textonotapie"/>
        <w:ind w:left="142" w:hanging="142"/>
        <w:jc w:val="both"/>
        <w:rPr>
          <w:rFonts w:ascii="Arial" w:hAnsi="Arial" w:cs="Arial"/>
          <w:sz w:val="16"/>
          <w:szCs w:val="16"/>
        </w:rPr>
      </w:pPr>
      <w:r w:rsidRPr="00B259B7">
        <w:rPr>
          <w:rStyle w:val="Refdenotaalpie"/>
          <w:rFonts w:ascii="Arial" w:hAnsi="Arial" w:cs="Arial"/>
          <w:sz w:val="16"/>
          <w:szCs w:val="16"/>
        </w:rPr>
        <w:footnoteRef/>
      </w:r>
      <w:r w:rsidRPr="00B259B7">
        <w:rPr>
          <w:rFonts w:ascii="Arial" w:hAnsi="Arial" w:cs="Arial"/>
          <w:sz w:val="16"/>
          <w:szCs w:val="16"/>
        </w:rPr>
        <w:t xml:space="preserve"> Defunciones con fecha de ocurrencia del 29 de diciembre de 2019 al 26 de junio de 2021 (de la semana epidemiológica 01 de 2020 hasta la semana epidemiológica 25 de 2021). Las defunciones esperadas de la semana epidemiológica 53 de 2020 fueron estimadas con base en el máximo valor de la semana 52 de los años 2015 a 2019, debido a que no existe dicha semana en el canal endémico 2015-2019.</w:t>
      </w:r>
    </w:p>
  </w:footnote>
  <w:footnote w:id="19">
    <w:p w14:paraId="5CE96AD8" w14:textId="77777777" w:rsidR="004E0A01" w:rsidRPr="00B259B7" w:rsidRDefault="004E0A01" w:rsidP="00191EA7">
      <w:pPr>
        <w:pStyle w:val="Textonotapie"/>
        <w:ind w:left="142" w:hanging="142"/>
        <w:jc w:val="both"/>
        <w:rPr>
          <w:rFonts w:ascii="Arial" w:hAnsi="Arial" w:cs="Arial"/>
          <w:sz w:val="16"/>
          <w:szCs w:val="16"/>
        </w:rPr>
      </w:pPr>
      <w:r w:rsidRPr="00B259B7">
        <w:rPr>
          <w:rStyle w:val="Refdenotaalpie"/>
          <w:rFonts w:ascii="Arial" w:hAnsi="Arial" w:cs="Arial"/>
          <w:sz w:val="16"/>
          <w:szCs w:val="16"/>
        </w:rPr>
        <w:footnoteRef/>
      </w:r>
      <w:r w:rsidRPr="00B259B7">
        <w:rPr>
          <w:rFonts w:ascii="Arial" w:hAnsi="Arial" w:cs="Arial"/>
          <w:sz w:val="16"/>
          <w:szCs w:val="16"/>
        </w:rPr>
        <w:t xml:space="preserve"> De forma anual se ha presentado un retraso en el registro de las defunciones ocurridas que va de 2% a 2.5%, por lo que para 2021 se asume que dicho comportamiento permanecerá dentro de los mismos umbrales. En la publicación anual se precisará el total de casos extemporáneos.</w:t>
      </w:r>
    </w:p>
  </w:footnote>
  <w:footnote w:id="20">
    <w:p w14:paraId="01B4B8E3" w14:textId="77777777" w:rsidR="004E0A01" w:rsidRPr="00B31B0D" w:rsidRDefault="004E0A01" w:rsidP="00191EA7">
      <w:pPr>
        <w:pStyle w:val="Sinespaciado"/>
        <w:ind w:left="142" w:hanging="142"/>
        <w:jc w:val="both"/>
        <w:rPr>
          <w:rFonts w:ascii="Arial" w:hAnsi="Arial" w:cs="Arial"/>
          <w:sz w:val="16"/>
          <w:szCs w:val="16"/>
        </w:rPr>
      </w:pPr>
      <w:r w:rsidRPr="00B259B7">
        <w:rPr>
          <w:rStyle w:val="Refdenotaalpie"/>
          <w:rFonts w:ascii="Arial" w:hAnsi="Arial" w:cs="Arial"/>
          <w:sz w:val="16"/>
          <w:szCs w:val="16"/>
        </w:rPr>
        <w:footnoteRef/>
      </w:r>
      <w:r w:rsidRPr="00B259B7">
        <w:rPr>
          <w:rFonts w:ascii="Arial" w:hAnsi="Arial" w:cs="Arial"/>
          <w:sz w:val="16"/>
          <w:szCs w:val="16"/>
        </w:rPr>
        <w:t xml:space="preserve"> Defunciones con fecha de ocurrencia del 29 de diciembre de 2019 al 26 de junio de 2021 (de la semana epidemiológica 01 de 2020 hasta la semana epidemiológica 25 de 2021).</w:t>
      </w:r>
    </w:p>
  </w:footnote>
  <w:footnote w:id="21">
    <w:p w14:paraId="0D259CD5" w14:textId="77777777" w:rsidR="004E0A01" w:rsidRPr="006D5CA5" w:rsidRDefault="004E0A01" w:rsidP="00191EA7">
      <w:pPr>
        <w:pStyle w:val="Textonotapie"/>
        <w:ind w:left="142" w:hanging="142"/>
        <w:jc w:val="both"/>
        <w:rPr>
          <w:lang w:val="es-MX"/>
        </w:rPr>
      </w:pPr>
      <w:r w:rsidRPr="006D5CA5">
        <w:rPr>
          <w:rStyle w:val="Refdenotaalpie"/>
          <w:rFonts w:ascii="Arial" w:hAnsi="Arial" w:cs="Arial"/>
          <w:sz w:val="16"/>
          <w:szCs w:val="16"/>
        </w:rPr>
        <w:footnoteRef/>
      </w:r>
      <w:r w:rsidRPr="006D5CA5">
        <w:rPr>
          <w:rFonts w:ascii="Arial" w:hAnsi="Arial" w:cs="Arial"/>
          <w:sz w:val="16"/>
          <w:szCs w:val="16"/>
        </w:rPr>
        <w:t xml:space="preserve"> </w:t>
      </w:r>
      <w:r w:rsidRPr="006D5CA5">
        <w:rPr>
          <w:rFonts w:ascii="Arial" w:hAnsi="Arial" w:cs="Arial"/>
          <w:bCs/>
          <w:i/>
          <w:sz w:val="16"/>
          <w:szCs w:val="16"/>
        </w:rPr>
        <w:t xml:space="preserve">Mejorar la vigilancia de la mortalidad por COVID-19 en América Latina y el Caribe mediante la vigilancia de la mortalidad por todas las causas. </w:t>
      </w:r>
      <w:hyperlink r:id="rId4" w:history="1">
        <w:r w:rsidRPr="006D5CA5">
          <w:rPr>
            <w:rStyle w:val="Hipervnculo"/>
            <w:rFonts w:ascii="Arial" w:hAnsi="Arial" w:cs="Arial"/>
            <w:bCs/>
            <w:sz w:val="16"/>
            <w:szCs w:val="16"/>
          </w:rPr>
          <w:t>https://iris.paho.org/bitstream/handle/10665.2/52309/OPSIMSPHECOVID-19200035_spa.pdf?sequence=9&amp;isAllowed=y</w:t>
        </w:r>
      </w:hyperlink>
    </w:p>
  </w:footnote>
  <w:footnote w:id="22">
    <w:p w14:paraId="76FE4BFA" w14:textId="77777777" w:rsidR="004E0A01" w:rsidRPr="005A71C2" w:rsidRDefault="004E0A01" w:rsidP="00191EA7">
      <w:pPr>
        <w:pStyle w:val="Textonotapie"/>
        <w:ind w:left="142" w:hanging="142"/>
        <w:jc w:val="both"/>
        <w:rPr>
          <w:rFonts w:ascii="Arial" w:hAnsi="Arial" w:cs="Arial"/>
          <w:sz w:val="16"/>
          <w:szCs w:val="16"/>
        </w:rPr>
      </w:pPr>
      <w:r w:rsidRPr="006D5CA5">
        <w:rPr>
          <w:rStyle w:val="Refdenotaalpie"/>
          <w:rFonts w:ascii="Arial" w:hAnsi="Arial" w:cs="Arial"/>
          <w:sz w:val="16"/>
          <w:szCs w:val="16"/>
        </w:rPr>
        <w:footnoteRef/>
      </w:r>
      <w:r w:rsidRPr="006D5CA5">
        <w:rPr>
          <w:rFonts w:ascii="Arial" w:hAnsi="Arial" w:cs="Arial"/>
          <w:sz w:val="16"/>
          <w:szCs w:val="16"/>
        </w:rPr>
        <w:t xml:space="preserve"> Defunciones con fecha de ocurrencia del 29 de diciembre de 2019 al 26 de junio de 2021 (de la semana epidemiológica 01 de 2020 hasta la semana epidemiológica 25 de 2021).</w:t>
      </w:r>
    </w:p>
  </w:footnote>
  <w:footnote w:id="23">
    <w:p w14:paraId="14B5BA4A" w14:textId="507A3A06" w:rsidR="004E0A01" w:rsidRPr="00494CE4" w:rsidRDefault="004E0A01" w:rsidP="00AF20F0">
      <w:pPr>
        <w:ind w:right="-283" w:hanging="142"/>
        <w:rPr>
          <w:rFonts w:ascii="Arial" w:hAnsi="Arial" w:cs="Arial"/>
          <w:color w:val="1F497D"/>
          <w:sz w:val="16"/>
          <w:szCs w:val="16"/>
          <w:lang w:val="es-MX"/>
        </w:rPr>
      </w:pPr>
      <w:r w:rsidRPr="00494CE4">
        <w:rPr>
          <w:rStyle w:val="Refdenotaalpie"/>
          <w:rFonts w:ascii="Arial" w:hAnsi="Arial" w:cs="Arial"/>
          <w:sz w:val="16"/>
          <w:szCs w:val="16"/>
        </w:rPr>
        <w:footnoteRef/>
      </w:r>
      <w:r w:rsidRPr="00494CE4">
        <w:rPr>
          <w:rFonts w:ascii="Arial" w:hAnsi="Arial" w:cs="Arial"/>
          <w:sz w:val="16"/>
          <w:szCs w:val="16"/>
        </w:rPr>
        <w:t xml:space="preserve"> Datos tom</w:t>
      </w:r>
      <w:r>
        <w:rPr>
          <w:rFonts w:ascii="Arial" w:hAnsi="Arial" w:cs="Arial"/>
          <w:sz w:val="16"/>
          <w:szCs w:val="16"/>
        </w:rPr>
        <w:t>ados del Boletín Epidemiológico del</w:t>
      </w:r>
      <w:r w:rsidRPr="00494CE4">
        <w:rPr>
          <w:rFonts w:ascii="Arial" w:hAnsi="Arial" w:cs="Arial"/>
          <w:sz w:val="16"/>
          <w:szCs w:val="16"/>
        </w:rPr>
        <w:t xml:space="preserve"> Sistema Nacional de Vigilancia Epidemiológica, Dirección General de Epidemiología, Secretaría de Salud, Número 50, Volumen 36. Disponible en:</w:t>
      </w:r>
      <w:r w:rsidR="00AF20F0">
        <w:rPr>
          <w:rFonts w:ascii="Arial" w:hAnsi="Arial" w:cs="Arial"/>
          <w:sz w:val="16"/>
          <w:szCs w:val="16"/>
        </w:rPr>
        <w:t xml:space="preserve"> </w:t>
      </w:r>
      <w:hyperlink r:id="rId5" w:history="1">
        <w:r w:rsidR="00AF20F0" w:rsidRPr="008E28DA">
          <w:rPr>
            <w:rStyle w:val="Hipervnculo"/>
            <w:rFonts w:ascii="Arial" w:hAnsi="Arial" w:cs="Arial"/>
            <w:sz w:val="16"/>
            <w:szCs w:val="16"/>
          </w:rPr>
          <w:t>https://www.gob.mx/cms/uploads/attachment/file/518439/BSEMANAL_50.pdf</w:t>
        </w:r>
      </w:hyperlink>
    </w:p>
    <w:p w14:paraId="1AB8529F" w14:textId="77777777" w:rsidR="004E0A01" w:rsidRDefault="004E0A01" w:rsidP="00191EA7">
      <w:pPr>
        <w:pStyle w:val="Textonotapie"/>
        <w:rPr>
          <w:rFonts w:ascii="Arial" w:hAnsi="Arial" w:cs="Arial"/>
          <w:sz w:val="16"/>
          <w:szCs w:val="16"/>
        </w:rPr>
      </w:pPr>
      <w:r w:rsidRPr="00494CE4">
        <w:rPr>
          <w:rFonts w:ascii="Arial" w:hAnsi="Arial" w:cs="Arial"/>
          <w:sz w:val="16"/>
          <w:szCs w:val="16"/>
        </w:rPr>
        <w:t xml:space="preserve">* </w:t>
      </w:r>
      <w:r>
        <w:rPr>
          <w:rFonts w:ascii="Arial" w:hAnsi="Arial" w:cs="Arial"/>
          <w:sz w:val="16"/>
          <w:szCs w:val="16"/>
        </w:rPr>
        <w:t xml:space="preserve"> </w:t>
      </w:r>
      <w:r w:rsidRPr="00494CE4">
        <w:rPr>
          <w:rFonts w:ascii="Arial" w:hAnsi="Arial" w:cs="Arial"/>
          <w:sz w:val="16"/>
          <w:szCs w:val="16"/>
        </w:rPr>
        <w:t>Correspondientes a 2019</w:t>
      </w:r>
      <w:r>
        <w:rPr>
          <w:rFonts w:ascii="Arial" w:hAnsi="Arial" w:cs="Arial"/>
          <w:sz w:val="16"/>
          <w:szCs w:val="16"/>
        </w:rPr>
        <w:t>.</w:t>
      </w:r>
    </w:p>
    <w:p w14:paraId="2C4657E8" w14:textId="77777777" w:rsidR="004E0A01" w:rsidRPr="00996507" w:rsidRDefault="004E0A01" w:rsidP="00191EA7">
      <w:pPr>
        <w:pStyle w:val="Textonotapie"/>
        <w:rPr>
          <w:rFonts w:ascii="Arial" w:hAnsi="Arial" w:cs="Arial"/>
          <w:sz w:val="16"/>
        </w:rPr>
      </w:pPr>
      <w:r>
        <w:rPr>
          <w:rFonts w:ascii="Arial" w:hAnsi="Arial" w:cs="Arial"/>
          <w:sz w:val="16"/>
          <w:szCs w:val="16"/>
        </w:rPr>
        <w:t>** Correspondientes a 2021.</w:t>
      </w:r>
    </w:p>
  </w:footnote>
  <w:footnote w:id="24">
    <w:p w14:paraId="21A73753" w14:textId="77777777" w:rsidR="004E0A01" w:rsidRPr="004D374E" w:rsidRDefault="004E0A01" w:rsidP="004D374E">
      <w:pPr>
        <w:ind w:left="142" w:hanging="142"/>
        <w:rPr>
          <w:rFonts w:ascii="Arial" w:hAnsi="Arial" w:cs="Arial"/>
          <w:sz w:val="16"/>
          <w:szCs w:val="16"/>
        </w:rPr>
      </w:pPr>
      <w:r w:rsidRPr="00C33DD9">
        <w:rPr>
          <w:rStyle w:val="Refdenotaalpie"/>
          <w:rFonts w:ascii="Arial" w:hAnsi="Arial" w:cs="Arial"/>
          <w:sz w:val="16"/>
        </w:rPr>
        <w:footnoteRef/>
      </w:r>
      <w:r w:rsidRPr="00C33DD9">
        <w:rPr>
          <w:rFonts w:ascii="Arial" w:hAnsi="Arial" w:cs="Arial"/>
          <w:sz w:val="16"/>
        </w:rPr>
        <w:t xml:space="preserve"> </w:t>
      </w:r>
      <w:r w:rsidRPr="00494CE4">
        <w:rPr>
          <w:rFonts w:ascii="Arial" w:hAnsi="Arial" w:cs="Arial"/>
          <w:sz w:val="16"/>
          <w:szCs w:val="16"/>
        </w:rPr>
        <w:t>Datos tom</w:t>
      </w:r>
      <w:r>
        <w:rPr>
          <w:rFonts w:ascii="Arial" w:hAnsi="Arial" w:cs="Arial"/>
          <w:sz w:val="16"/>
          <w:szCs w:val="16"/>
        </w:rPr>
        <w:t>ados del Boletín Epidemiológico del</w:t>
      </w:r>
      <w:r w:rsidRPr="00494CE4">
        <w:rPr>
          <w:rFonts w:ascii="Arial" w:hAnsi="Arial" w:cs="Arial"/>
          <w:sz w:val="16"/>
          <w:szCs w:val="16"/>
        </w:rPr>
        <w:t xml:space="preserve"> Sistema Nacional de Vigilancia Epidemiológica, Dirección General de Epidemiología, Secretaría de Salud, Número 5</w:t>
      </w:r>
      <w:r>
        <w:rPr>
          <w:rFonts w:ascii="Arial" w:hAnsi="Arial" w:cs="Arial"/>
          <w:sz w:val="16"/>
          <w:szCs w:val="16"/>
        </w:rPr>
        <w:t>3</w:t>
      </w:r>
      <w:r w:rsidRPr="00494CE4">
        <w:rPr>
          <w:rFonts w:ascii="Arial" w:hAnsi="Arial" w:cs="Arial"/>
          <w:sz w:val="16"/>
          <w:szCs w:val="16"/>
        </w:rPr>
        <w:t>, Volumen 3</w:t>
      </w:r>
      <w:r>
        <w:rPr>
          <w:rFonts w:ascii="Arial" w:hAnsi="Arial" w:cs="Arial"/>
          <w:sz w:val="16"/>
          <w:szCs w:val="16"/>
        </w:rPr>
        <w:t>7</w:t>
      </w:r>
      <w:r w:rsidRPr="00494CE4">
        <w:rPr>
          <w:rFonts w:ascii="Arial" w:hAnsi="Arial" w:cs="Arial"/>
          <w:sz w:val="16"/>
          <w:szCs w:val="16"/>
        </w:rPr>
        <w:t xml:space="preserve">. Disponible en: </w:t>
      </w:r>
      <w:r w:rsidRPr="00E32BFF">
        <w:rPr>
          <w:rStyle w:val="Hipervnculo"/>
          <w:rFonts w:ascii="Arial" w:hAnsi="Arial" w:cs="Arial"/>
          <w:sz w:val="16"/>
          <w:szCs w:val="16"/>
        </w:rPr>
        <w:t>https://www.gob.mx/cms/uploads/attachment/file/614743/sem53.pdf</w:t>
      </w:r>
    </w:p>
    <w:p w14:paraId="27022F0A" w14:textId="77777777" w:rsidR="004E0A01" w:rsidRPr="00A24205" w:rsidRDefault="004E0A01" w:rsidP="00191EA7">
      <w:pPr>
        <w:ind w:left="142" w:hanging="142"/>
      </w:pPr>
      <w:r>
        <w:rPr>
          <w:rFonts w:ascii="Arial" w:hAnsi="Arial" w:cs="Arial"/>
          <w:sz w:val="16"/>
          <w:szCs w:val="16"/>
        </w:rPr>
        <w:t>*** Correspondientes a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FA924" w14:textId="77777777" w:rsidR="004E0A01" w:rsidRPr="00CE3882" w:rsidRDefault="004E0A01" w:rsidP="00570FE5">
    <w:pPr>
      <w:tabs>
        <w:tab w:val="left" w:pos="5103"/>
      </w:tabs>
      <w:spacing w:line="265" w:lineRule="exact"/>
      <w:ind w:right="49"/>
      <w:jc w:val="right"/>
      <w:rPr>
        <w:rFonts w:ascii="Arial" w:eastAsia="Arial" w:hAnsi="Arial" w:cs="Arial"/>
        <w:sz w:val="24"/>
        <w:szCs w:val="24"/>
      </w:rPr>
    </w:pPr>
    <w:r w:rsidRPr="00CE3882">
      <w:rPr>
        <w:noProof/>
        <w:lang w:val="es-MX" w:eastAsia="es-MX"/>
      </w:rPr>
      <w:drawing>
        <wp:anchor distT="0" distB="0" distL="114300" distR="114300" simplePos="0" relativeHeight="251665408" behindDoc="0" locked="0" layoutInCell="1" allowOverlap="1" wp14:anchorId="35F34019" wp14:editId="4FEED673">
          <wp:simplePos x="0" y="0"/>
          <wp:positionH relativeFrom="margin">
            <wp:align>left</wp:align>
          </wp:positionH>
          <wp:positionV relativeFrom="margin">
            <wp:posOffset>-951783</wp:posOffset>
          </wp:positionV>
          <wp:extent cx="676275" cy="701675"/>
          <wp:effectExtent l="0" t="0" r="9525" b="3175"/>
          <wp:wrapSquare wrapText="bothSides"/>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701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E3882">
      <w:rPr>
        <w:rFonts w:ascii="Arial" w:hAnsi="Arial"/>
        <w:b/>
        <w:color w:val="002060"/>
        <w:sz w:val="24"/>
      </w:rPr>
      <w:t>COMUNICADO</w:t>
    </w:r>
    <w:r w:rsidRPr="00CE3882">
      <w:rPr>
        <w:rFonts w:ascii="Arial" w:hAnsi="Arial"/>
        <w:b/>
        <w:color w:val="002060"/>
        <w:spacing w:val="-11"/>
        <w:sz w:val="24"/>
      </w:rPr>
      <w:t xml:space="preserve"> </w:t>
    </w:r>
    <w:r w:rsidRPr="00CE3882">
      <w:rPr>
        <w:rFonts w:ascii="Arial" w:hAnsi="Arial"/>
        <w:b/>
        <w:color w:val="002060"/>
        <w:sz w:val="24"/>
      </w:rPr>
      <w:t>DE</w:t>
    </w:r>
    <w:r w:rsidRPr="00CE3882">
      <w:rPr>
        <w:rFonts w:ascii="Arial" w:hAnsi="Arial"/>
        <w:b/>
        <w:color w:val="002060"/>
        <w:spacing w:val="-11"/>
        <w:sz w:val="24"/>
      </w:rPr>
      <w:t xml:space="preserve"> P</w:t>
    </w:r>
    <w:r w:rsidRPr="00CE3882">
      <w:rPr>
        <w:rFonts w:ascii="Arial" w:hAnsi="Arial"/>
        <w:b/>
        <w:color w:val="002060"/>
        <w:spacing w:val="-1"/>
        <w:sz w:val="24"/>
      </w:rPr>
      <w:t>RENSA</w:t>
    </w:r>
    <w:r w:rsidRPr="00CE3882">
      <w:rPr>
        <w:rFonts w:ascii="Arial" w:hAnsi="Arial"/>
        <w:b/>
        <w:color w:val="002060"/>
        <w:spacing w:val="-11"/>
        <w:sz w:val="24"/>
      </w:rPr>
      <w:t xml:space="preserve"> </w:t>
    </w:r>
    <w:r w:rsidRPr="00CE3882">
      <w:rPr>
        <w:rFonts w:ascii="Arial" w:hAnsi="Arial"/>
        <w:b/>
        <w:color w:val="002060"/>
        <w:sz w:val="24"/>
      </w:rPr>
      <w:t>NÚM.</w:t>
    </w:r>
    <w:r>
      <w:rPr>
        <w:rFonts w:ascii="Arial" w:hAnsi="Arial"/>
        <w:b/>
        <w:color w:val="002060"/>
        <w:sz w:val="24"/>
      </w:rPr>
      <w:t xml:space="preserve"> 24</w:t>
    </w:r>
    <w:r w:rsidRPr="00CE3882">
      <w:rPr>
        <w:rFonts w:ascii="Arial" w:hAnsi="Arial"/>
        <w:b/>
        <w:color w:val="002060"/>
        <w:sz w:val="24"/>
      </w:rPr>
      <w:t>/</w:t>
    </w:r>
    <w:r>
      <w:rPr>
        <w:rFonts w:ascii="Arial" w:hAnsi="Arial"/>
        <w:b/>
        <w:color w:val="002060"/>
        <w:sz w:val="24"/>
      </w:rPr>
      <w:t>22</w:t>
    </w:r>
  </w:p>
  <w:p w14:paraId="7FE8A809" w14:textId="77777777" w:rsidR="004E0A01" w:rsidRPr="00BA6E95" w:rsidRDefault="004E0A01" w:rsidP="00BA6E95">
    <w:pPr>
      <w:tabs>
        <w:tab w:val="center" w:pos="5018"/>
        <w:tab w:val="right" w:pos="10037"/>
      </w:tabs>
      <w:ind w:right="49"/>
      <w:jc w:val="right"/>
      <w:rPr>
        <w:rFonts w:ascii="Arial"/>
        <w:b/>
        <w:color w:val="002060"/>
        <w:sz w:val="24"/>
      </w:rPr>
    </w:pPr>
    <w:r w:rsidRPr="00CE3882">
      <w:rPr>
        <w:rFonts w:ascii="Arial"/>
        <w:b/>
        <w:color w:val="002060"/>
        <w:sz w:val="24"/>
      </w:rPr>
      <w:t>2</w:t>
    </w:r>
    <w:r>
      <w:rPr>
        <w:rFonts w:ascii="Arial"/>
        <w:b/>
        <w:color w:val="002060"/>
        <w:sz w:val="24"/>
      </w:rPr>
      <w:t>4</w:t>
    </w:r>
    <w:r w:rsidRPr="00CE3882">
      <w:rPr>
        <w:rFonts w:ascii="Arial"/>
        <w:b/>
        <w:color w:val="002060"/>
        <w:spacing w:val="-6"/>
        <w:sz w:val="24"/>
      </w:rPr>
      <w:t xml:space="preserve"> </w:t>
    </w:r>
    <w:r w:rsidRPr="00CE3882">
      <w:rPr>
        <w:rFonts w:ascii="Arial"/>
        <w:b/>
        <w:color w:val="002060"/>
        <w:sz w:val="24"/>
      </w:rPr>
      <w:t>DE</w:t>
    </w:r>
    <w:r w:rsidRPr="00CE3882">
      <w:rPr>
        <w:rFonts w:ascii="Arial"/>
        <w:b/>
        <w:color w:val="002060"/>
        <w:spacing w:val="-5"/>
        <w:sz w:val="24"/>
      </w:rPr>
      <w:t xml:space="preserve"> </w:t>
    </w:r>
    <w:r w:rsidRPr="00CE3882">
      <w:rPr>
        <w:rFonts w:ascii="Arial"/>
        <w:b/>
        <w:color w:val="002060"/>
        <w:sz w:val="24"/>
      </w:rPr>
      <w:t>E</w:t>
    </w:r>
    <w:r>
      <w:rPr>
        <w:rFonts w:ascii="Arial"/>
        <w:b/>
        <w:color w:val="002060"/>
        <w:sz w:val="24"/>
      </w:rPr>
      <w:t>NERO</w:t>
    </w:r>
    <w:r w:rsidRPr="00CE3882">
      <w:rPr>
        <w:rFonts w:ascii="Arial"/>
        <w:b/>
        <w:color w:val="002060"/>
        <w:spacing w:val="-6"/>
        <w:sz w:val="24"/>
      </w:rPr>
      <w:t xml:space="preserve"> </w:t>
    </w:r>
    <w:r w:rsidRPr="00CE3882">
      <w:rPr>
        <w:rFonts w:ascii="Arial"/>
        <w:b/>
        <w:color w:val="002060"/>
        <w:sz w:val="24"/>
      </w:rPr>
      <w:t>DE</w:t>
    </w:r>
    <w:r w:rsidRPr="00CE3882">
      <w:rPr>
        <w:rFonts w:ascii="Arial"/>
        <w:b/>
        <w:color w:val="002060"/>
        <w:spacing w:val="-5"/>
        <w:sz w:val="24"/>
      </w:rPr>
      <w:t xml:space="preserve"> </w:t>
    </w:r>
    <w:r w:rsidRPr="00CE3882">
      <w:rPr>
        <w:rFonts w:ascii="Arial"/>
        <w:b/>
        <w:color w:val="002060"/>
        <w:sz w:val="24"/>
      </w:rPr>
      <w:t>202</w:t>
    </w:r>
    <w:r>
      <w:rPr>
        <w:rFonts w:ascii="Arial"/>
        <w:b/>
        <w:color w:val="002060"/>
        <w:sz w:val="24"/>
      </w:rPr>
      <w:t>2</w:t>
    </w:r>
  </w:p>
  <w:p w14:paraId="1B8358EF" w14:textId="7FBD2A03" w:rsidR="004E0A01" w:rsidRDefault="004E0A01" w:rsidP="00A25D01">
    <w:pPr>
      <w:ind w:right="49"/>
      <w:jc w:val="right"/>
      <w:rPr>
        <w:rFonts w:ascii="Arial" w:hAnsi="Arial"/>
        <w:b/>
        <w:color w:val="002060"/>
        <w:sz w:val="24"/>
      </w:rPr>
    </w:pPr>
    <w:r w:rsidRPr="00CE3882">
      <w:rPr>
        <w:rFonts w:ascii="Arial" w:hAnsi="Arial"/>
        <w:b/>
        <w:color w:val="002060"/>
        <w:sz w:val="24"/>
      </w:rPr>
      <w:t>PÁGINA</w:t>
    </w:r>
    <w:r w:rsidRPr="00CE3882">
      <w:rPr>
        <w:rFonts w:ascii="Arial" w:hAnsi="Arial"/>
        <w:b/>
        <w:color w:val="002060"/>
        <w:spacing w:val="-13"/>
        <w:sz w:val="24"/>
      </w:rPr>
      <w:t xml:space="preserve"> </w:t>
    </w:r>
    <w:r w:rsidRPr="00CE3882">
      <w:fldChar w:fldCharType="begin"/>
    </w:r>
    <w:r w:rsidRPr="00CE3882">
      <w:rPr>
        <w:rFonts w:ascii="Arial" w:hAnsi="Arial"/>
        <w:b/>
        <w:color w:val="002060"/>
        <w:sz w:val="24"/>
      </w:rPr>
      <w:instrText xml:space="preserve"> PAGE </w:instrText>
    </w:r>
    <w:r w:rsidRPr="00CE3882">
      <w:fldChar w:fldCharType="separate"/>
    </w:r>
    <w:r>
      <w:rPr>
        <w:rFonts w:ascii="Arial" w:hAnsi="Arial"/>
        <w:b/>
        <w:noProof/>
        <w:color w:val="002060"/>
        <w:sz w:val="24"/>
      </w:rPr>
      <w:t>4</w:t>
    </w:r>
    <w:r w:rsidRPr="00CE3882">
      <w:fldChar w:fldCharType="end"/>
    </w:r>
    <w:r w:rsidRPr="00CE3882">
      <w:rPr>
        <w:rFonts w:ascii="Arial" w:hAnsi="Arial"/>
        <w:b/>
        <w:color w:val="002060"/>
        <w:sz w:val="24"/>
      </w:rPr>
      <w:t>/</w:t>
    </w:r>
    <w:r>
      <w:rPr>
        <w:rFonts w:ascii="Arial" w:hAnsi="Arial"/>
        <w:b/>
        <w:color w:val="002060"/>
        <w:sz w:val="24"/>
      </w:rPr>
      <w:t>4</w:t>
    </w:r>
    <w:r w:rsidR="00FB6AFC">
      <w:rPr>
        <w:rFonts w:ascii="Arial" w:hAnsi="Arial"/>
        <w:b/>
        <w:color w:val="002060"/>
        <w:sz w:val="24"/>
      </w:rPr>
      <w:t>0</w:t>
    </w:r>
  </w:p>
  <w:p w14:paraId="18F77F73" w14:textId="77777777" w:rsidR="004E0A01" w:rsidRDefault="004E0A01" w:rsidP="000C095E">
    <w:pPr>
      <w:ind w:right="49"/>
      <w:jc w:val="center"/>
      <w:rPr>
        <w:rFonts w:ascii="Arial" w:eastAsia="Arial" w:hAnsi="Arial" w:cs="Arial"/>
        <w:sz w:val="24"/>
        <w:szCs w:val="24"/>
      </w:rPr>
    </w:pPr>
  </w:p>
  <w:p w14:paraId="69E12236" w14:textId="77777777" w:rsidR="004E0A01" w:rsidRDefault="004E0A01">
    <w:pPr>
      <w:spacing w:line="14" w:lineRule="aut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54E1B" w14:textId="77777777" w:rsidR="004E0A01" w:rsidRDefault="004E0A01" w:rsidP="0088364A">
    <w:pPr>
      <w:tabs>
        <w:tab w:val="left" w:pos="5103"/>
      </w:tabs>
      <w:spacing w:line="265" w:lineRule="exact"/>
      <w:ind w:right="49"/>
      <w:jc w:val="right"/>
      <w:rPr>
        <w:rFonts w:ascii="Arial" w:hAnsi="Arial"/>
        <w:b/>
        <w:color w:val="002060"/>
        <w:sz w:val="24"/>
      </w:rPr>
    </w:pPr>
    <w:r w:rsidRPr="00CE3882">
      <w:rPr>
        <w:noProof/>
        <w:lang w:val="es-MX" w:eastAsia="es-MX"/>
      </w:rPr>
      <w:drawing>
        <wp:anchor distT="0" distB="0" distL="114300" distR="114300" simplePos="0" relativeHeight="251667456" behindDoc="0" locked="0" layoutInCell="1" allowOverlap="1" wp14:anchorId="18A5CBAD" wp14:editId="2B8373C8">
          <wp:simplePos x="0" y="0"/>
          <wp:positionH relativeFrom="margin">
            <wp:posOffset>2739062</wp:posOffset>
          </wp:positionH>
          <wp:positionV relativeFrom="margin">
            <wp:posOffset>-893304</wp:posOffset>
          </wp:positionV>
          <wp:extent cx="676275" cy="701675"/>
          <wp:effectExtent l="0" t="0" r="9525" b="3175"/>
          <wp:wrapSquare wrapText="bothSides"/>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701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F21609" w14:textId="77777777" w:rsidR="004E0A01" w:rsidRDefault="004E0A01" w:rsidP="000C095E">
    <w:pPr>
      <w:ind w:right="49"/>
      <w:jc w:val="center"/>
      <w:rPr>
        <w:rFonts w:ascii="Arial" w:eastAsia="Arial" w:hAnsi="Arial" w:cs="Arial"/>
        <w:sz w:val="24"/>
        <w:szCs w:val="24"/>
      </w:rPr>
    </w:pPr>
  </w:p>
  <w:p w14:paraId="184421E7" w14:textId="77777777" w:rsidR="004E0A01" w:rsidRDefault="004E0A01">
    <w:pPr>
      <w:spacing w:line="14" w:lineRule="auto"/>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1CDC9" w14:textId="77777777" w:rsidR="004E0A01" w:rsidRPr="006078A8" w:rsidRDefault="004E0A01" w:rsidP="006078A8">
    <w:pPr>
      <w:tabs>
        <w:tab w:val="left" w:pos="5103"/>
      </w:tabs>
      <w:spacing w:line="265" w:lineRule="exact"/>
      <w:ind w:right="49"/>
      <w:rPr>
        <w:rFonts w:ascii="Arial" w:hAnsi="Arial"/>
        <w:b/>
        <w:color w:val="002060"/>
        <w:sz w:val="24"/>
      </w:rPr>
    </w:pPr>
    <w:r w:rsidRPr="00CE3882">
      <w:rPr>
        <w:noProof/>
        <w:lang w:val="es-MX" w:eastAsia="es-MX"/>
      </w:rPr>
      <w:drawing>
        <wp:anchor distT="0" distB="0" distL="114300" distR="114300" simplePos="0" relativeHeight="251675648" behindDoc="0" locked="0" layoutInCell="1" allowOverlap="1" wp14:anchorId="6CFD8184" wp14:editId="545E9831">
          <wp:simplePos x="0" y="0"/>
          <wp:positionH relativeFrom="margin">
            <wp:posOffset>4049395</wp:posOffset>
          </wp:positionH>
          <wp:positionV relativeFrom="margin">
            <wp:posOffset>-760095</wp:posOffset>
          </wp:positionV>
          <wp:extent cx="676275" cy="701675"/>
          <wp:effectExtent l="0" t="0" r="9525" b="3175"/>
          <wp:wrapSquare wrapText="bothSides"/>
          <wp:docPr id="89" name="Imagen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7016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27F6F" w14:textId="77777777" w:rsidR="004E0A01" w:rsidRPr="006078A8" w:rsidRDefault="004E0A01" w:rsidP="006078A8">
    <w:pPr>
      <w:tabs>
        <w:tab w:val="left" w:pos="5103"/>
      </w:tabs>
      <w:spacing w:line="265" w:lineRule="exact"/>
      <w:ind w:right="49"/>
      <w:rPr>
        <w:rFonts w:ascii="Arial" w:hAnsi="Arial"/>
        <w:b/>
        <w:color w:val="002060"/>
        <w:sz w:val="24"/>
      </w:rPr>
    </w:pPr>
    <w:r w:rsidRPr="00CE3882">
      <w:rPr>
        <w:noProof/>
        <w:lang w:val="es-MX" w:eastAsia="es-MX"/>
      </w:rPr>
      <w:drawing>
        <wp:anchor distT="0" distB="0" distL="114300" distR="114300" simplePos="0" relativeHeight="251673600" behindDoc="0" locked="0" layoutInCell="1" allowOverlap="1" wp14:anchorId="4C0177BA" wp14:editId="6F5AF1EF">
          <wp:simplePos x="0" y="0"/>
          <wp:positionH relativeFrom="margin">
            <wp:posOffset>2743835</wp:posOffset>
          </wp:positionH>
          <wp:positionV relativeFrom="margin">
            <wp:posOffset>-956945</wp:posOffset>
          </wp:positionV>
          <wp:extent cx="676275" cy="701675"/>
          <wp:effectExtent l="0" t="0" r="9525" b="3175"/>
          <wp:wrapSquare wrapText="bothSides"/>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7016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E6E4C"/>
    <w:multiLevelType w:val="hybridMultilevel"/>
    <w:tmpl w:val="5EA2D9B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23833BA"/>
    <w:multiLevelType w:val="multilevel"/>
    <w:tmpl w:val="080A001F"/>
    <w:lvl w:ilvl="0">
      <w:start w:val="1"/>
      <w:numFmt w:val="decimal"/>
      <w:lvlText w:val="%1."/>
      <w:lvlJc w:val="left"/>
      <w:pPr>
        <w:ind w:left="502" w:hanging="360"/>
      </w:pPr>
      <w:rPr>
        <w:rFonts w:hint="default"/>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1109FE"/>
    <w:multiLevelType w:val="hybridMultilevel"/>
    <w:tmpl w:val="F21E014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7BD7478"/>
    <w:multiLevelType w:val="hybridMultilevel"/>
    <w:tmpl w:val="DA8CE816"/>
    <w:lvl w:ilvl="0" w:tplc="080A000F">
      <w:start w:val="1"/>
      <w:numFmt w:val="decimal"/>
      <w:lvlText w:val="%1."/>
      <w:lvlJc w:val="left"/>
      <w:pPr>
        <w:ind w:left="9575" w:hanging="360"/>
      </w:pPr>
    </w:lvl>
    <w:lvl w:ilvl="1" w:tplc="080A0019">
      <w:start w:val="1"/>
      <w:numFmt w:val="lowerLetter"/>
      <w:lvlText w:val="%2."/>
      <w:lvlJc w:val="left"/>
      <w:pPr>
        <w:ind w:left="10295" w:hanging="360"/>
      </w:pPr>
    </w:lvl>
    <w:lvl w:ilvl="2" w:tplc="080A001B" w:tentative="1">
      <w:start w:val="1"/>
      <w:numFmt w:val="lowerRoman"/>
      <w:lvlText w:val="%3."/>
      <w:lvlJc w:val="right"/>
      <w:pPr>
        <w:ind w:left="11015" w:hanging="180"/>
      </w:pPr>
    </w:lvl>
    <w:lvl w:ilvl="3" w:tplc="080A000F" w:tentative="1">
      <w:start w:val="1"/>
      <w:numFmt w:val="decimal"/>
      <w:lvlText w:val="%4."/>
      <w:lvlJc w:val="left"/>
      <w:pPr>
        <w:ind w:left="11735" w:hanging="360"/>
      </w:pPr>
    </w:lvl>
    <w:lvl w:ilvl="4" w:tplc="080A0019" w:tentative="1">
      <w:start w:val="1"/>
      <w:numFmt w:val="lowerLetter"/>
      <w:lvlText w:val="%5."/>
      <w:lvlJc w:val="left"/>
      <w:pPr>
        <w:ind w:left="12455" w:hanging="360"/>
      </w:pPr>
    </w:lvl>
    <w:lvl w:ilvl="5" w:tplc="080A001B" w:tentative="1">
      <w:start w:val="1"/>
      <w:numFmt w:val="lowerRoman"/>
      <w:lvlText w:val="%6."/>
      <w:lvlJc w:val="right"/>
      <w:pPr>
        <w:ind w:left="13175" w:hanging="180"/>
      </w:pPr>
    </w:lvl>
    <w:lvl w:ilvl="6" w:tplc="080A000F" w:tentative="1">
      <w:start w:val="1"/>
      <w:numFmt w:val="decimal"/>
      <w:lvlText w:val="%7."/>
      <w:lvlJc w:val="left"/>
      <w:pPr>
        <w:ind w:left="13895" w:hanging="360"/>
      </w:pPr>
    </w:lvl>
    <w:lvl w:ilvl="7" w:tplc="080A0019" w:tentative="1">
      <w:start w:val="1"/>
      <w:numFmt w:val="lowerLetter"/>
      <w:lvlText w:val="%8."/>
      <w:lvlJc w:val="left"/>
      <w:pPr>
        <w:ind w:left="14615" w:hanging="360"/>
      </w:pPr>
    </w:lvl>
    <w:lvl w:ilvl="8" w:tplc="080A001B" w:tentative="1">
      <w:start w:val="1"/>
      <w:numFmt w:val="lowerRoman"/>
      <w:lvlText w:val="%9."/>
      <w:lvlJc w:val="right"/>
      <w:pPr>
        <w:ind w:left="15335" w:hanging="180"/>
      </w:pPr>
    </w:lvl>
  </w:abstractNum>
  <w:abstractNum w:abstractNumId="4" w15:restartNumberingAfterBreak="0">
    <w:nsid w:val="1B745653"/>
    <w:multiLevelType w:val="hybridMultilevel"/>
    <w:tmpl w:val="018218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1F0DEF"/>
    <w:multiLevelType w:val="hybridMultilevel"/>
    <w:tmpl w:val="709441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0953BDC"/>
    <w:multiLevelType w:val="multilevel"/>
    <w:tmpl w:val="4030F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5F51E5"/>
    <w:multiLevelType w:val="hybridMultilevel"/>
    <w:tmpl w:val="DA3EF5FE"/>
    <w:lvl w:ilvl="0" w:tplc="080A0001">
      <w:start w:val="1"/>
      <w:numFmt w:val="bullet"/>
      <w:lvlText w:val=""/>
      <w:lvlJc w:val="left"/>
      <w:rPr>
        <w:rFonts w:ascii="Symbol" w:hAnsi="Symbol" w:hint="default"/>
      </w:rPr>
    </w:lvl>
    <w:lvl w:ilvl="1" w:tplc="080A0003" w:tentative="1">
      <w:start w:val="1"/>
      <w:numFmt w:val="bullet"/>
      <w:lvlText w:val="o"/>
      <w:lvlJc w:val="left"/>
      <w:pPr>
        <w:ind w:left="3960" w:hanging="360"/>
      </w:pPr>
      <w:rPr>
        <w:rFonts w:ascii="Courier New" w:hAnsi="Courier New" w:cs="Courier New" w:hint="default"/>
      </w:rPr>
    </w:lvl>
    <w:lvl w:ilvl="2" w:tplc="080A0005" w:tentative="1">
      <w:start w:val="1"/>
      <w:numFmt w:val="bullet"/>
      <w:lvlText w:val=""/>
      <w:lvlJc w:val="left"/>
      <w:pPr>
        <w:ind w:left="4680" w:hanging="360"/>
      </w:pPr>
      <w:rPr>
        <w:rFonts w:ascii="Wingdings" w:hAnsi="Wingdings" w:hint="default"/>
      </w:rPr>
    </w:lvl>
    <w:lvl w:ilvl="3" w:tplc="080A0001" w:tentative="1">
      <w:start w:val="1"/>
      <w:numFmt w:val="bullet"/>
      <w:lvlText w:val=""/>
      <w:lvlJc w:val="left"/>
      <w:pPr>
        <w:ind w:left="5400" w:hanging="360"/>
      </w:pPr>
      <w:rPr>
        <w:rFonts w:ascii="Symbol" w:hAnsi="Symbol" w:hint="default"/>
      </w:rPr>
    </w:lvl>
    <w:lvl w:ilvl="4" w:tplc="080A0003" w:tentative="1">
      <w:start w:val="1"/>
      <w:numFmt w:val="bullet"/>
      <w:lvlText w:val="o"/>
      <w:lvlJc w:val="left"/>
      <w:pPr>
        <w:ind w:left="6120" w:hanging="360"/>
      </w:pPr>
      <w:rPr>
        <w:rFonts w:ascii="Courier New" w:hAnsi="Courier New" w:cs="Courier New" w:hint="default"/>
      </w:rPr>
    </w:lvl>
    <w:lvl w:ilvl="5" w:tplc="080A0005" w:tentative="1">
      <w:start w:val="1"/>
      <w:numFmt w:val="bullet"/>
      <w:lvlText w:val=""/>
      <w:lvlJc w:val="left"/>
      <w:pPr>
        <w:ind w:left="6840" w:hanging="360"/>
      </w:pPr>
      <w:rPr>
        <w:rFonts w:ascii="Wingdings" w:hAnsi="Wingdings" w:hint="default"/>
      </w:rPr>
    </w:lvl>
    <w:lvl w:ilvl="6" w:tplc="080A0001" w:tentative="1">
      <w:start w:val="1"/>
      <w:numFmt w:val="bullet"/>
      <w:lvlText w:val=""/>
      <w:lvlJc w:val="left"/>
      <w:pPr>
        <w:ind w:left="7560" w:hanging="360"/>
      </w:pPr>
      <w:rPr>
        <w:rFonts w:ascii="Symbol" w:hAnsi="Symbol" w:hint="default"/>
      </w:rPr>
    </w:lvl>
    <w:lvl w:ilvl="7" w:tplc="080A0003" w:tentative="1">
      <w:start w:val="1"/>
      <w:numFmt w:val="bullet"/>
      <w:lvlText w:val="o"/>
      <w:lvlJc w:val="left"/>
      <w:pPr>
        <w:ind w:left="8280" w:hanging="360"/>
      </w:pPr>
      <w:rPr>
        <w:rFonts w:ascii="Courier New" w:hAnsi="Courier New" w:cs="Courier New" w:hint="default"/>
      </w:rPr>
    </w:lvl>
    <w:lvl w:ilvl="8" w:tplc="080A0005" w:tentative="1">
      <w:start w:val="1"/>
      <w:numFmt w:val="bullet"/>
      <w:lvlText w:val=""/>
      <w:lvlJc w:val="left"/>
      <w:pPr>
        <w:ind w:left="9000" w:hanging="360"/>
      </w:pPr>
      <w:rPr>
        <w:rFonts w:ascii="Wingdings" w:hAnsi="Wingdings" w:hint="default"/>
      </w:rPr>
    </w:lvl>
  </w:abstractNum>
  <w:abstractNum w:abstractNumId="8" w15:restartNumberingAfterBreak="0">
    <w:nsid w:val="23202B7C"/>
    <w:multiLevelType w:val="hybridMultilevel"/>
    <w:tmpl w:val="67FE0282"/>
    <w:lvl w:ilvl="0" w:tplc="64BE30FA">
      <w:start w:val="3"/>
      <w:numFmt w:val="bullet"/>
      <w:lvlText w:val="•"/>
      <w:lvlJc w:val="left"/>
      <w:pPr>
        <w:ind w:left="786" w:hanging="360"/>
      </w:pPr>
      <w:rPr>
        <w:rFonts w:ascii="SymbolMT" w:eastAsia="Times New Roman" w:hAnsi="SymbolMT" w:cs="SymbolMT" w:hint="default"/>
        <w:sz w:val="16"/>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9" w15:restartNumberingAfterBreak="0">
    <w:nsid w:val="248E26AD"/>
    <w:multiLevelType w:val="hybridMultilevel"/>
    <w:tmpl w:val="D0BA2C90"/>
    <w:lvl w:ilvl="0" w:tplc="0FBE2FB6">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4FD3E09"/>
    <w:multiLevelType w:val="hybridMultilevel"/>
    <w:tmpl w:val="13CCED6A"/>
    <w:lvl w:ilvl="0" w:tplc="080A0001">
      <w:start w:val="1"/>
      <w:numFmt w:val="bullet"/>
      <w:lvlText w:val=""/>
      <w:lvlJc w:val="left"/>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28BA2C4B"/>
    <w:multiLevelType w:val="hybridMultilevel"/>
    <w:tmpl w:val="7BFCCF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CD93635"/>
    <w:multiLevelType w:val="hybridMultilevel"/>
    <w:tmpl w:val="A9B634EA"/>
    <w:lvl w:ilvl="0" w:tplc="4EA2143A">
      <w:start w:val="1"/>
      <w:numFmt w:val="bullet"/>
      <w:lvlText w:val=""/>
      <w:lvlJc w:val="left"/>
      <w:pPr>
        <w:ind w:left="823" w:hanging="283"/>
      </w:pPr>
      <w:rPr>
        <w:rFonts w:ascii="Symbol" w:eastAsia="Symbol" w:hAnsi="Symbol" w:hint="default"/>
        <w:w w:val="99"/>
        <w:sz w:val="24"/>
        <w:szCs w:val="24"/>
      </w:rPr>
    </w:lvl>
    <w:lvl w:ilvl="1" w:tplc="6810AB0A">
      <w:start w:val="1"/>
      <w:numFmt w:val="bullet"/>
      <w:lvlText w:val=""/>
      <w:lvlJc w:val="left"/>
      <w:pPr>
        <w:ind w:left="1112" w:hanging="357"/>
      </w:pPr>
      <w:rPr>
        <w:rFonts w:ascii="Symbol" w:eastAsia="Symbol" w:hAnsi="Symbol" w:hint="default"/>
        <w:sz w:val="24"/>
        <w:szCs w:val="24"/>
      </w:rPr>
    </w:lvl>
    <w:lvl w:ilvl="2" w:tplc="298898CE">
      <w:start w:val="1"/>
      <w:numFmt w:val="bullet"/>
      <w:lvlText w:val="•"/>
      <w:lvlJc w:val="left"/>
      <w:pPr>
        <w:ind w:left="2179" w:hanging="357"/>
      </w:pPr>
      <w:rPr>
        <w:rFonts w:hint="default"/>
      </w:rPr>
    </w:lvl>
    <w:lvl w:ilvl="3" w:tplc="AE9AB87C">
      <w:start w:val="1"/>
      <w:numFmt w:val="bullet"/>
      <w:lvlText w:val="•"/>
      <w:lvlJc w:val="left"/>
      <w:pPr>
        <w:ind w:left="3247" w:hanging="357"/>
      </w:pPr>
      <w:rPr>
        <w:rFonts w:hint="default"/>
      </w:rPr>
    </w:lvl>
    <w:lvl w:ilvl="4" w:tplc="23B42078">
      <w:start w:val="1"/>
      <w:numFmt w:val="bullet"/>
      <w:lvlText w:val="•"/>
      <w:lvlJc w:val="left"/>
      <w:pPr>
        <w:ind w:left="4314" w:hanging="357"/>
      </w:pPr>
      <w:rPr>
        <w:rFonts w:hint="default"/>
      </w:rPr>
    </w:lvl>
    <w:lvl w:ilvl="5" w:tplc="0F802342">
      <w:start w:val="1"/>
      <w:numFmt w:val="bullet"/>
      <w:lvlText w:val="•"/>
      <w:lvlJc w:val="left"/>
      <w:pPr>
        <w:ind w:left="5382" w:hanging="357"/>
      </w:pPr>
      <w:rPr>
        <w:rFonts w:hint="default"/>
      </w:rPr>
    </w:lvl>
    <w:lvl w:ilvl="6" w:tplc="228CA712">
      <w:start w:val="1"/>
      <w:numFmt w:val="bullet"/>
      <w:lvlText w:val="•"/>
      <w:lvlJc w:val="left"/>
      <w:pPr>
        <w:ind w:left="6449" w:hanging="357"/>
      </w:pPr>
      <w:rPr>
        <w:rFonts w:hint="default"/>
      </w:rPr>
    </w:lvl>
    <w:lvl w:ilvl="7" w:tplc="0AA6EC88">
      <w:start w:val="1"/>
      <w:numFmt w:val="bullet"/>
      <w:lvlText w:val="•"/>
      <w:lvlJc w:val="left"/>
      <w:pPr>
        <w:ind w:left="7517" w:hanging="357"/>
      </w:pPr>
      <w:rPr>
        <w:rFonts w:hint="default"/>
      </w:rPr>
    </w:lvl>
    <w:lvl w:ilvl="8" w:tplc="BB58A67A">
      <w:start w:val="1"/>
      <w:numFmt w:val="bullet"/>
      <w:lvlText w:val="•"/>
      <w:lvlJc w:val="left"/>
      <w:pPr>
        <w:ind w:left="8584" w:hanging="357"/>
      </w:pPr>
      <w:rPr>
        <w:rFonts w:hint="default"/>
      </w:rPr>
    </w:lvl>
  </w:abstractNum>
  <w:abstractNum w:abstractNumId="13" w15:restartNumberingAfterBreak="0">
    <w:nsid w:val="2DE44555"/>
    <w:multiLevelType w:val="multilevel"/>
    <w:tmpl w:val="01488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1B6F6D"/>
    <w:multiLevelType w:val="hybridMultilevel"/>
    <w:tmpl w:val="670465E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21A4A52"/>
    <w:multiLevelType w:val="hybridMultilevel"/>
    <w:tmpl w:val="BC382086"/>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6F0749"/>
    <w:multiLevelType w:val="hybridMultilevel"/>
    <w:tmpl w:val="36FCA9B8"/>
    <w:lvl w:ilvl="0" w:tplc="015C8724">
      <w:start w:val="1"/>
      <w:numFmt w:val="bullet"/>
      <w:lvlText w:val="•"/>
      <w:lvlJc w:val="left"/>
      <w:pPr>
        <w:ind w:left="720" w:hanging="360"/>
      </w:pPr>
      <w:rPr>
        <w:rFonts w:ascii="Arial" w:hAnsi="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51C3DC1"/>
    <w:multiLevelType w:val="hybridMultilevel"/>
    <w:tmpl w:val="D0B4497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AF17F25"/>
    <w:multiLevelType w:val="hybridMultilevel"/>
    <w:tmpl w:val="2DD6F3DE"/>
    <w:lvl w:ilvl="0" w:tplc="080A0017">
      <w:start w:val="1"/>
      <w:numFmt w:val="low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3C0E220D"/>
    <w:multiLevelType w:val="hybridMultilevel"/>
    <w:tmpl w:val="BE041DC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FC7063B"/>
    <w:multiLevelType w:val="hybridMultilevel"/>
    <w:tmpl w:val="87624122"/>
    <w:lvl w:ilvl="0" w:tplc="1DEAE1D2">
      <w:start w:val="1"/>
      <w:numFmt w:val="bullet"/>
      <w:lvlText w:val=""/>
      <w:lvlJc w:val="left"/>
      <w:pPr>
        <w:tabs>
          <w:tab w:val="num" w:pos="720"/>
        </w:tabs>
        <w:ind w:left="720" w:hanging="360"/>
      </w:pPr>
      <w:rPr>
        <w:rFonts w:ascii="Wingdings" w:hAnsi="Wingdings" w:hint="default"/>
      </w:rPr>
    </w:lvl>
    <w:lvl w:ilvl="1" w:tplc="B8EA9EA4" w:tentative="1">
      <w:start w:val="1"/>
      <w:numFmt w:val="bullet"/>
      <w:lvlText w:val=""/>
      <w:lvlJc w:val="left"/>
      <w:pPr>
        <w:tabs>
          <w:tab w:val="num" w:pos="1440"/>
        </w:tabs>
        <w:ind w:left="1440" w:hanging="360"/>
      </w:pPr>
      <w:rPr>
        <w:rFonts w:ascii="Wingdings" w:hAnsi="Wingdings" w:hint="default"/>
      </w:rPr>
    </w:lvl>
    <w:lvl w:ilvl="2" w:tplc="9E5A76D2" w:tentative="1">
      <w:start w:val="1"/>
      <w:numFmt w:val="bullet"/>
      <w:lvlText w:val=""/>
      <w:lvlJc w:val="left"/>
      <w:pPr>
        <w:tabs>
          <w:tab w:val="num" w:pos="2160"/>
        </w:tabs>
        <w:ind w:left="2160" w:hanging="360"/>
      </w:pPr>
      <w:rPr>
        <w:rFonts w:ascii="Wingdings" w:hAnsi="Wingdings" w:hint="default"/>
      </w:rPr>
    </w:lvl>
    <w:lvl w:ilvl="3" w:tplc="D332DB18" w:tentative="1">
      <w:start w:val="1"/>
      <w:numFmt w:val="bullet"/>
      <w:lvlText w:val=""/>
      <w:lvlJc w:val="left"/>
      <w:pPr>
        <w:tabs>
          <w:tab w:val="num" w:pos="2880"/>
        </w:tabs>
        <w:ind w:left="2880" w:hanging="360"/>
      </w:pPr>
      <w:rPr>
        <w:rFonts w:ascii="Wingdings" w:hAnsi="Wingdings" w:hint="default"/>
      </w:rPr>
    </w:lvl>
    <w:lvl w:ilvl="4" w:tplc="DDACCBF0" w:tentative="1">
      <w:start w:val="1"/>
      <w:numFmt w:val="bullet"/>
      <w:lvlText w:val=""/>
      <w:lvlJc w:val="left"/>
      <w:pPr>
        <w:tabs>
          <w:tab w:val="num" w:pos="3600"/>
        </w:tabs>
        <w:ind w:left="3600" w:hanging="360"/>
      </w:pPr>
      <w:rPr>
        <w:rFonts w:ascii="Wingdings" w:hAnsi="Wingdings" w:hint="default"/>
      </w:rPr>
    </w:lvl>
    <w:lvl w:ilvl="5" w:tplc="3D02C720" w:tentative="1">
      <w:start w:val="1"/>
      <w:numFmt w:val="bullet"/>
      <w:lvlText w:val=""/>
      <w:lvlJc w:val="left"/>
      <w:pPr>
        <w:tabs>
          <w:tab w:val="num" w:pos="4320"/>
        </w:tabs>
        <w:ind w:left="4320" w:hanging="360"/>
      </w:pPr>
      <w:rPr>
        <w:rFonts w:ascii="Wingdings" w:hAnsi="Wingdings" w:hint="default"/>
      </w:rPr>
    </w:lvl>
    <w:lvl w:ilvl="6" w:tplc="9A9A7DE4" w:tentative="1">
      <w:start w:val="1"/>
      <w:numFmt w:val="bullet"/>
      <w:lvlText w:val=""/>
      <w:lvlJc w:val="left"/>
      <w:pPr>
        <w:tabs>
          <w:tab w:val="num" w:pos="5040"/>
        </w:tabs>
        <w:ind w:left="5040" w:hanging="360"/>
      </w:pPr>
      <w:rPr>
        <w:rFonts w:ascii="Wingdings" w:hAnsi="Wingdings" w:hint="default"/>
      </w:rPr>
    </w:lvl>
    <w:lvl w:ilvl="7" w:tplc="22F2EAC8" w:tentative="1">
      <w:start w:val="1"/>
      <w:numFmt w:val="bullet"/>
      <w:lvlText w:val=""/>
      <w:lvlJc w:val="left"/>
      <w:pPr>
        <w:tabs>
          <w:tab w:val="num" w:pos="5760"/>
        </w:tabs>
        <w:ind w:left="5760" w:hanging="360"/>
      </w:pPr>
      <w:rPr>
        <w:rFonts w:ascii="Wingdings" w:hAnsi="Wingdings" w:hint="default"/>
      </w:rPr>
    </w:lvl>
    <w:lvl w:ilvl="8" w:tplc="AC444EE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D038BC"/>
    <w:multiLevelType w:val="hybridMultilevel"/>
    <w:tmpl w:val="69B49C3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3E862E5"/>
    <w:multiLevelType w:val="hybridMultilevel"/>
    <w:tmpl w:val="6D50F4D2"/>
    <w:lvl w:ilvl="0" w:tplc="CC268D8A">
      <w:start w:val="1"/>
      <w:numFmt w:val="bullet"/>
      <w:lvlText w:val="•"/>
      <w:lvlJc w:val="left"/>
      <w:pPr>
        <w:tabs>
          <w:tab w:val="num" w:pos="720"/>
        </w:tabs>
        <w:ind w:left="720" w:hanging="360"/>
      </w:pPr>
      <w:rPr>
        <w:rFonts w:ascii="Arial" w:hAnsi="Arial" w:hint="default"/>
      </w:rPr>
    </w:lvl>
    <w:lvl w:ilvl="1" w:tplc="90B6FE82" w:tentative="1">
      <w:start w:val="1"/>
      <w:numFmt w:val="bullet"/>
      <w:lvlText w:val="•"/>
      <w:lvlJc w:val="left"/>
      <w:pPr>
        <w:tabs>
          <w:tab w:val="num" w:pos="1440"/>
        </w:tabs>
        <w:ind w:left="1440" w:hanging="360"/>
      </w:pPr>
      <w:rPr>
        <w:rFonts w:ascii="Arial" w:hAnsi="Arial" w:hint="default"/>
      </w:rPr>
    </w:lvl>
    <w:lvl w:ilvl="2" w:tplc="776CD9D2" w:tentative="1">
      <w:start w:val="1"/>
      <w:numFmt w:val="bullet"/>
      <w:lvlText w:val="•"/>
      <w:lvlJc w:val="left"/>
      <w:pPr>
        <w:tabs>
          <w:tab w:val="num" w:pos="2160"/>
        </w:tabs>
        <w:ind w:left="2160" w:hanging="360"/>
      </w:pPr>
      <w:rPr>
        <w:rFonts w:ascii="Arial" w:hAnsi="Arial" w:hint="default"/>
      </w:rPr>
    </w:lvl>
    <w:lvl w:ilvl="3" w:tplc="0B983020" w:tentative="1">
      <w:start w:val="1"/>
      <w:numFmt w:val="bullet"/>
      <w:lvlText w:val="•"/>
      <w:lvlJc w:val="left"/>
      <w:pPr>
        <w:tabs>
          <w:tab w:val="num" w:pos="2880"/>
        </w:tabs>
        <w:ind w:left="2880" w:hanging="360"/>
      </w:pPr>
      <w:rPr>
        <w:rFonts w:ascii="Arial" w:hAnsi="Arial" w:hint="default"/>
      </w:rPr>
    </w:lvl>
    <w:lvl w:ilvl="4" w:tplc="C3DC6054" w:tentative="1">
      <w:start w:val="1"/>
      <w:numFmt w:val="bullet"/>
      <w:lvlText w:val="•"/>
      <w:lvlJc w:val="left"/>
      <w:pPr>
        <w:tabs>
          <w:tab w:val="num" w:pos="3600"/>
        </w:tabs>
        <w:ind w:left="3600" w:hanging="360"/>
      </w:pPr>
      <w:rPr>
        <w:rFonts w:ascii="Arial" w:hAnsi="Arial" w:hint="default"/>
      </w:rPr>
    </w:lvl>
    <w:lvl w:ilvl="5" w:tplc="0FF819D2" w:tentative="1">
      <w:start w:val="1"/>
      <w:numFmt w:val="bullet"/>
      <w:lvlText w:val="•"/>
      <w:lvlJc w:val="left"/>
      <w:pPr>
        <w:tabs>
          <w:tab w:val="num" w:pos="4320"/>
        </w:tabs>
        <w:ind w:left="4320" w:hanging="360"/>
      </w:pPr>
      <w:rPr>
        <w:rFonts w:ascii="Arial" w:hAnsi="Arial" w:hint="default"/>
      </w:rPr>
    </w:lvl>
    <w:lvl w:ilvl="6" w:tplc="E35A6E8C" w:tentative="1">
      <w:start w:val="1"/>
      <w:numFmt w:val="bullet"/>
      <w:lvlText w:val="•"/>
      <w:lvlJc w:val="left"/>
      <w:pPr>
        <w:tabs>
          <w:tab w:val="num" w:pos="5040"/>
        </w:tabs>
        <w:ind w:left="5040" w:hanging="360"/>
      </w:pPr>
      <w:rPr>
        <w:rFonts w:ascii="Arial" w:hAnsi="Arial" w:hint="default"/>
      </w:rPr>
    </w:lvl>
    <w:lvl w:ilvl="7" w:tplc="58669CEA" w:tentative="1">
      <w:start w:val="1"/>
      <w:numFmt w:val="bullet"/>
      <w:lvlText w:val="•"/>
      <w:lvlJc w:val="left"/>
      <w:pPr>
        <w:tabs>
          <w:tab w:val="num" w:pos="5760"/>
        </w:tabs>
        <w:ind w:left="5760" w:hanging="360"/>
      </w:pPr>
      <w:rPr>
        <w:rFonts w:ascii="Arial" w:hAnsi="Arial" w:hint="default"/>
      </w:rPr>
    </w:lvl>
    <w:lvl w:ilvl="8" w:tplc="394EF57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C2C6CE4"/>
    <w:multiLevelType w:val="multilevel"/>
    <w:tmpl w:val="7804A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5D034F"/>
    <w:multiLevelType w:val="hybridMultilevel"/>
    <w:tmpl w:val="4790AC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37860B2"/>
    <w:multiLevelType w:val="hybridMultilevel"/>
    <w:tmpl w:val="BC78BB5E"/>
    <w:lvl w:ilvl="0" w:tplc="015C8724">
      <w:start w:val="1"/>
      <w:numFmt w:val="bullet"/>
      <w:lvlText w:val="•"/>
      <w:lvlJc w:val="left"/>
      <w:pPr>
        <w:ind w:left="720" w:hanging="360"/>
      </w:pPr>
      <w:rPr>
        <w:rFonts w:ascii="Arial" w:hAnsi="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95F6C23"/>
    <w:multiLevelType w:val="hybridMultilevel"/>
    <w:tmpl w:val="0A9EAE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3092DB1"/>
    <w:multiLevelType w:val="hybridMultilevel"/>
    <w:tmpl w:val="365E10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3381F7F"/>
    <w:multiLevelType w:val="hybridMultilevel"/>
    <w:tmpl w:val="16AE52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3C01AAB"/>
    <w:multiLevelType w:val="hybridMultilevel"/>
    <w:tmpl w:val="B4E2B0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4D103DC"/>
    <w:multiLevelType w:val="hybridMultilevel"/>
    <w:tmpl w:val="85C2EFEA"/>
    <w:lvl w:ilvl="0" w:tplc="015C8724">
      <w:start w:val="1"/>
      <w:numFmt w:val="bullet"/>
      <w:lvlText w:val="•"/>
      <w:lvlJc w:val="left"/>
      <w:pPr>
        <w:ind w:left="720" w:hanging="360"/>
      </w:pPr>
      <w:rPr>
        <w:rFonts w:ascii="Arial" w:hAnsi="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7B02A10"/>
    <w:multiLevelType w:val="hybridMultilevel"/>
    <w:tmpl w:val="C6AC490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8EC668E"/>
    <w:multiLevelType w:val="hybridMultilevel"/>
    <w:tmpl w:val="817853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AB86862"/>
    <w:multiLevelType w:val="hybridMultilevel"/>
    <w:tmpl w:val="890867A2"/>
    <w:lvl w:ilvl="0" w:tplc="4CA0F028">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CFE0D7D"/>
    <w:multiLevelType w:val="hybridMultilevel"/>
    <w:tmpl w:val="908A9D4C"/>
    <w:lvl w:ilvl="0" w:tplc="3110B48A">
      <w:start w:val="1"/>
      <w:numFmt w:val="low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5" w15:restartNumberingAfterBreak="0">
    <w:nsid w:val="6F322BF1"/>
    <w:multiLevelType w:val="hybridMultilevel"/>
    <w:tmpl w:val="F42CD5C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6" w15:restartNumberingAfterBreak="0">
    <w:nsid w:val="6F9F79D5"/>
    <w:multiLevelType w:val="hybridMultilevel"/>
    <w:tmpl w:val="14401A3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12"/>
  </w:num>
  <w:num w:numId="2">
    <w:abstractNumId w:val="19"/>
  </w:num>
  <w:num w:numId="3">
    <w:abstractNumId w:val="15"/>
  </w:num>
  <w:num w:numId="4">
    <w:abstractNumId w:val="30"/>
  </w:num>
  <w:num w:numId="5">
    <w:abstractNumId w:val="16"/>
  </w:num>
  <w:num w:numId="6">
    <w:abstractNumId w:val="25"/>
  </w:num>
  <w:num w:numId="7">
    <w:abstractNumId w:val="29"/>
  </w:num>
  <w:num w:numId="8">
    <w:abstractNumId w:val="33"/>
  </w:num>
  <w:num w:numId="9">
    <w:abstractNumId w:val="17"/>
  </w:num>
  <w:num w:numId="10">
    <w:abstractNumId w:val="28"/>
  </w:num>
  <w:num w:numId="11">
    <w:abstractNumId w:val="0"/>
  </w:num>
  <w:num w:numId="12">
    <w:abstractNumId w:val="21"/>
  </w:num>
  <w:num w:numId="13">
    <w:abstractNumId w:val="24"/>
  </w:num>
  <w:num w:numId="14">
    <w:abstractNumId w:val="6"/>
  </w:num>
  <w:num w:numId="15">
    <w:abstractNumId w:val="13"/>
  </w:num>
  <w:num w:numId="16">
    <w:abstractNumId w:val="23"/>
  </w:num>
  <w:num w:numId="17">
    <w:abstractNumId w:val="11"/>
  </w:num>
  <w:num w:numId="18">
    <w:abstractNumId w:val="22"/>
  </w:num>
  <w:num w:numId="19">
    <w:abstractNumId w:val="20"/>
  </w:num>
  <w:num w:numId="20">
    <w:abstractNumId w:val="1"/>
  </w:num>
  <w:num w:numId="21">
    <w:abstractNumId w:val="9"/>
  </w:num>
  <w:num w:numId="22">
    <w:abstractNumId w:val="32"/>
  </w:num>
  <w:num w:numId="23">
    <w:abstractNumId w:val="27"/>
  </w:num>
  <w:num w:numId="24">
    <w:abstractNumId w:val="4"/>
  </w:num>
  <w:num w:numId="25">
    <w:abstractNumId w:val="5"/>
  </w:num>
  <w:num w:numId="26">
    <w:abstractNumId w:val="3"/>
  </w:num>
  <w:num w:numId="27">
    <w:abstractNumId w:val="8"/>
  </w:num>
  <w:num w:numId="28">
    <w:abstractNumId w:val="35"/>
  </w:num>
  <w:num w:numId="29">
    <w:abstractNumId w:val="31"/>
  </w:num>
  <w:num w:numId="30">
    <w:abstractNumId w:val="2"/>
  </w:num>
  <w:num w:numId="31">
    <w:abstractNumId w:val="14"/>
  </w:num>
  <w:num w:numId="32">
    <w:abstractNumId w:val="36"/>
  </w:num>
  <w:num w:numId="33">
    <w:abstractNumId w:val="34"/>
  </w:num>
  <w:num w:numId="34">
    <w:abstractNumId w:val="18"/>
  </w:num>
  <w:num w:numId="35">
    <w:abstractNumId w:val="10"/>
  </w:num>
  <w:num w:numId="36">
    <w:abstractNumId w:val="7"/>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30F"/>
    <w:rsid w:val="00001360"/>
    <w:rsid w:val="000014CB"/>
    <w:rsid w:val="00001563"/>
    <w:rsid w:val="00003274"/>
    <w:rsid w:val="000032EB"/>
    <w:rsid w:val="00004950"/>
    <w:rsid w:val="00005C85"/>
    <w:rsid w:val="00011426"/>
    <w:rsid w:val="00011DF9"/>
    <w:rsid w:val="00011EF0"/>
    <w:rsid w:val="00012069"/>
    <w:rsid w:val="00012394"/>
    <w:rsid w:val="00014347"/>
    <w:rsid w:val="00014385"/>
    <w:rsid w:val="000151B8"/>
    <w:rsid w:val="000166A8"/>
    <w:rsid w:val="0002005E"/>
    <w:rsid w:val="00023110"/>
    <w:rsid w:val="000237B8"/>
    <w:rsid w:val="00024625"/>
    <w:rsid w:val="00024B03"/>
    <w:rsid w:val="00024CC9"/>
    <w:rsid w:val="00026C94"/>
    <w:rsid w:val="00026E1F"/>
    <w:rsid w:val="000275A4"/>
    <w:rsid w:val="00030FAC"/>
    <w:rsid w:val="000313B3"/>
    <w:rsid w:val="00031FED"/>
    <w:rsid w:val="0003513D"/>
    <w:rsid w:val="00035E85"/>
    <w:rsid w:val="00037AC7"/>
    <w:rsid w:val="00037D9D"/>
    <w:rsid w:val="00040ABC"/>
    <w:rsid w:val="00041538"/>
    <w:rsid w:val="000432FF"/>
    <w:rsid w:val="00046380"/>
    <w:rsid w:val="00046862"/>
    <w:rsid w:val="00046BF6"/>
    <w:rsid w:val="000470F3"/>
    <w:rsid w:val="000476C6"/>
    <w:rsid w:val="000501C9"/>
    <w:rsid w:val="000511DC"/>
    <w:rsid w:val="000523BB"/>
    <w:rsid w:val="00054861"/>
    <w:rsid w:val="000557E2"/>
    <w:rsid w:val="00056461"/>
    <w:rsid w:val="00056AEF"/>
    <w:rsid w:val="000613F3"/>
    <w:rsid w:val="00061DF6"/>
    <w:rsid w:val="00063031"/>
    <w:rsid w:val="0006400A"/>
    <w:rsid w:val="000643AE"/>
    <w:rsid w:val="00071C0B"/>
    <w:rsid w:val="00072896"/>
    <w:rsid w:val="00072FAE"/>
    <w:rsid w:val="000730C7"/>
    <w:rsid w:val="00074B33"/>
    <w:rsid w:val="000755A8"/>
    <w:rsid w:val="00075B1B"/>
    <w:rsid w:val="00076252"/>
    <w:rsid w:val="000767FA"/>
    <w:rsid w:val="0007781F"/>
    <w:rsid w:val="00077B9D"/>
    <w:rsid w:val="00084DAE"/>
    <w:rsid w:val="00085245"/>
    <w:rsid w:val="00085305"/>
    <w:rsid w:val="00085C80"/>
    <w:rsid w:val="00085D8F"/>
    <w:rsid w:val="00087A98"/>
    <w:rsid w:val="0009012A"/>
    <w:rsid w:val="000906A4"/>
    <w:rsid w:val="000906E0"/>
    <w:rsid w:val="0009202F"/>
    <w:rsid w:val="00093277"/>
    <w:rsid w:val="00093B1F"/>
    <w:rsid w:val="0009615A"/>
    <w:rsid w:val="000975A0"/>
    <w:rsid w:val="0009795F"/>
    <w:rsid w:val="000A0699"/>
    <w:rsid w:val="000A0D20"/>
    <w:rsid w:val="000A0E4B"/>
    <w:rsid w:val="000A2103"/>
    <w:rsid w:val="000A2AD1"/>
    <w:rsid w:val="000A4862"/>
    <w:rsid w:val="000A4EE8"/>
    <w:rsid w:val="000A5A42"/>
    <w:rsid w:val="000A6E8E"/>
    <w:rsid w:val="000A6EF1"/>
    <w:rsid w:val="000B01CA"/>
    <w:rsid w:val="000B069D"/>
    <w:rsid w:val="000B2785"/>
    <w:rsid w:val="000B3EBA"/>
    <w:rsid w:val="000B42A0"/>
    <w:rsid w:val="000B42EC"/>
    <w:rsid w:val="000B4C78"/>
    <w:rsid w:val="000B4FD1"/>
    <w:rsid w:val="000B6695"/>
    <w:rsid w:val="000B6F5B"/>
    <w:rsid w:val="000B6FC8"/>
    <w:rsid w:val="000B795F"/>
    <w:rsid w:val="000C095E"/>
    <w:rsid w:val="000C4AE2"/>
    <w:rsid w:val="000C4FAE"/>
    <w:rsid w:val="000C647B"/>
    <w:rsid w:val="000C6678"/>
    <w:rsid w:val="000C7213"/>
    <w:rsid w:val="000D0054"/>
    <w:rsid w:val="000D24BC"/>
    <w:rsid w:val="000D2B54"/>
    <w:rsid w:val="000D57D9"/>
    <w:rsid w:val="000E47EF"/>
    <w:rsid w:val="000E7BAA"/>
    <w:rsid w:val="000F037B"/>
    <w:rsid w:val="000F0712"/>
    <w:rsid w:val="000F0B29"/>
    <w:rsid w:val="000F35CA"/>
    <w:rsid w:val="000F4013"/>
    <w:rsid w:val="000F4CA0"/>
    <w:rsid w:val="000F5FB6"/>
    <w:rsid w:val="000F7558"/>
    <w:rsid w:val="00100C88"/>
    <w:rsid w:val="00100D60"/>
    <w:rsid w:val="001015D6"/>
    <w:rsid w:val="00101F9E"/>
    <w:rsid w:val="00102A3B"/>
    <w:rsid w:val="00103D19"/>
    <w:rsid w:val="00103E96"/>
    <w:rsid w:val="00105450"/>
    <w:rsid w:val="001075D0"/>
    <w:rsid w:val="00114FF1"/>
    <w:rsid w:val="00115064"/>
    <w:rsid w:val="00115FFB"/>
    <w:rsid w:val="001169DC"/>
    <w:rsid w:val="00116C56"/>
    <w:rsid w:val="00121031"/>
    <w:rsid w:val="00121AFE"/>
    <w:rsid w:val="001238FC"/>
    <w:rsid w:val="00124003"/>
    <w:rsid w:val="00127944"/>
    <w:rsid w:val="00127AEF"/>
    <w:rsid w:val="00131026"/>
    <w:rsid w:val="00131FAA"/>
    <w:rsid w:val="00133133"/>
    <w:rsid w:val="00133C46"/>
    <w:rsid w:val="0013521B"/>
    <w:rsid w:val="00135840"/>
    <w:rsid w:val="00136B6C"/>
    <w:rsid w:val="00141E6C"/>
    <w:rsid w:val="00141F99"/>
    <w:rsid w:val="00142E82"/>
    <w:rsid w:val="00145D85"/>
    <w:rsid w:val="00146AB3"/>
    <w:rsid w:val="0015263C"/>
    <w:rsid w:val="00156624"/>
    <w:rsid w:val="00156BA8"/>
    <w:rsid w:val="00157779"/>
    <w:rsid w:val="00157DE4"/>
    <w:rsid w:val="00160BD3"/>
    <w:rsid w:val="0016173B"/>
    <w:rsid w:val="001622ED"/>
    <w:rsid w:val="00162D26"/>
    <w:rsid w:val="001630DD"/>
    <w:rsid w:val="00164AAF"/>
    <w:rsid w:val="001658D8"/>
    <w:rsid w:val="00170252"/>
    <w:rsid w:val="00171583"/>
    <w:rsid w:val="0017184B"/>
    <w:rsid w:val="001722A0"/>
    <w:rsid w:val="00172AE8"/>
    <w:rsid w:val="00174030"/>
    <w:rsid w:val="00176C43"/>
    <w:rsid w:val="001808EA"/>
    <w:rsid w:val="00180C64"/>
    <w:rsid w:val="00180F3B"/>
    <w:rsid w:val="0018155E"/>
    <w:rsid w:val="00182986"/>
    <w:rsid w:val="00182C01"/>
    <w:rsid w:val="00183CDB"/>
    <w:rsid w:val="001872AF"/>
    <w:rsid w:val="00190BAC"/>
    <w:rsid w:val="0019131B"/>
    <w:rsid w:val="00191737"/>
    <w:rsid w:val="00191EA7"/>
    <w:rsid w:val="0019299F"/>
    <w:rsid w:val="00193EDE"/>
    <w:rsid w:val="001959B9"/>
    <w:rsid w:val="00195BE0"/>
    <w:rsid w:val="0019720F"/>
    <w:rsid w:val="001A0DAF"/>
    <w:rsid w:val="001A10B8"/>
    <w:rsid w:val="001A250B"/>
    <w:rsid w:val="001A558F"/>
    <w:rsid w:val="001A6141"/>
    <w:rsid w:val="001A7BFD"/>
    <w:rsid w:val="001B15FB"/>
    <w:rsid w:val="001B1EF1"/>
    <w:rsid w:val="001B2D48"/>
    <w:rsid w:val="001B393E"/>
    <w:rsid w:val="001B3D8F"/>
    <w:rsid w:val="001B4513"/>
    <w:rsid w:val="001C0262"/>
    <w:rsid w:val="001C1170"/>
    <w:rsid w:val="001C1C0D"/>
    <w:rsid w:val="001C1E70"/>
    <w:rsid w:val="001C3408"/>
    <w:rsid w:val="001D19FC"/>
    <w:rsid w:val="001D22BA"/>
    <w:rsid w:val="001D4D00"/>
    <w:rsid w:val="001D69F6"/>
    <w:rsid w:val="001D7995"/>
    <w:rsid w:val="001D7C7E"/>
    <w:rsid w:val="001E1A2D"/>
    <w:rsid w:val="001E3A49"/>
    <w:rsid w:val="001E5B05"/>
    <w:rsid w:val="001E5EDF"/>
    <w:rsid w:val="001E6058"/>
    <w:rsid w:val="001E6C28"/>
    <w:rsid w:val="001E7950"/>
    <w:rsid w:val="001E7EF9"/>
    <w:rsid w:val="001F24B1"/>
    <w:rsid w:val="001F3E6C"/>
    <w:rsid w:val="001F4744"/>
    <w:rsid w:val="001F4DD5"/>
    <w:rsid w:val="001F58A0"/>
    <w:rsid w:val="001F7ECE"/>
    <w:rsid w:val="002012A0"/>
    <w:rsid w:val="0020266C"/>
    <w:rsid w:val="00202FD5"/>
    <w:rsid w:val="00204CB9"/>
    <w:rsid w:val="00204EA0"/>
    <w:rsid w:val="00207E7E"/>
    <w:rsid w:val="00207F04"/>
    <w:rsid w:val="002112F5"/>
    <w:rsid w:val="00211E2C"/>
    <w:rsid w:val="0021273C"/>
    <w:rsid w:val="00212DAE"/>
    <w:rsid w:val="002143CD"/>
    <w:rsid w:val="00214C74"/>
    <w:rsid w:val="00214E0B"/>
    <w:rsid w:val="00214FBC"/>
    <w:rsid w:val="00215629"/>
    <w:rsid w:val="00215C1F"/>
    <w:rsid w:val="00216113"/>
    <w:rsid w:val="00216990"/>
    <w:rsid w:val="00217BB0"/>
    <w:rsid w:val="002200F8"/>
    <w:rsid w:val="00220136"/>
    <w:rsid w:val="0022055E"/>
    <w:rsid w:val="002208A6"/>
    <w:rsid w:val="002210FA"/>
    <w:rsid w:val="00221217"/>
    <w:rsid w:val="0022123D"/>
    <w:rsid w:val="0022169F"/>
    <w:rsid w:val="00221C2A"/>
    <w:rsid w:val="00222511"/>
    <w:rsid w:val="00223190"/>
    <w:rsid w:val="00223336"/>
    <w:rsid w:val="002247D9"/>
    <w:rsid w:val="00226C33"/>
    <w:rsid w:val="002270F9"/>
    <w:rsid w:val="00227875"/>
    <w:rsid w:val="00232F72"/>
    <w:rsid w:val="00233617"/>
    <w:rsid w:val="002340E1"/>
    <w:rsid w:val="002354E4"/>
    <w:rsid w:val="00235986"/>
    <w:rsid w:val="00236025"/>
    <w:rsid w:val="00241C41"/>
    <w:rsid w:val="0024429B"/>
    <w:rsid w:val="002459CE"/>
    <w:rsid w:val="0024662C"/>
    <w:rsid w:val="002466A9"/>
    <w:rsid w:val="00246A0B"/>
    <w:rsid w:val="002503A8"/>
    <w:rsid w:val="002504C4"/>
    <w:rsid w:val="00251F8E"/>
    <w:rsid w:val="00253C95"/>
    <w:rsid w:val="00253E1A"/>
    <w:rsid w:val="002543D5"/>
    <w:rsid w:val="00254638"/>
    <w:rsid w:val="00254754"/>
    <w:rsid w:val="00255137"/>
    <w:rsid w:val="00256E26"/>
    <w:rsid w:val="00257DBE"/>
    <w:rsid w:val="00260D2D"/>
    <w:rsid w:val="00260F9B"/>
    <w:rsid w:val="00261E49"/>
    <w:rsid w:val="00261EAE"/>
    <w:rsid w:val="00263ABE"/>
    <w:rsid w:val="00263C5E"/>
    <w:rsid w:val="0026528F"/>
    <w:rsid w:val="00270E17"/>
    <w:rsid w:val="00271B1F"/>
    <w:rsid w:val="00271DDD"/>
    <w:rsid w:val="0027230F"/>
    <w:rsid w:val="002724D3"/>
    <w:rsid w:val="0027298D"/>
    <w:rsid w:val="00273369"/>
    <w:rsid w:val="00275B28"/>
    <w:rsid w:val="00275C50"/>
    <w:rsid w:val="0027705E"/>
    <w:rsid w:val="00277595"/>
    <w:rsid w:val="00280738"/>
    <w:rsid w:val="00284CF8"/>
    <w:rsid w:val="00291A0E"/>
    <w:rsid w:val="00291B9B"/>
    <w:rsid w:val="00293EDB"/>
    <w:rsid w:val="00295411"/>
    <w:rsid w:val="00296475"/>
    <w:rsid w:val="00296BD3"/>
    <w:rsid w:val="002A00CD"/>
    <w:rsid w:val="002A248D"/>
    <w:rsid w:val="002A262C"/>
    <w:rsid w:val="002A3BA0"/>
    <w:rsid w:val="002A3EDC"/>
    <w:rsid w:val="002A4540"/>
    <w:rsid w:val="002A48D4"/>
    <w:rsid w:val="002A4B2A"/>
    <w:rsid w:val="002A5CA8"/>
    <w:rsid w:val="002A5E97"/>
    <w:rsid w:val="002A5EBB"/>
    <w:rsid w:val="002A6304"/>
    <w:rsid w:val="002A70D9"/>
    <w:rsid w:val="002A786F"/>
    <w:rsid w:val="002A7AE2"/>
    <w:rsid w:val="002B0917"/>
    <w:rsid w:val="002B0A14"/>
    <w:rsid w:val="002B17AA"/>
    <w:rsid w:val="002B2738"/>
    <w:rsid w:val="002B3266"/>
    <w:rsid w:val="002B3672"/>
    <w:rsid w:val="002B66C7"/>
    <w:rsid w:val="002B7E32"/>
    <w:rsid w:val="002C0016"/>
    <w:rsid w:val="002C0E86"/>
    <w:rsid w:val="002C1B91"/>
    <w:rsid w:val="002C2667"/>
    <w:rsid w:val="002C377D"/>
    <w:rsid w:val="002C5166"/>
    <w:rsid w:val="002C51FD"/>
    <w:rsid w:val="002D0BDB"/>
    <w:rsid w:val="002D1A66"/>
    <w:rsid w:val="002D598D"/>
    <w:rsid w:val="002D7994"/>
    <w:rsid w:val="002E0BE2"/>
    <w:rsid w:val="002E0D9E"/>
    <w:rsid w:val="002E344A"/>
    <w:rsid w:val="002E4EA1"/>
    <w:rsid w:val="002E50B4"/>
    <w:rsid w:val="002E6FB4"/>
    <w:rsid w:val="002E75C9"/>
    <w:rsid w:val="002E798A"/>
    <w:rsid w:val="002F0F2C"/>
    <w:rsid w:val="002F20E7"/>
    <w:rsid w:val="002F25E2"/>
    <w:rsid w:val="002F3FBB"/>
    <w:rsid w:val="002F58D5"/>
    <w:rsid w:val="002F6FE6"/>
    <w:rsid w:val="0030237A"/>
    <w:rsid w:val="0030390B"/>
    <w:rsid w:val="00303E5B"/>
    <w:rsid w:val="00304D73"/>
    <w:rsid w:val="00306CDA"/>
    <w:rsid w:val="00306FEF"/>
    <w:rsid w:val="00307190"/>
    <w:rsid w:val="00307342"/>
    <w:rsid w:val="00311AB2"/>
    <w:rsid w:val="00312E11"/>
    <w:rsid w:val="00313E3E"/>
    <w:rsid w:val="00314051"/>
    <w:rsid w:val="00314765"/>
    <w:rsid w:val="003151ED"/>
    <w:rsid w:val="003168B4"/>
    <w:rsid w:val="0031729D"/>
    <w:rsid w:val="00317CA6"/>
    <w:rsid w:val="00323547"/>
    <w:rsid w:val="003255C6"/>
    <w:rsid w:val="003269E8"/>
    <w:rsid w:val="00327202"/>
    <w:rsid w:val="00327A03"/>
    <w:rsid w:val="00327DBE"/>
    <w:rsid w:val="0033533E"/>
    <w:rsid w:val="003353F3"/>
    <w:rsid w:val="00335550"/>
    <w:rsid w:val="00335D30"/>
    <w:rsid w:val="00335E0F"/>
    <w:rsid w:val="0033642A"/>
    <w:rsid w:val="00337D7C"/>
    <w:rsid w:val="0034014B"/>
    <w:rsid w:val="00340620"/>
    <w:rsid w:val="00340E1E"/>
    <w:rsid w:val="00341224"/>
    <w:rsid w:val="00341765"/>
    <w:rsid w:val="0034186A"/>
    <w:rsid w:val="00341EB2"/>
    <w:rsid w:val="00342011"/>
    <w:rsid w:val="0034244F"/>
    <w:rsid w:val="00342F59"/>
    <w:rsid w:val="003459B7"/>
    <w:rsid w:val="00350152"/>
    <w:rsid w:val="00350846"/>
    <w:rsid w:val="00350D00"/>
    <w:rsid w:val="003521ED"/>
    <w:rsid w:val="0035277F"/>
    <w:rsid w:val="00354470"/>
    <w:rsid w:val="00354CCB"/>
    <w:rsid w:val="00355466"/>
    <w:rsid w:val="003571DE"/>
    <w:rsid w:val="00360D9F"/>
    <w:rsid w:val="00361B1F"/>
    <w:rsid w:val="003651B4"/>
    <w:rsid w:val="0036594C"/>
    <w:rsid w:val="0037081E"/>
    <w:rsid w:val="00371577"/>
    <w:rsid w:val="00371D71"/>
    <w:rsid w:val="003729AC"/>
    <w:rsid w:val="00374AC1"/>
    <w:rsid w:val="00375E36"/>
    <w:rsid w:val="003775F5"/>
    <w:rsid w:val="00377B27"/>
    <w:rsid w:val="003812C1"/>
    <w:rsid w:val="00382548"/>
    <w:rsid w:val="0038288F"/>
    <w:rsid w:val="0038391F"/>
    <w:rsid w:val="00392014"/>
    <w:rsid w:val="0039202A"/>
    <w:rsid w:val="003937E4"/>
    <w:rsid w:val="003938E2"/>
    <w:rsid w:val="00393CD8"/>
    <w:rsid w:val="00393D4D"/>
    <w:rsid w:val="003947A1"/>
    <w:rsid w:val="0039531E"/>
    <w:rsid w:val="00395542"/>
    <w:rsid w:val="00396391"/>
    <w:rsid w:val="00396802"/>
    <w:rsid w:val="00397E81"/>
    <w:rsid w:val="003A0698"/>
    <w:rsid w:val="003A28B7"/>
    <w:rsid w:val="003A2FF2"/>
    <w:rsid w:val="003A38CD"/>
    <w:rsid w:val="003A45FD"/>
    <w:rsid w:val="003B13AD"/>
    <w:rsid w:val="003B2A71"/>
    <w:rsid w:val="003B30C4"/>
    <w:rsid w:val="003B4489"/>
    <w:rsid w:val="003B5B5B"/>
    <w:rsid w:val="003B64F0"/>
    <w:rsid w:val="003C033D"/>
    <w:rsid w:val="003C03F0"/>
    <w:rsid w:val="003C3D13"/>
    <w:rsid w:val="003D145F"/>
    <w:rsid w:val="003D1BD0"/>
    <w:rsid w:val="003D4AE5"/>
    <w:rsid w:val="003D57ED"/>
    <w:rsid w:val="003D6A17"/>
    <w:rsid w:val="003D6D13"/>
    <w:rsid w:val="003D7524"/>
    <w:rsid w:val="003D7D17"/>
    <w:rsid w:val="003E03AF"/>
    <w:rsid w:val="003E09B9"/>
    <w:rsid w:val="003E160E"/>
    <w:rsid w:val="003E1D58"/>
    <w:rsid w:val="003E229C"/>
    <w:rsid w:val="003E4AE9"/>
    <w:rsid w:val="003E523B"/>
    <w:rsid w:val="003E6DC6"/>
    <w:rsid w:val="003E7305"/>
    <w:rsid w:val="003F1874"/>
    <w:rsid w:val="003F272D"/>
    <w:rsid w:val="003F340D"/>
    <w:rsid w:val="003F355E"/>
    <w:rsid w:val="003F36BF"/>
    <w:rsid w:val="003F3BD6"/>
    <w:rsid w:val="003F4353"/>
    <w:rsid w:val="003F47FD"/>
    <w:rsid w:val="00400301"/>
    <w:rsid w:val="0040041A"/>
    <w:rsid w:val="00400BBF"/>
    <w:rsid w:val="00401C88"/>
    <w:rsid w:val="00402281"/>
    <w:rsid w:val="00403E63"/>
    <w:rsid w:val="00406A09"/>
    <w:rsid w:val="00406FC7"/>
    <w:rsid w:val="00410258"/>
    <w:rsid w:val="004107BB"/>
    <w:rsid w:val="00413BA3"/>
    <w:rsid w:val="00415CB4"/>
    <w:rsid w:val="00415E67"/>
    <w:rsid w:val="004166DF"/>
    <w:rsid w:val="00417540"/>
    <w:rsid w:val="00417DFD"/>
    <w:rsid w:val="004202EC"/>
    <w:rsid w:val="00420794"/>
    <w:rsid w:val="0042104D"/>
    <w:rsid w:val="00421775"/>
    <w:rsid w:val="00421DE4"/>
    <w:rsid w:val="004231B3"/>
    <w:rsid w:val="0042401E"/>
    <w:rsid w:val="00425B81"/>
    <w:rsid w:val="00425FB3"/>
    <w:rsid w:val="004260CC"/>
    <w:rsid w:val="004268D2"/>
    <w:rsid w:val="00427EC0"/>
    <w:rsid w:val="00431D65"/>
    <w:rsid w:val="004320BF"/>
    <w:rsid w:val="00434067"/>
    <w:rsid w:val="00434230"/>
    <w:rsid w:val="00434309"/>
    <w:rsid w:val="00434D97"/>
    <w:rsid w:val="00435765"/>
    <w:rsid w:val="00435A2F"/>
    <w:rsid w:val="00435B7B"/>
    <w:rsid w:val="004365C4"/>
    <w:rsid w:val="00440125"/>
    <w:rsid w:val="00440787"/>
    <w:rsid w:val="00441D33"/>
    <w:rsid w:val="004444C1"/>
    <w:rsid w:val="00444A8E"/>
    <w:rsid w:val="00446890"/>
    <w:rsid w:val="00446A82"/>
    <w:rsid w:val="00446C6A"/>
    <w:rsid w:val="00447A6E"/>
    <w:rsid w:val="00450620"/>
    <w:rsid w:val="00451AA2"/>
    <w:rsid w:val="00452025"/>
    <w:rsid w:val="004525A3"/>
    <w:rsid w:val="00453674"/>
    <w:rsid w:val="00453D90"/>
    <w:rsid w:val="00453F5C"/>
    <w:rsid w:val="00454776"/>
    <w:rsid w:val="004548C3"/>
    <w:rsid w:val="00455305"/>
    <w:rsid w:val="00455D5F"/>
    <w:rsid w:val="00460BEB"/>
    <w:rsid w:val="00460E9B"/>
    <w:rsid w:val="00461286"/>
    <w:rsid w:val="00461F29"/>
    <w:rsid w:val="00462E0B"/>
    <w:rsid w:val="00462E44"/>
    <w:rsid w:val="0046442A"/>
    <w:rsid w:val="00464C26"/>
    <w:rsid w:val="00465494"/>
    <w:rsid w:val="00465FD4"/>
    <w:rsid w:val="004665A1"/>
    <w:rsid w:val="00466876"/>
    <w:rsid w:val="00467982"/>
    <w:rsid w:val="00472EF8"/>
    <w:rsid w:val="00474702"/>
    <w:rsid w:val="00480849"/>
    <w:rsid w:val="00480B96"/>
    <w:rsid w:val="00481A0E"/>
    <w:rsid w:val="00481F0E"/>
    <w:rsid w:val="00486167"/>
    <w:rsid w:val="00490564"/>
    <w:rsid w:val="0049259F"/>
    <w:rsid w:val="00492C1E"/>
    <w:rsid w:val="004937BF"/>
    <w:rsid w:val="0049493C"/>
    <w:rsid w:val="00494CDC"/>
    <w:rsid w:val="00495FED"/>
    <w:rsid w:val="00496770"/>
    <w:rsid w:val="004970D2"/>
    <w:rsid w:val="00497464"/>
    <w:rsid w:val="004A17C1"/>
    <w:rsid w:val="004A2368"/>
    <w:rsid w:val="004A2D5C"/>
    <w:rsid w:val="004A44DD"/>
    <w:rsid w:val="004B0219"/>
    <w:rsid w:val="004B05A3"/>
    <w:rsid w:val="004B15D6"/>
    <w:rsid w:val="004B190D"/>
    <w:rsid w:val="004B1DED"/>
    <w:rsid w:val="004B1E81"/>
    <w:rsid w:val="004B2D12"/>
    <w:rsid w:val="004B2EA7"/>
    <w:rsid w:val="004B379D"/>
    <w:rsid w:val="004B3FCC"/>
    <w:rsid w:val="004C025D"/>
    <w:rsid w:val="004C0892"/>
    <w:rsid w:val="004C0E82"/>
    <w:rsid w:val="004C2380"/>
    <w:rsid w:val="004C3528"/>
    <w:rsid w:val="004C35E6"/>
    <w:rsid w:val="004C3EE5"/>
    <w:rsid w:val="004C46E9"/>
    <w:rsid w:val="004C4A3A"/>
    <w:rsid w:val="004C4DD5"/>
    <w:rsid w:val="004C4F6D"/>
    <w:rsid w:val="004C7076"/>
    <w:rsid w:val="004C7B9A"/>
    <w:rsid w:val="004C7D2C"/>
    <w:rsid w:val="004D0370"/>
    <w:rsid w:val="004D1818"/>
    <w:rsid w:val="004D2741"/>
    <w:rsid w:val="004D374E"/>
    <w:rsid w:val="004D5377"/>
    <w:rsid w:val="004D629F"/>
    <w:rsid w:val="004D681A"/>
    <w:rsid w:val="004D7317"/>
    <w:rsid w:val="004D7AF8"/>
    <w:rsid w:val="004E0A01"/>
    <w:rsid w:val="004E2E99"/>
    <w:rsid w:val="004E3035"/>
    <w:rsid w:val="004E3291"/>
    <w:rsid w:val="004E3DA7"/>
    <w:rsid w:val="004E4C7E"/>
    <w:rsid w:val="004E5C09"/>
    <w:rsid w:val="004E5C14"/>
    <w:rsid w:val="004E5FFF"/>
    <w:rsid w:val="004E6AA8"/>
    <w:rsid w:val="004E7676"/>
    <w:rsid w:val="004E7CD0"/>
    <w:rsid w:val="004F05C5"/>
    <w:rsid w:val="004F3B7E"/>
    <w:rsid w:val="004F3EE0"/>
    <w:rsid w:val="004F41C8"/>
    <w:rsid w:val="004F6580"/>
    <w:rsid w:val="0050034A"/>
    <w:rsid w:val="005003B7"/>
    <w:rsid w:val="00500E10"/>
    <w:rsid w:val="00502242"/>
    <w:rsid w:val="00503DC5"/>
    <w:rsid w:val="0050493A"/>
    <w:rsid w:val="00504FFC"/>
    <w:rsid w:val="0050652A"/>
    <w:rsid w:val="00507078"/>
    <w:rsid w:val="0050760B"/>
    <w:rsid w:val="005079D7"/>
    <w:rsid w:val="00507BC0"/>
    <w:rsid w:val="00511D21"/>
    <w:rsid w:val="00512ACE"/>
    <w:rsid w:val="005154B5"/>
    <w:rsid w:val="00515B6D"/>
    <w:rsid w:val="00517660"/>
    <w:rsid w:val="00521524"/>
    <w:rsid w:val="0052244E"/>
    <w:rsid w:val="005231BB"/>
    <w:rsid w:val="005237F5"/>
    <w:rsid w:val="00531140"/>
    <w:rsid w:val="0053340A"/>
    <w:rsid w:val="00533CB6"/>
    <w:rsid w:val="00534661"/>
    <w:rsid w:val="00536888"/>
    <w:rsid w:val="00536B0B"/>
    <w:rsid w:val="00537193"/>
    <w:rsid w:val="00537541"/>
    <w:rsid w:val="00537E95"/>
    <w:rsid w:val="005400CF"/>
    <w:rsid w:val="005407CB"/>
    <w:rsid w:val="0054497D"/>
    <w:rsid w:val="005457BB"/>
    <w:rsid w:val="005461D7"/>
    <w:rsid w:val="005509B6"/>
    <w:rsid w:val="00552464"/>
    <w:rsid w:val="00552C3D"/>
    <w:rsid w:val="00553F59"/>
    <w:rsid w:val="0055536F"/>
    <w:rsid w:val="00555436"/>
    <w:rsid w:val="00555FA7"/>
    <w:rsid w:val="00557E86"/>
    <w:rsid w:val="00560703"/>
    <w:rsid w:val="005620C5"/>
    <w:rsid w:val="0056297C"/>
    <w:rsid w:val="0056320C"/>
    <w:rsid w:val="00565472"/>
    <w:rsid w:val="00566588"/>
    <w:rsid w:val="00567F11"/>
    <w:rsid w:val="0057021C"/>
    <w:rsid w:val="00570FE5"/>
    <w:rsid w:val="00571B4E"/>
    <w:rsid w:val="0057275D"/>
    <w:rsid w:val="00575875"/>
    <w:rsid w:val="00576B44"/>
    <w:rsid w:val="00576BBC"/>
    <w:rsid w:val="00577D0B"/>
    <w:rsid w:val="00580772"/>
    <w:rsid w:val="005815D7"/>
    <w:rsid w:val="005826E2"/>
    <w:rsid w:val="0058281E"/>
    <w:rsid w:val="0058306D"/>
    <w:rsid w:val="00583B37"/>
    <w:rsid w:val="005841A6"/>
    <w:rsid w:val="00584573"/>
    <w:rsid w:val="00585C91"/>
    <w:rsid w:val="00586C3D"/>
    <w:rsid w:val="00587042"/>
    <w:rsid w:val="0059119B"/>
    <w:rsid w:val="005939AC"/>
    <w:rsid w:val="00594A46"/>
    <w:rsid w:val="00597E7E"/>
    <w:rsid w:val="005A046C"/>
    <w:rsid w:val="005A0635"/>
    <w:rsid w:val="005A087E"/>
    <w:rsid w:val="005A0B3A"/>
    <w:rsid w:val="005A1211"/>
    <w:rsid w:val="005A28BA"/>
    <w:rsid w:val="005A3DCB"/>
    <w:rsid w:val="005A4664"/>
    <w:rsid w:val="005A5AF9"/>
    <w:rsid w:val="005A6327"/>
    <w:rsid w:val="005A68C5"/>
    <w:rsid w:val="005A7121"/>
    <w:rsid w:val="005A7ABB"/>
    <w:rsid w:val="005B01DE"/>
    <w:rsid w:val="005B0614"/>
    <w:rsid w:val="005B1242"/>
    <w:rsid w:val="005B17F2"/>
    <w:rsid w:val="005B2246"/>
    <w:rsid w:val="005B233A"/>
    <w:rsid w:val="005B66CA"/>
    <w:rsid w:val="005B6F70"/>
    <w:rsid w:val="005B74B9"/>
    <w:rsid w:val="005C018A"/>
    <w:rsid w:val="005C0BD6"/>
    <w:rsid w:val="005C1C39"/>
    <w:rsid w:val="005C3712"/>
    <w:rsid w:val="005C3A8A"/>
    <w:rsid w:val="005C4788"/>
    <w:rsid w:val="005C575C"/>
    <w:rsid w:val="005D033C"/>
    <w:rsid w:val="005D16FB"/>
    <w:rsid w:val="005D2117"/>
    <w:rsid w:val="005D2750"/>
    <w:rsid w:val="005D2B06"/>
    <w:rsid w:val="005D2FEC"/>
    <w:rsid w:val="005D39F7"/>
    <w:rsid w:val="005D3A22"/>
    <w:rsid w:val="005D634E"/>
    <w:rsid w:val="005E23B9"/>
    <w:rsid w:val="005E27CB"/>
    <w:rsid w:val="005E40CA"/>
    <w:rsid w:val="005E5448"/>
    <w:rsid w:val="005E5986"/>
    <w:rsid w:val="005E6B09"/>
    <w:rsid w:val="005E6DE7"/>
    <w:rsid w:val="005E6FAE"/>
    <w:rsid w:val="005E75F1"/>
    <w:rsid w:val="005E7813"/>
    <w:rsid w:val="005F1209"/>
    <w:rsid w:val="005F1852"/>
    <w:rsid w:val="005F1D51"/>
    <w:rsid w:val="005F2785"/>
    <w:rsid w:val="005F2919"/>
    <w:rsid w:val="005F2BB2"/>
    <w:rsid w:val="005F2D8E"/>
    <w:rsid w:val="005F3F23"/>
    <w:rsid w:val="005F4FA6"/>
    <w:rsid w:val="005F51CC"/>
    <w:rsid w:val="00600222"/>
    <w:rsid w:val="00602488"/>
    <w:rsid w:val="00602C5E"/>
    <w:rsid w:val="00603F71"/>
    <w:rsid w:val="00605804"/>
    <w:rsid w:val="00605AC6"/>
    <w:rsid w:val="0060687F"/>
    <w:rsid w:val="006078A8"/>
    <w:rsid w:val="00610813"/>
    <w:rsid w:val="00610D69"/>
    <w:rsid w:val="00611EDC"/>
    <w:rsid w:val="00614AFB"/>
    <w:rsid w:val="00615751"/>
    <w:rsid w:val="00616BA6"/>
    <w:rsid w:val="00620B92"/>
    <w:rsid w:val="00621EBE"/>
    <w:rsid w:val="00622C0F"/>
    <w:rsid w:val="00623006"/>
    <w:rsid w:val="00624760"/>
    <w:rsid w:val="006265D7"/>
    <w:rsid w:val="00626651"/>
    <w:rsid w:val="006273BE"/>
    <w:rsid w:val="00630E7A"/>
    <w:rsid w:val="00631FAB"/>
    <w:rsid w:val="00633BD6"/>
    <w:rsid w:val="00633D17"/>
    <w:rsid w:val="00634370"/>
    <w:rsid w:val="006354F8"/>
    <w:rsid w:val="00636DB4"/>
    <w:rsid w:val="00637D12"/>
    <w:rsid w:val="00637E75"/>
    <w:rsid w:val="006410A2"/>
    <w:rsid w:val="00642BD2"/>
    <w:rsid w:val="00643110"/>
    <w:rsid w:val="00643ED1"/>
    <w:rsid w:val="00644C84"/>
    <w:rsid w:val="0064712E"/>
    <w:rsid w:val="006472DF"/>
    <w:rsid w:val="00651CE5"/>
    <w:rsid w:val="00653259"/>
    <w:rsid w:val="0065356F"/>
    <w:rsid w:val="006537DF"/>
    <w:rsid w:val="00654BCE"/>
    <w:rsid w:val="006552EF"/>
    <w:rsid w:val="00656E13"/>
    <w:rsid w:val="00660269"/>
    <w:rsid w:val="0066064A"/>
    <w:rsid w:val="00660925"/>
    <w:rsid w:val="00660F78"/>
    <w:rsid w:val="00662032"/>
    <w:rsid w:val="00664049"/>
    <w:rsid w:val="00664201"/>
    <w:rsid w:val="00664D09"/>
    <w:rsid w:val="006652B2"/>
    <w:rsid w:val="006653C7"/>
    <w:rsid w:val="00667139"/>
    <w:rsid w:val="00667359"/>
    <w:rsid w:val="00667C03"/>
    <w:rsid w:val="0067506D"/>
    <w:rsid w:val="0067566A"/>
    <w:rsid w:val="006768AE"/>
    <w:rsid w:val="00677BE6"/>
    <w:rsid w:val="00680724"/>
    <w:rsid w:val="00680F3B"/>
    <w:rsid w:val="00681722"/>
    <w:rsid w:val="006822A3"/>
    <w:rsid w:val="006844BF"/>
    <w:rsid w:val="006849BF"/>
    <w:rsid w:val="00685207"/>
    <w:rsid w:val="00685D28"/>
    <w:rsid w:val="0068647F"/>
    <w:rsid w:val="00687811"/>
    <w:rsid w:val="00692685"/>
    <w:rsid w:val="006928CF"/>
    <w:rsid w:val="00692AE3"/>
    <w:rsid w:val="00696D8A"/>
    <w:rsid w:val="0069718D"/>
    <w:rsid w:val="0069731E"/>
    <w:rsid w:val="006A0AB7"/>
    <w:rsid w:val="006A0EA8"/>
    <w:rsid w:val="006A0F25"/>
    <w:rsid w:val="006A1E10"/>
    <w:rsid w:val="006A5CCD"/>
    <w:rsid w:val="006A67B6"/>
    <w:rsid w:val="006B15FD"/>
    <w:rsid w:val="006B29A5"/>
    <w:rsid w:val="006B2C63"/>
    <w:rsid w:val="006B486A"/>
    <w:rsid w:val="006B6911"/>
    <w:rsid w:val="006B7225"/>
    <w:rsid w:val="006C0627"/>
    <w:rsid w:val="006C1AD0"/>
    <w:rsid w:val="006C2C79"/>
    <w:rsid w:val="006C3952"/>
    <w:rsid w:val="006C4D9D"/>
    <w:rsid w:val="006C54F6"/>
    <w:rsid w:val="006C5CA2"/>
    <w:rsid w:val="006C6E71"/>
    <w:rsid w:val="006C6EF4"/>
    <w:rsid w:val="006C76F3"/>
    <w:rsid w:val="006D0394"/>
    <w:rsid w:val="006D1219"/>
    <w:rsid w:val="006D1D81"/>
    <w:rsid w:val="006D2AA2"/>
    <w:rsid w:val="006D6DC3"/>
    <w:rsid w:val="006D7A9B"/>
    <w:rsid w:val="006D7C89"/>
    <w:rsid w:val="006E01B5"/>
    <w:rsid w:val="006E22B8"/>
    <w:rsid w:val="006E231F"/>
    <w:rsid w:val="006E23C1"/>
    <w:rsid w:val="006E3118"/>
    <w:rsid w:val="006E42EE"/>
    <w:rsid w:val="006E50A6"/>
    <w:rsid w:val="006E5EC5"/>
    <w:rsid w:val="006E5FC3"/>
    <w:rsid w:val="006E6CAD"/>
    <w:rsid w:val="006F041B"/>
    <w:rsid w:val="006F1488"/>
    <w:rsid w:val="006F361B"/>
    <w:rsid w:val="006F483A"/>
    <w:rsid w:val="006F6366"/>
    <w:rsid w:val="006F6B41"/>
    <w:rsid w:val="00700D5D"/>
    <w:rsid w:val="00701053"/>
    <w:rsid w:val="00702EE8"/>
    <w:rsid w:val="0070318E"/>
    <w:rsid w:val="007037D7"/>
    <w:rsid w:val="007056A0"/>
    <w:rsid w:val="00706EF7"/>
    <w:rsid w:val="00706F30"/>
    <w:rsid w:val="00710457"/>
    <w:rsid w:val="00711DFC"/>
    <w:rsid w:val="00712DE7"/>
    <w:rsid w:val="00712E5D"/>
    <w:rsid w:val="00712F7A"/>
    <w:rsid w:val="00714421"/>
    <w:rsid w:val="00716C39"/>
    <w:rsid w:val="00716D27"/>
    <w:rsid w:val="0071759C"/>
    <w:rsid w:val="00722061"/>
    <w:rsid w:val="00722157"/>
    <w:rsid w:val="00723479"/>
    <w:rsid w:val="00723DA9"/>
    <w:rsid w:val="0072422D"/>
    <w:rsid w:val="00724F8C"/>
    <w:rsid w:val="00726ABB"/>
    <w:rsid w:val="00727EF8"/>
    <w:rsid w:val="00732E3E"/>
    <w:rsid w:val="00732EB3"/>
    <w:rsid w:val="00732EBA"/>
    <w:rsid w:val="0073354D"/>
    <w:rsid w:val="007335AE"/>
    <w:rsid w:val="007346DB"/>
    <w:rsid w:val="0073601A"/>
    <w:rsid w:val="00736E52"/>
    <w:rsid w:val="00737D33"/>
    <w:rsid w:val="0074136F"/>
    <w:rsid w:val="00741406"/>
    <w:rsid w:val="007414D4"/>
    <w:rsid w:val="0074185C"/>
    <w:rsid w:val="0074186F"/>
    <w:rsid w:val="007423A9"/>
    <w:rsid w:val="00742BE3"/>
    <w:rsid w:val="007434AB"/>
    <w:rsid w:val="00744452"/>
    <w:rsid w:val="00746506"/>
    <w:rsid w:val="007465FB"/>
    <w:rsid w:val="00747AFF"/>
    <w:rsid w:val="00747E01"/>
    <w:rsid w:val="007507A1"/>
    <w:rsid w:val="00751A25"/>
    <w:rsid w:val="0075435E"/>
    <w:rsid w:val="0076180D"/>
    <w:rsid w:val="00763472"/>
    <w:rsid w:val="00766E52"/>
    <w:rsid w:val="00767CF3"/>
    <w:rsid w:val="00770F76"/>
    <w:rsid w:val="0077117C"/>
    <w:rsid w:val="00771AD8"/>
    <w:rsid w:val="007723E7"/>
    <w:rsid w:val="007725C0"/>
    <w:rsid w:val="00774F45"/>
    <w:rsid w:val="00775139"/>
    <w:rsid w:val="007773DB"/>
    <w:rsid w:val="00777426"/>
    <w:rsid w:val="007774AE"/>
    <w:rsid w:val="00777AD1"/>
    <w:rsid w:val="00783EA8"/>
    <w:rsid w:val="0078547E"/>
    <w:rsid w:val="00785ED9"/>
    <w:rsid w:val="007864C9"/>
    <w:rsid w:val="007906A9"/>
    <w:rsid w:val="007914E3"/>
    <w:rsid w:val="007927CA"/>
    <w:rsid w:val="00793F29"/>
    <w:rsid w:val="00794004"/>
    <w:rsid w:val="0079540D"/>
    <w:rsid w:val="00797968"/>
    <w:rsid w:val="0079797B"/>
    <w:rsid w:val="00797B71"/>
    <w:rsid w:val="00797DA1"/>
    <w:rsid w:val="007A033A"/>
    <w:rsid w:val="007A0634"/>
    <w:rsid w:val="007A076A"/>
    <w:rsid w:val="007A168B"/>
    <w:rsid w:val="007A19EF"/>
    <w:rsid w:val="007A333B"/>
    <w:rsid w:val="007A366D"/>
    <w:rsid w:val="007A5433"/>
    <w:rsid w:val="007A7E52"/>
    <w:rsid w:val="007B2398"/>
    <w:rsid w:val="007B415F"/>
    <w:rsid w:val="007B46E1"/>
    <w:rsid w:val="007B513F"/>
    <w:rsid w:val="007B54EA"/>
    <w:rsid w:val="007B79E9"/>
    <w:rsid w:val="007C127E"/>
    <w:rsid w:val="007C22B2"/>
    <w:rsid w:val="007C26CA"/>
    <w:rsid w:val="007C280F"/>
    <w:rsid w:val="007C3368"/>
    <w:rsid w:val="007C3A8C"/>
    <w:rsid w:val="007C40CF"/>
    <w:rsid w:val="007C4244"/>
    <w:rsid w:val="007C4A37"/>
    <w:rsid w:val="007C67D2"/>
    <w:rsid w:val="007C71DB"/>
    <w:rsid w:val="007C733E"/>
    <w:rsid w:val="007D039C"/>
    <w:rsid w:val="007D1D6F"/>
    <w:rsid w:val="007D3FA8"/>
    <w:rsid w:val="007D649A"/>
    <w:rsid w:val="007D6959"/>
    <w:rsid w:val="007D7441"/>
    <w:rsid w:val="007D7677"/>
    <w:rsid w:val="007E0747"/>
    <w:rsid w:val="007E2299"/>
    <w:rsid w:val="007E4E48"/>
    <w:rsid w:val="007E53E7"/>
    <w:rsid w:val="007F1492"/>
    <w:rsid w:val="007F2B2F"/>
    <w:rsid w:val="007F3784"/>
    <w:rsid w:val="007F5646"/>
    <w:rsid w:val="007F56D4"/>
    <w:rsid w:val="007F5CEA"/>
    <w:rsid w:val="007F5D4C"/>
    <w:rsid w:val="007F60B7"/>
    <w:rsid w:val="007F631A"/>
    <w:rsid w:val="007F64DE"/>
    <w:rsid w:val="007F6524"/>
    <w:rsid w:val="007F6F16"/>
    <w:rsid w:val="00802369"/>
    <w:rsid w:val="00802C28"/>
    <w:rsid w:val="008045B7"/>
    <w:rsid w:val="00805154"/>
    <w:rsid w:val="00805B49"/>
    <w:rsid w:val="00806116"/>
    <w:rsid w:val="00807534"/>
    <w:rsid w:val="00810183"/>
    <w:rsid w:val="00811794"/>
    <w:rsid w:val="008160A7"/>
    <w:rsid w:val="00816108"/>
    <w:rsid w:val="00820BA1"/>
    <w:rsid w:val="00820CD8"/>
    <w:rsid w:val="00820F5A"/>
    <w:rsid w:val="00821B9C"/>
    <w:rsid w:val="00822A27"/>
    <w:rsid w:val="00823B2E"/>
    <w:rsid w:val="00823DB3"/>
    <w:rsid w:val="00823E74"/>
    <w:rsid w:val="008260DC"/>
    <w:rsid w:val="00827AE9"/>
    <w:rsid w:val="00827F47"/>
    <w:rsid w:val="008301DE"/>
    <w:rsid w:val="0083107B"/>
    <w:rsid w:val="008311D1"/>
    <w:rsid w:val="00831CD7"/>
    <w:rsid w:val="0083229B"/>
    <w:rsid w:val="00832A57"/>
    <w:rsid w:val="008349D6"/>
    <w:rsid w:val="0083519F"/>
    <w:rsid w:val="0083574A"/>
    <w:rsid w:val="0083612E"/>
    <w:rsid w:val="0083696A"/>
    <w:rsid w:val="00837DDF"/>
    <w:rsid w:val="0084017E"/>
    <w:rsid w:val="00840B6E"/>
    <w:rsid w:val="00841D00"/>
    <w:rsid w:val="00841FC0"/>
    <w:rsid w:val="008422CA"/>
    <w:rsid w:val="00843302"/>
    <w:rsid w:val="0084392C"/>
    <w:rsid w:val="0084495B"/>
    <w:rsid w:val="00845A3F"/>
    <w:rsid w:val="00845A61"/>
    <w:rsid w:val="00847EB7"/>
    <w:rsid w:val="00847FB4"/>
    <w:rsid w:val="008548B7"/>
    <w:rsid w:val="00857913"/>
    <w:rsid w:val="00857F58"/>
    <w:rsid w:val="008601D9"/>
    <w:rsid w:val="00861133"/>
    <w:rsid w:val="008612C4"/>
    <w:rsid w:val="00861833"/>
    <w:rsid w:val="0086266B"/>
    <w:rsid w:val="00862D29"/>
    <w:rsid w:val="00862D97"/>
    <w:rsid w:val="00864022"/>
    <w:rsid w:val="00865414"/>
    <w:rsid w:val="008655FD"/>
    <w:rsid w:val="00866FF9"/>
    <w:rsid w:val="00867154"/>
    <w:rsid w:val="008703DB"/>
    <w:rsid w:val="00871875"/>
    <w:rsid w:val="00871B83"/>
    <w:rsid w:val="00873D52"/>
    <w:rsid w:val="00873E38"/>
    <w:rsid w:val="00874036"/>
    <w:rsid w:val="00875FFB"/>
    <w:rsid w:val="00876331"/>
    <w:rsid w:val="00877CCC"/>
    <w:rsid w:val="008826A9"/>
    <w:rsid w:val="008826B3"/>
    <w:rsid w:val="0088364A"/>
    <w:rsid w:val="0088385F"/>
    <w:rsid w:val="00883881"/>
    <w:rsid w:val="008839C3"/>
    <w:rsid w:val="00884BCF"/>
    <w:rsid w:val="00885356"/>
    <w:rsid w:val="00886BF4"/>
    <w:rsid w:val="00887ABC"/>
    <w:rsid w:val="00890D68"/>
    <w:rsid w:val="00891988"/>
    <w:rsid w:val="00892CF6"/>
    <w:rsid w:val="00892D28"/>
    <w:rsid w:val="00893554"/>
    <w:rsid w:val="008939E4"/>
    <w:rsid w:val="0089489A"/>
    <w:rsid w:val="00894EC7"/>
    <w:rsid w:val="0089533B"/>
    <w:rsid w:val="00896299"/>
    <w:rsid w:val="00896884"/>
    <w:rsid w:val="00896DCB"/>
    <w:rsid w:val="00897475"/>
    <w:rsid w:val="008975CD"/>
    <w:rsid w:val="00897980"/>
    <w:rsid w:val="008A09EF"/>
    <w:rsid w:val="008A2389"/>
    <w:rsid w:val="008A2B47"/>
    <w:rsid w:val="008A3056"/>
    <w:rsid w:val="008A3352"/>
    <w:rsid w:val="008A4363"/>
    <w:rsid w:val="008A43EA"/>
    <w:rsid w:val="008A658E"/>
    <w:rsid w:val="008A6DE3"/>
    <w:rsid w:val="008A7796"/>
    <w:rsid w:val="008A7BB0"/>
    <w:rsid w:val="008B08C1"/>
    <w:rsid w:val="008B1DF6"/>
    <w:rsid w:val="008B1EBE"/>
    <w:rsid w:val="008B34B4"/>
    <w:rsid w:val="008B5656"/>
    <w:rsid w:val="008B574A"/>
    <w:rsid w:val="008B5CED"/>
    <w:rsid w:val="008C0EE4"/>
    <w:rsid w:val="008C211A"/>
    <w:rsid w:val="008C3709"/>
    <w:rsid w:val="008C4189"/>
    <w:rsid w:val="008C6899"/>
    <w:rsid w:val="008C6E52"/>
    <w:rsid w:val="008C7079"/>
    <w:rsid w:val="008D0598"/>
    <w:rsid w:val="008D35C1"/>
    <w:rsid w:val="008D3D13"/>
    <w:rsid w:val="008D6A78"/>
    <w:rsid w:val="008D6CC6"/>
    <w:rsid w:val="008D75DB"/>
    <w:rsid w:val="008D7A27"/>
    <w:rsid w:val="008E0B73"/>
    <w:rsid w:val="008E0F68"/>
    <w:rsid w:val="008E1778"/>
    <w:rsid w:val="008E277C"/>
    <w:rsid w:val="008E35E3"/>
    <w:rsid w:val="008E40D3"/>
    <w:rsid w:val="008E4945"/>
    <w:rsid w:val="008E6E55"/>
    <w:rsid w:val="008F005C"/>
    <w:rsid w:val="008F0221"/>
    <w:rsid w:val="008F032A"/>
    <w:rsid w:val="008F08C5"/>
    <w:rsid w:val="008F1AAE"/>
    <w:rsid w:val="008F1EB0"/>
    <w:rsid w:val="008F2045"/>
    <w:rsid w:val="008F41E8"/>
    <w:rsid w:val="008F45A9"/>
    <w:rsid w:val="008F624B"/>
    <w:rsid w:val="008F6D94"/>
    <w:rsid w:val="009002F3"/>
    <w:rsid w:val="009011F1"/>
    <w:rsid w:val="00901BE5"/>
    <w:rsid w:val="009025BD"/>
    <w:rsid w:val="009036FE"/>
    <w:rsid w:val="00903ADE"/>
    <w:rsid w:val="00904071"/>
    <w:rsid w:val="0090439E"/>
    <w:rsid w:val="00904734"/>
    <w:rsid w:val="00905E9C"/>
    <w:rsid w:val="0090601D"/>
    <w:rsid w:val="0090719E"/>
    <w:rsid w:val="0091070F"/>
    <w:rsid w:val="0091183E"/>
    <w:rsid w:val="00912506"/>
    <w:rsid w:val="00914346"/>
    <w:rsid w:val="009148AC"/>
    <w:rsid w:val="00915F55"/>
    <w:rsid w:val="00916592"/>
    <w:rsid w:val="00916DE9"/>
    <w:rsid w:val="00920724"/>
    <w:rsid w:val="009210AE"/>
    <w:rsid w:val="00922FE8"/>
    <w:rsid w:val="00924FA8"/>
    <w:rsid w:val="00925AFE"/>
    <w:rsid w:val="00925C57"/>
    <w:rsid w:val="00926DE5"/>
    <w:rsid w:val="00926F5B"/>
    <w:rsid w:val="00927652"/>
    <w:rsid w:val="009316D5"/>
    <w:rsid w:val="00931797"/>
    <w:rsid w:val="00937805"/>
    <w:rsid w:val="00937D61"/>
    <w:rsid w:val="009401C0"/>
    <w:rsid w:val="009407A6"/>
    <w:rsid w:val="00941023"/>
    <w:rsid w:val="00942692"/>
    <w:rsid w:val="00942814"/>
    <w:rsid w:val="00942B55"/>
    <w:rsid w:val="00942B7A"/>
    <w:rsid w:val="00943B55"/>
    <w:rsid w:val="0094653D"/>
    <w:rsid w:val="0095008B"/>
    <w:rsid w:val="0095087E"/>
    <w:rsid w:val="009531A6"/>
    <w:rsid w:val="00953430"/>
    <w:rsid w:val="00955869"/>
    <w:rsid w:val="00957BBC"/>
    <w:rsid w:val="009600CF"/>
    <w:rsid w:val="009613C2"/>
    <w:rsid w:val="0096149F"/>
    <w:rsid w:val="0096374B"/>
    <w:rsid w:val="0096438A"/>
    <w:rsid w:val="009664F8"/>
    <w:rsid w:val="00966684"/>
    <w:rsid w:val="00966CF1"/>
    <w:rsid w:val="00966EC5"/>
    <w:rsid w:val="0096709C"/>
    <w:rsid w:val="009704D6"/>
    <w:rsid w:val="00971B6B"/>
    <w:rsid w:val="00971B85"/>
    <w:rsid w:val="00971D5B"/>
    <w:rsid w:val="00974440"/>
    <w:rsid w:val="00975722"/>
    <w:rsid w:val="00975986"/>
    <w:rsid w:val="00975CF2"/>
    <w:rsid w:val="0097600D"/>
    <w:rsid w:val="009760E4"/>
    <w:rsid w:val="00976262"/>
    <w:rsid w:val="0097732A"/>
    <w:rsid w:val="00977699"/>
    <w:rsid w:val="00977C15"/>
    <w:rsid w:val="00977C2C"/>
    <w:rsid w:val="00977D4C"/>
    <w:rsid w:val="00980C6F"/>
    <w:rsid w:val="00981F6C"/>
    <w:rsid w:val="0098327B"/>
    <w:rsid w:val="00983D7D"/>
    <w:rsid w:val="009843DB"/>
    <w:rsid w:val="009846E0"/>
    <w:rsid w:val="00984ED5"/>
    <w:rsid w:val="00985453"/>
    <w:rsid w:val="0098584A"/>
    <w:rsid w:val="00985FE8"/>
    <w:rsid w:val="009905DD"/>
    <w:rsid w:val="00990A3C"/>
    <w:rsid w:val="00991F62"/>
    <w:rsid w:val="00992863"/>
    <w:rsid w:val="009931CF"/>
    <w:rsid w:val="009939DB"/>
    <w:rsid w:val="00994DCC"/>
    <w:rsid w:val="00995120"/>
    <w:rsid w:val="00995BF6"/>
    <w:rsid w:val="0099666F"/>
    <w:rsid w:val="009A3859"/>
    <w:rsid w:val="009A3ADD"/>
    <w:rsid w:val="009A3DBC"/>
    <w:rsid w:val="009A6149"/>
    <w:rsid w:val="009A7E3B"/>
    <w:rsid w:val="009B118A"/>
    <w:rsid w:val="009B5E55"/>
    <w:rsid w:val="009B6843"/>
    <w:rsid w:val="009C0DC1"/>
    <w:rsid w:val="009C101B"/>
    <w:rsid w:val="009C16B9"/>
    <w:rsid w:val="009C44D0"/>
    <w:rsid w:val="009C52F7"/>
    <w:rsid w:val="009C5F82"/>
    <w:rsid w:val="009C74D9"/>
    <w:rsid w:val="009D0375"/>
    <w:rsid w:val="009D155D"/>
    <w:rsid w:val="009D1F6F"/>
    <w:rsid w:val="009D379A"/>
    <w:rsid w:val="009D3ABC"/>
    <w:rsid w:val="009D4A68"/>
    <w:rsid w:val="009D4F25"/>
    <w:rsid w:val="009D5CCF"/>
    <w:rsid w:val="009D5F96"/>
    <w:rsid w:val="009D6426"/>
    <w:rsid w:val="009D7EF7"/>
    <w:rsid w:val="009E0799"/>
    <w:rsid w:val="009E082D"/>
    <w:rsid w:val="009E08F8"/>
    <w:rsid w:val="009E212A"/>
    <w:rsid w:val="009E265F"/>
    <w:rsid w:val="009E3558"/>
    <w:rsid w:val="009E3D09"/>
    <w:rsid w:val="009E4D60"/>
    <w:rsid w:val="009E53C9"/>
    <w:rsid w:val="009E658C"/>
    <w:rsid w:val="009E67AA"/>
    <w:rsid w:val="009E6D56"/>
    <w:rsid w:val="009E705A"/>
    <w:rsid w:val="009E76B3"/>
    <w:rsid w:val="009F18B3"/>
    <w:rsid w:val="009F1AD6"/>
    <w:rsid w:val="009F306D"/>
    <w:rsid w:val="009F36D7"/>
    <w:rsid w:val="009F6B7F"/>
    <w:rsid w:val="009F6D80"/>
    <w:rsid w:val="009F719C"/>
    <w:rsid w:val="009F7240"/>
    <w:rsid w:val="009F7FFA"/>
    <w:rsid w:val="00A01C3B"/>
    <w:rsid w:val="00A02D56"/>
    <w:rsid w:val="00A033EA"/>
    <w:rsid w:val="00A03634"/>
    <w:rsid w:val="00A04075"/>
    <w:rsid w:val="00A04F13"/>
    <w:rsid w:val="00A0501B"/>
    <w:rsid w:val="00A06CCB"/>
    <w:rsid w:val="00A07331"/>
    <w:rsid w:val="00A07659"/>
    <w:rsid w:val="00A10BDB"/>
    <w:rsid w:val="00A1104B"/>
    <w:rsid w:val="00A14146"/>
    <w:rsid w:val="00A16175"/>
    <w:rsid w:val="00A16827"/>
    <w:rsid w:val="00A17307"/>
    <w:rsid w:val="00A175F7"/>
    <w:rsid w:val="00A203D7"/>
    <w:rsid w:val="00A228D3"/>
    <w:rsid w:val="00A232F7"/>
    <w:rsid w:val="00A242BD"/>
    <w:rsid w:val="00A25D01"/>
    <w:rsid w:val="00A25DDF"/>
    <w:rsid w:val="00A26248"/>
    <w:rsid w:val="00A268C0"/>
    <w:rsid w:val="00A314E4"/>
    <w:rsid w:val="00A33761"/>
    <w:rsid w:val="00A33804"/>
    <w:rsid w:val="00A3568E"/>
    <w:rsid w:val="00A35FC3"/>
    <w:rsid w:val="00A4090D"/>
    <w:rsid w:val="00A41106"/>
    <w:rsid w:val="00A418C3"/>
    <w:rsid w:val="00A423EB"/>
    <w:rsid w:val="00A43188"/>
    <w:rsid w:val="00A44023"/>
    <w:rsid w:val="00A4407E"/>
    <w:rsid w:val="00A44088"/>
    <w:rsid w:val="00A44BF7"/>
    <w:rsid w:val="00A46940"/>
    <w:rsid w:val="00A471D3"/>
    <w:rsid w:val="00A47800"/>
    <w:rsid w:val="00A479C7"/>
    <w:rsid w:val="00A47CA3"/>
    <w:rsid w:val="00A51B7F"/>
    <w:rsid w:val="00A5264C"/>
    <w:rsid w:val="00A5287C"/>
    <w:rsid w:val="00A54230"/>
    <w:rsid w:val="00A5531D"/>
    <w:rsid w:val="00A55636"/>
    <w:rsid w:val="00A557B0"/>
    <w:rsid w:val="00A57661"/>
    <w:rsid w:val="00A650B4"/>
    <w:rsid w:val="00A65D07"/>
    <w:rsid w:val="00A65D21"/>
    <w:rsid w:val="00A66BC3"/>
    <w:rsid w:val="00A6781D"/>
    <w:rsid w:val="00A703A0"/>
    <w:rsid w:val="00A70436"/>
    <w:rsid w:val="00A71B53"/>
    <w:rsid w:val="00A729C8"/>
    <w:rsid w:val="00A732DA"/>
    <w:rsid w:val="00A73F52"/>
    <w:rsid w:val="00A7471D"/>
    <w:rsid w:val="00A76A28"/>
    <w:rsid w:val="00A77D2F"/>
    <w:rsid w:val="00A77E82"/>
    <w:rsid w:val="00A812EF"/>
    <w:rsid w:val="00A825E6"/>
    <w:rsid w:val="00A832DB"/>
    <w:rsid w:val="00A838FC"/>
    <w:rsid w:val="00A83FB0"/>
    <w:rsid w:val="00A85DF6"/>
    <w:rsid w:val="00A8602C"/>
    <w:rsid w:val="00A87BCE"/>
    <w:rsid w:val="00A902FA"/>
    <w:rsid w:val="00A909F1"/>
    <w:rsid w:val="00A90D32"/>
    <w:rsid w:val="00A94C5C"/>
    <w:rsid w:val="00A96F22"/>
    <w:rsid w:val="00AA11DD"/>
    <w:rsid w:val="00AA1F03"/>
    <w:rsid w:val="00AA4358"/>
    <w:rsid w:val="00AA4D50"/>
    <w:rsid w:val="00AA5E8C"/>
    <w:rsid w:val="00AB03C7"/>
    <w:rsid w:val="00AB0CB7"/>
    <w:rsid w:val="00AB103D"/>
    <w:rsid w:val="00AB3B7C"/>
    <w:rsid w:val="00AB3EEE"/>
    <w:rsid w:val="00AB4CC9"/>
    <w:rsid w:val="00AB4D81"/>
    <w:rsid w:val="00AB53A0"/>
    <w:rsid w:val="00AB55D1"/>
    <w:rsid w:val="00AB59B6"/>
    <w:rsid w:val="00AC13BA"/>
    <w:rsid w:val="00AC15DB"/>
    <w:rsid w:val="00AC6668"/>
    <w:rsid w:val="00AC67F0"/>
    <w:rsid w:val="00AC728E"/>
    <w:rsid w:val="00AD0F27"/>
    <w:rsid w:val="00AD1278"/>
    <w:rsid w:val="00AD1F49"/>
    <w:rsid w:val="00AD2539"/>
    <w:rsid w:val="00AD3106"/>
    <w:rsid w:val="00AD784C"/>
    <w:rsid w:val="00AE04D8"/>
    <w:rsid w:val="00AE1A54"/>
    <w:rsid w:val="00AE1B7E"/>
    <w:rsid w:val="00AE212F"/>
    <w:rsid w:val="00AE2C28"/>
    <w:rsid w:val="00AE4C53"/>
    <w:rsid w:val="00AE5956"/>
    <w:rsid w:val="00AE66B3"/>
    <w:rsid w:val="00AF1A79"/>
    <w:rsid w:val="00AF20F0"/>
    <w:rsid w:val="00AF2CBB"/>
    <w:rsid w:val="00AF32E7"/>
    <w:rsid w:val="00AF5FF9"/>
    <w:rsid w:val="00B00A94"/>
    <w:rsid w:val="00B00C58"/>
    <w:rsid w:val="00B01006"/>
    <w:rsid w:val="00B02F21"/>
    <w:rsid w:val="00B1198E"/>
    <w:rsid w:val="00B11D7F"/>
    <w:rsid w:val="00B12D23"/>
    <w:rsid w:val="00B131B2"/>
    <w:rsid w:val="00B141E5"/>
    <w:rsid w:val="00B14641"/>
    <w:rsid w:val="00B1614B"/>
    <w:rsid w:val="00B161E4"/>
    <w:rsid w:val="00B21C46"/>
    <w:rsid w:val="00B238C1"/>
    <w:rsid w:val="00B259B7"/>
    <w:rsid w:val="00B261C5"/>
    <w:rsid w:val="00B26987"/>
    <w:rsid w:val="00B310A9"/>
    <w:rsid w:val="00B32825"/>
    <w:rsid w:val="00B32D2B"/>
    <w:rsid w:val="00B34265"/>
    <w:rsid w:val="00B34522"/>
    <w:rsid w:val="00B40447"/>
    <w:rsid w:val="00B41D2E"/>
    <w:rsid w:val="00B43FF8"/>
    <w:rsid w:val="00B441BB"/>
    <w:rsid w:val="00B449AF"/>
    <w:rsid w:val="00B44FFE"/>
    <w:rsid w:val="00B462CC"/>
    <w:rsid w:val="00B46426"/>
    <w:rsid w:val="00B4674D"/>
    <w:rsid w:val="00B46E37"/>
    <w:rsid w:val="00B50232"/>
    <w:rsid w:val="00B52827"/>
    <w:rsid w:val="00B55107"/>
    <w:rsid w:val="00B57670"/>
    <w:rsid w:val="00B63C1F"/>
    <w:rsid w:val="00B64B0F"/>
    <w:rsid w:val="00B6622F"/>
    <w:rsid w:val="00B666BF"/>
    <w:rsid w:val="00B670A4"/>
    <w:rsid w:val="00B701E7"/>
    <w:rsid w:val="00B7021D"/>
    <w:rsid w:val="00B70D99"/>
    <w:rsid w:val="00B76C61"/>
    <w:rsid w:val="00B7792D"/>
    <w:rsid w:val="00B80116"/>
    <w:rsid w:val="00B81DE1"/>
    <w:rsid w:val="00B822FA"/>
    <w:rsid w:val="00B82919"/>
    <w:rsid w:val="00B839E2"/>
    <w:rsid w:val="00B85383"/>
    <w:rsid w:val="00B85D34"/>
    <w:rsid w:val="00B901D5"/>
    <w:rsid w:val="00B90E69"/>
    <w:rsid w:val="00B92123"/>
    <w:rsid w:val="00B92448"/>
    <w:rsid w:val="00B94645"/>
    <w:rsid w:val="00B9525A"/>
    <w:rsid w:val="00BA3531"/>
    <w:rsid w:val="00BA41F9"/>
    <w:rsid w:val="00BA481C"/>
    <w:rsid w:val="00BA5327"/>
    <w:rsid w:val="00BA67D6"/>
    <w:rsid w:val="00BA6E3E"/>
    <w:rsid w:val="00BA6E95"/>
    <w:rsid w:val="00BA7B8E"/>
    <w:rsid w:val="00BB08A1"/>
    <w:rsid w:val="00BB1886"/>
    <w:rsid w:val="00BB2148"/>
    <w:rsid w:val="00BB276B"/>
    <w:rsid w:val="00BB4494"/>
    <w:rsid w:val="00BB5292"/>
    <w:rsid w:val="00BC0B83"/>
    <w:rsid w:val="00BC457A"/>
    <w:rsid w:val="00BC4971"/>
    <w:rsid w:val="00BC6192"/>
    <w:rsid w:val="00BD096D"/>
    <w:rsid w:val="00BD1B3A"/>
    <w:rsid w:val="00BD2070"/>
    <w:rsid w:val="00BD3319"/>
    <w:rsid w:val="00BE0219"/>
    <w:rsid w:val="00BE0630"/>
    <w:rsid w:val="00BE0D9B"/>
    <w:rsid w:val="00BE1974"/>
    <w:rsid w:val="00BE27BD"/>
    <w:rsid w:val="00BE2CA3"/>
    <w:rsid w:val="00BE32EE"/>
    <w:rsid w:val="00BE63C9"/>
    <w:rsid w:val="00BE7117"/>
    <w:rsid w:val="00BF0A34"/>
    <w:rsid w:val="00BF2C6A"/>
    <w:rsid w:val="00BF32C2"/>
    <w:rsid w:val="00BF39D7"/>
    <w:rsid w:val="00BF4F04"/>
    <w:rsid w:val="00BF5035"/>
    <w:rsid w:val="00BF56EE"/>
    <w:rsid w:val="00BF5FE5"/>
    <w:rsid w:val="00BF77E4"/>
    <w:rsid w:val="00C00EE3"/>
    <w:rsid w:val="00C01641"/>
    <w:rsid w:val="00C022AE"/>
    <w:rsid w:val="00C02712"/>
    <w:rsid w:val="00C02A87"/>
    <w:rsid w:val="00C02D51"/>
    <w:rsid w:val="00C036A2"/>
    <w:rsid w:val="00C05486"/>
    <w:rsid w:val="00C06025"/>
    <w:rsid w:val="00C063BA"/>
    <w:rsid w:val="00C06FAA"/>
    <w:rsid w:val="00C12AFF"/>
    <w:rsid w:val="00C12F9A"/>
    <w:rsid w:val="00C13628"/>
    <w:rsid w:val="00C14397"/>
    <w:rsid w:val="00C15D0A"/>
    <w:rsid w:val="00C16E98"/>
    <w:rsid w:val="00C17B1C"/>
    <w:rsid w:val="00C17BE0"/>
    <w:rsid w:val="00C20125"/>
    <w:rsid w:val="00C20AC6"/>
    <w:rsid w:val="00C21E70"/>
    <w:rsid w:val="00C21EAA"/>
    <w:rsid w:val="00C24D9A"/>
    <w:rsid w:val="00C26CB7"/>
    <w:rsid w:val="00C279E9"/>
    <w:rsid w:val="00C3086F"/>
    <w:rsid w:val="00C32DDE"/>
    <w:rsid w:val="00C33DD9"/>
    <w:rsid w:val="00C340E6"/>
    <w:rsid w:val="00C35911"/>
    <w:rsid w:val="00C35B71"/>
    <w:rsid w:val="00C3606C"/>
    <w:rsid w:val="00C36A1E"/>
    <w:rsid w:val="00C412D4"/>
    <w:rsid w:val="00C42A3A"/>
    <w:rsid w:val="00C42F1C"/>
    <w:rsid w:val="00C436BC"/>
    <w:rsid w:val="00C4385F"/>
    <w:rsid w:val="00C439D1"/>
    <w:rsid w:val="00C43C06"/>
    <w:rsid w:val="00C44EF3"/>
    <w:rsid w:val="00C459D4"/>
    <w:rsid w:val="00C46162"/>
    <w:rsid w:val="00C47150"/>
    <w:rsid w:val="00C472B8"/>
    <w:rsid w:val="00C50811"/>
    <w:rsid w:val="00C50CC7"/>
    <w:rsid w:val="00C5125B"/>
    <w:rsid w:val="00C51D18"/>
    <w:rsid w:val="00C51FFD"/>
    <w:rsid w:val="00C5353B"/>
    <w:rsid w:val="00C53A3C"/>
    <w:rsid w:val="00C5488F"/>
    <w:rsid w:val="00C57610"/>
    <w:rsid w:val="00C61D1E"/>
    <w:rsid w:val="00C61F2D"/>
    <w:rsid w:val="00C62C5F"/>
    <w:rsid w:val="00C635BF"/>
    <w:rsid w:val="00C64C6D"/>
    <w:rsid w:val="00C65636"/>
    <w:rsid w:val="00C66E35"/>
    <w:rsid w:val="00C675F5"/>
    <w:rsid w:val="00C725D0"/>
    <w:rsid w:val="00C74FFD"/>
    <w:rsid w:val="00C7561D"/>
    <w:rsid w:val="00C76BAE"/>
    <w:rsid w:val="00C8026C"/>
    <w:rsid w:val="00C84E57"/>
    <w:rsid w:val="00C84ED6"/>
    <w:rsid w:val="00C86C64"/>
    <w:rsid w:val="00C86DA4"/>
    <w:rsid w:val="00C87FA3"/>
    <w:rsid w:val="00C93589"/>
    <w:rsid w:val="00C95A69"/>
    <w:rsid w:val="00C95E7B"/>
    <w:rsid w:val="00C97489"/>
    <w:rsid w:val="00CA1C39"/>
    <w:rsid w:val="00CA1DD5"/>
    <w:rsid w:val="00CA4FF3"/>
    <w:rsid w:val="00CA54D1"/>
    <w:rsid w:val="00CA609B"/>
    <w:rsid w:val="00CA6514"/>
    <w:rsid w:val="00CA7B9B"/>
    <w:rsid w:val="00CB05F6"/>
    <w:rsid w:val="00CB0AC4"/>
    <w:rsid w:val="00CB0E90"/>
    <w:rsid w:val="00CB1549"/>
    <w:rsid w:val="00CB1F12"/>
    <w:rsid w:val="00CB2357"/>
    <w:rsid w:val="00CB57F5"/>
    <w:rsid w:val="00CB65E1"/>
    <w:rsid w:val="00CB7ADA"/>
    <w:rsid w:val="00CC19DA"/>
    <w:rsid w:val="00CC3FA5"/>
    <w:rsid w:val="00CC4425"/>
    <w:rsid w:val="00CC547D"/>
    <w:rsid w:val="00CC6D48"/>
    <w:rsid w:val="00CD5108"/>
    <w:rsid w:val="00CE13E9"/>
    <w:rsid w:val="00CE2197"/>
    <w:rsid w:val="00CE22AD"/>
    <w:rsid w:val="00CE2AA8"/>
    <w:rsid w:val="00CE2FCF"/>
    <w:rsid w:val="00CE3016"/>
    <w:rsid w:val="00CE37E9"/>
    <w:rsid w:val="00CE3882"/>
    <w:rsid w:val="00CE4D4D"/>
    <w:rsid w:val="00CE73EE"/>
    <w:rsid w:val="00CE76A5"/>
    <w:rsid w:val="00CF2079"/>
    <w:rsid w:val="00CF3D9B"/>
    <w:rsid w:val="00CF4CC2"/>
    <w:rsid w:val="00CF5021"/>
    <w:rsid w:val="00CF555D"/>
    <w:rsid w:val="00CF5A82"/>
    <w:rsid w:val="00CF709B"/>
    <w:rsid w:val="00CF78C4"/>
    <w:rsid w:val="00D01BA9"/>
    <w:rsid w:val="00D035D1"/>
    <w:rsid w:val="00D036D1"/>
    <w:rsid w:val="00D03736"/>
    <w:rsid w:val="00D06232"/>
    <w:rsid w:val="00D06559"/>
    <w:rsid w:val="00D110AE"/>
    <w:rsid w:val="00D11203"/>
    <w:rsid w:val="00D13B9F"/>
    <w:rsid w:val="00D14034"/>
    <w:rsid w:val="00D15267"/>
    <w:rsid w:val="00D15A0C"/>
    <w:rsid w:val="00D15DE0"/>
    <w:rsid w:val="00D16965"/>
    <w:rsid w:val="00D1770C"/>
    <w:rsid w:val="00D20B7D"/>
    <w:rsid w:val="00D219BE"/>
    <w:rsid w:val="00D22EBB"/>
    <w:rsid w:val="00D24F6F"/>
    <w:rsid w:val="00D2677B"/>
    <w:rsid w:val="00D278DB"/>
    <w:rsid w:val="00D30C2F"/>
    <w:rsid w:val="00D31352"/>
    <w:rsid w:val="00D31B05"/>
    <w:rsid w:val="00D34933"/>
    <w:rsid w:val="00D368FA"/>
    <w:rsid w:val="00D36A0E"/>
    <w:rsid w:val="00D37957"/>
    <w:rsid w:val="00D41140"/>
    <w:rsid w:val="00D41AB1"/>
    <w:rsid w:val="00D42157"/>
    <w:rsid w:val="00D4226D"/>
    <w:rsid w:val="00D4304F"/>
    <w:rsid w:val="00D44311"/>
    <w:rsid w:val="00D45262"/>
    <w:rsid w:val="00D45328"/>
    <w:rsid w:val="00D51518"/>
    <w:rsid w:val="00D515FC"/>
    <w:rsid w:val="00D52B9B"/>
    <w:rsid w:val="00D52CAC"/>
    <w:rsid w:val="00D54243"/>
    <w:rsid w:val="00D54BBD"/>
    <w:rsid w:val="00D572FB"/>
    <w:rsid w:val="00D5773B"/>
    <w:rsid w:val="00D57EB5"/>
    <w:rsid w:val="00D60BA8"/>
    <w:rsid w:val="00D61C12"/>
    <w:rsid w:val="00D6428E"/>
    <w:rsid w:val="00D67231"/>
    <w:rsid w:val="00D6724E"/>
    <w:rsid w:val="00D67388"/>
    <w:rsid w:val="00D67CCE"/>
    <w:rsid w:val="00D704DC"/>
    <w:rsid w:val="00D71603"/>
    <w:rsid w:val="00D71988"/>
    <w:rsid w:val="00D72F14"/>
    <w:rsid w:val="00D73853"/>
    <w:rsid w:val="00D75436"/>
    <w:rsid w:val="00D76931"/>
    <w:rsid w:val="00D80516"/>
    <w:rsid w:val="00D805C1"/>
    <w:rsid w:val="00D808BE"/>
    <w:rsid w:val="00D812F9"/>
    <w:rsid w:val="00D81C1B"/>
    <w:rsid w:val="00D82F04"/>
    <w:rsid w:val="00D8347A"/>
    <w:rsid w:val="00D83612"/>
    <w:rsid w:val="00D8395B"/>
    <w:rsid w:val="00D84EC5"/>
    <w:rsid w:val="00D85F5E"/>
    <w:rsid w:val="00D862CB"/>
    <w:rsid w:val="00D86592"/>
    <w:rsid w:val="00D877A3"/>
    <w:rsid w:val="00D90D94"/>
    <w:rsid w:val="00D91996"/>
    <w:rsid w:val="00D93716"/>
    <w:rsid w:val="00D94047"/>
    <w:rsid w:val="00D95B2A"/>
    <w:rsid w:val="00D96615"/>
    <w:rsid w:val="00D978CF"/>
    <w:rsid w:val="00D97FBC"/>
    <w:rsid w:val="00DA0FA6"/>
    <w:rsid w:val="00DA136D"/>
    <w:rsid w:val="00DA1A75"/>
    <w:rsid w:val="00DA2F4E"/>
    <w:rsid w:val="00DA33F9"/>
    <w:rsid w:val="00DA46A3"/>
    <w:rsid w:val="00DA4B94"/>
    <w:rsid w:val="00DA5B45"/>
    <w:rsid w:val="00DA5F4A"/>
    <w:rsid w:val="00DA7BB2"/>
    <w:rsid w:val="00DB0B4F"/>
    <w:rsid w:val="00DB322D"/>
    <w:rsid w:val="00DB38F6"/>
    <w:rsid w:val="00DB4246"/>
    <w:rsid w:val="00DB46EB"/>
    <w:rsid w:val="00DB5696"/>
    <w:rsid w:val="00DB67A5"/>
    <w:rsid w:val="00DC0D22"/>
    <w:rsid w:val="00DC1C46"/>
    <w:rsid w:val="00DC22DD"/>
    <w:rsid w:val="00DC2DE5"/>
    <w:rsid w:val="00DC33E0"/>
    <w:rsid w:val="00DC388F"/>
    <w:rsid w:val="00DC4261"/>
    <w:rsid w:val="00DC52B2"/>
    <w:rsid w:val="00DC5301"/>
    <w:rsid w:val="00DC5379"/>
    <w:rsid w:val="00DC740C"/>
    <w:rsid w:val="00DD0B8C"/>
    <w:rsid w:val="00DD10E8"/>
    <w:rsid w:val="00DD14CD"/>
    <w:rsid w:val="00DD271A"/>
    <w:rsid w:val="00DD3844"/>
    <w:rsid w:val="00DD4A67"/>
    <w:rsid w:val="00DD6E94"/>
    <w:rsid w:val="00DE1C69"/>
    <w:rsid w:val="00DE2F1D"/>
    <w:rsid w:val="00DE4CEA"/>
    <w:rsid w:val="00DE4EC7"/>
    <w:rsid w:val="00DE5DD1"/>
    <w:rsid w:val="00DE7941"/>
    <w:rsid w:val="00DE7E73"/>
    <w:rsid w:val="00DF14D7"/>
    <w:rsid w:val="00DF16AE"/>
    <w:rsid w:val="00DF2968"/>
    <w:rsid w:val="00DF2CC2"/>
    <w:rsid w:val="00DF4278"/>
    <w:rsid w:val="00DF55C4"/>
    <w:rsid w:val="00DF65CB"/>
    <w:rsid w:val="00DF7490"/>
    <w:rsid w:val="00E00A3B"/>
    <w:rsid w:val="00E03A73"/>
    <w:rsid w:val="00E03A91"/>
    <w:rsid w:val="00E0555A"/>
    <w:rsid w:val="00E063E9"/>
    <w:rsid w:val="00E06B91"/>
    <w:rsid w:val="00E12207"/>
    <w:rsid w:val="00E13349"/>
    <w:rsid w:val="00E144A4"/>
    <w:rsid w:val="00E14E8F"/>
    <w:rsid w:val="00E169F8"/>
    <w:rsid w:val="00E20B39"/>
    <w:rsid w:val="00E23449"/>
    <w:rsid w:val="00E247BA"/>
    <w:rsid w:val="00E260F7"/>
    <w:rsid w:val="00E26A92"/>
    <w:rsid w:val="00E305CE"/>
    <w:rsid w:val="00E30C52"/>
    <w:rsid w:val="00E31A6E"/>
    <w:rsid w:val="00E35262"/>
    <w:rsid w:val="00E37421"/>
    <w:rsid w:val="00E40F9B"/>
    <w:rsid w:val="00E41F02"/>
    <w:rsid w:val="00E432B8"/>
    <w:rsid w:val="00E43968"/>
    <w:rsid w:val="00E43E5B"/>
    <w:rsid w:val="00E44721"/>
    <w:rsid w:val="00E44C8D"/>
    <w:rsid w:val="00E45215"/>
    <w:rsid w:val="00E452FE"/>
    <w:rsid w:val="00E460AA"/>
    <w:rsid w:val="00E46A89"/>
    <w:rsid w:val="00E51FCF"/>
    <w:rsid w:val="00E5269A"/>
    <w:rsid w:val="00E52DCB"/>
    <w:rsid w:val="00E5482A"/>
    <w:rsid w:val="00E54C58"/>
    <w:rsid w:val="00E56A12"/>
    <w:rsid w:val="00E56DFE"/>
    <w:rsid w:val="00E57ECD"/>
    <w:rsid w:val="00E60134"/>
    <w:rsid w:val="00E62199"/>
    <w:rsid w:val="00E62224"/>
    <w:rsid w:val="00E627A7"/>
    <w:rsid w:val="00E628BC"/>
    <w:rsid w:val="00E636D7"/>
    <w:rsid w:val="00E63C66"/>
    <w:rsid w:val="00E6444E"/>
    <w:rsid w:val="00E64DF9"/>
    <w:rsid w:val="00E65E22"/>
    <w:rsid w:val="00E6683E"/>
    <w:rsid w:val="00E66A5F"/>
    <w:rsid w:val="00E66E57"/>
    <w:rsid w:val="00E67D62"/>
    <w:rsid w:val="00E67FD9"/>
    <w:rsid w:val="00E716DC"/>
    <w:rsid w:val="00E7188E"/>
    <w:rsid w:val="00E720D5"/>
    <w:rsid w:val="00E72A61"/>
    <w:rsid w:val="00E72FA5"/>
    <w:rsid w:val="00E74A32"/>
    <w:rsid w:val="00E761E0"/>
    <w:rsid w:val="00E77287"/>
    <w:rsid w:val="00E777F8"/>
    <w:rsid w:val="00E77DF1"/>
    <w:rsid w:val="00E77E72"/>
    <w:rsid w:val="00E8011B"/>
    <w:rsid w:val="00E8088C"/>
    <w:rsid w:val="00E820F8"/>
    <w:rsid w:val="00E82F6A"/>
    <w:rsid w:val="00E843F6"/>
    <w:rsid w:val="00E84BFD"/>
    <w:rsid w:val="00E84FD8"/>
    <w:rsid w:val="00E87153"/>
    <w:rsid w:val="00E8740B"/>
    <w:rsid w:val="00E87D45"/>
    <w:rsid w:val="00E9005A"/>
    <w:rsid w:val="00E90ABC"/>
    <w:rsid w:val="00E92667"/>
    <w:rsid w:val="00E92E7A"/>
    <w:rsid w:val="00E93DB0"/>
    <w:rsid w:val="00E94C91"/>
    <w:rsid w:val="00E956DA"/>
    <w:rsid w:val="00E95D87"/>
    <w:rsid w:val="00E975B0"/>
    <w:rsid w:val="00EA11BD"/>
    <w:rsid w:val="00EA4A8F"/>
    <w:rsid w:val="00EA6A8E"/>
    <w:rsid w:val="00EB0128"/>
    <w:rsid w:val="00EB234C"/>
    <w:rsid w:val="00EB2B4F"/>
    <w:rsid w:val="00EB3220"/>
    <w:rsid w:val="00EB36DF"/>
    <w:rsid w:val="00EB6082"/>
    <w:rsid w:val="00EB661A"/>
    <w:rsid w:val="00EB7822"/>
    <w:rsid w:val="00EC0ACD"/>
    <w:rsid w:val="00EC135D"/>
    <w:rsid w:val="00EC1C49"/>
    <w:rsid w:val="00EC2018"/>
    <w:rsid w:val="00EC7CDF"/>
    <w:rsid w:val="00ED0DA4"/>
    <w:rsid w:val="00ED0F65"/>
    <w:rsid w:val="00ED1BC1"/>
    <w:rsid w:val="00ED2FFA"/>
    <w:rsid w:val="00ED4368"/>
    <w:rsid w:val="00ED461D"/>
    <w:rsid w:val="00ED4639"/>
    <w:rsid w:val="00ED6A7D"/>
    <w:rsid w:val="00ED7385"/>
    <w:rsid w:val="00ED7B20"/>
    <w:rsid w:val="00EE0F71"/>
    <w:rsid w:val="00EE1706"/>
    <w:rsid w:val="00EE4641"/>
    <w:rsid w:val="00EE580F"/>
    <w:rsid w:val="00EE64D9"/>
    <w:rsid w:val="00EE7860"/>
    <w:rsid w:val="00EE79FE"/>
    <w:rsid w:val="00EE7CB1"/>
    <w:rsid w:val="00EF09DC"/>
    <w:rsid w:val="00EF2DD8"/>
    <w:rsid w:val="00EF3A2A"/>
    <w:rsid w:val="00EF4902"/>
    <w:rsid w:val="00EF4BD5"/>
    <w:rsid w:val="00EF4FB9"/>
    <w:rsid w:val="00EF7C90"/>
    <w:rsid w:val="00F000B8"/>
    <w:rsid w:val="00F0070A"/>
    <w:rsid w:val="00F00FD8"/>
    <w:rsid w:val="00F01A6B"/>
    <w:rsid w:val="00F027F0"/>
    <w:rsid w:val="00F02DC4"/>
    <w:rsid w:val="00F02E3D"/>
    <w:rsid w:val="00F03B76"/>
    <w:rsid w:val="00F04435"/>
    <w:rsid w:val="00F044F4"/>
    <w:rsid w:val="00F07300"/>
    <w:rsid w:val="00F079D6"/>
    <w:rsid w:val="00F12E37"/>
    <w:rsid w:val="00F16963"/>
    <w:rsid w:val="00F16DFA"/>
    <w:rsid w:val="00F2023D"/>
    <w:rsid w:val="00F21031"/>
    <w:rsid w:val="00F25947"/>
    <w:rsid w:val="00F26208"/>
    <w:rsid w:val="00F268B6"/>
    <w:rsid w:val="00F27633"/>
    <w:rsid w:val="00F3021D"/>
    <w:rsid w:val="00F302C3"/>
    <w:rsid w:val="00F3054C"/>
    <w:rsid w:val="00F310EB"/>
    <w:rsid w:val="00F328C4"/>
    <w:rsid w:val="00F33108"/>
    <w:rsid w:val="00F34CFF"/>
    <w:rsid w:val="00F350BB"/>
    <w:rsid w:val="00F37157"/>
    <w:rsid w:val="00F37C16"/>
    <w:rsid w:val="00F401A2"/>
    <w:rsid w:val="00F405E4"/>
    <w:rsid w:val="00F40A94"/>
    <w:rsid w:val="00F41336"/>
    <w:rsid w:val="00F4184B"/>
    <w:rsid w:val="00F41921"/>
    <w:rsid w:val="00F42022"/>
    <w:rsid w:val="00F4312B"/>
    <w:rsid w:val="00F44293"/>
    <w:rsid w:val="00F44C36"/>
    <w:rsid w:val="00F45DF9"/>
    <w:rsid w:val="00F46F75"/>
    <w:rsid w:val="00F47B29"/>
    <w:rsid w:val="00F51F6B"/>
    <w:rsid w:val="00F524B6"/>
    <w:rsid w:val="00F5535C"/>
    <w:rsid w:val="00F5584E"/>
    <w:rsid w:val="00F57479"/>
    <w:rsid w:val="00F6095C"/>
    <w:rsid w:val="00F622EB"/>
    <w:rsid w:val="00F62A94"/>
    <w:rsid w:val="00F62EE6"/>
    <w:rsid w:val="00F6404E"/>
    <w:rsid w:val="00F643AB"/>
    <w:rsid w:val="00F64FCA"/>
    <w:rsid w:val="00F65190"/>
    <w:rsid w:val="00F65AFA"/>
    <w:rsid w:val="00F660EB"/>
    <w:rsid w:val="00F66364"/>
    <w:rsid w:val="00F663F7"/>
    <w:rsid w:val="00F66C60"/>
    <w:rsid w:val="00F67BAA"/>
    <w:rsid w:val="00F70422"/>
    <w:rsid w:val="00F711B2"/>
    <w:rsid w:val="00F7365A"/>
    <w:rsid w:val="00F739CE"/>
    <w:rsid w:val="00F7520B"/>
    <w:rsid w:val="00F75662"/>
    <w:rsid w:val="00F75C14"/>
    <w:rsid w:val="00F81932"/>
    <w:rsid w:val="00F82C3F"/>
    <w:rsid w:val="00F837F4"/>
    <w:rsid w:val="00F86082"/>
    <w:rsid w:val="00F91DAC"/>
    <w:rsid w:val="00F92FB5"/>
    <w:rsid w:val="00F93506"/>
    <w:rsid w:val="00F93F5A"/>
    <w:rsid w:val="00F978AC"/>
    <w:rsid w:val="00F979E5"/>
    <w:rsid w:val="00F97C23"/>
    <w:rsid w:val="00F97E60"/>
    <w:rsid w:val="00F97FAB"/>
    <w:rsid w:val="00FA14ED"/>
    <w:rsid w:val="00FA1E5B"/>
    <w:rsid w:val="00FA2A77"/>
    <w:rsid w:val="00FA31FE"/>
    <w:rsid w:val="00FA3305"/>
    <w:rsid w:val="00FA3E4C"/>
    <w:rsid w:val="00FA41BC"/>
    <w:rsid w:val="00FA4920"/>
    <w:rsid w:val="00FA4B73"/>
    <w:rsid w:val="00FA5956"/>
    <w:rsid w:val="00FA6672"/>
    <w:rsid w:val="00FA6D35"/>
    <w:rsid w:val="00FA7943"/>
    <w:rsid w:val="00FB23E1"/>
    <w:rsid w:val="00FB3B88"/>
    <w:rsid w:val="00FB3D74"/>
    <w:rsid w:val="00FB45E4"/>
    <w:rsid w:val="00FB4A61"/>
    <w:rsid w:val="00FB6AFC"/>
    <w:rsid w:val="00FB7693"/>
    <w:rsid w:val="00FB7F3C"/>
    <w:rsid w:val="00FB7FD7"/>
    <w:rsid w:val="00FC0FBE"/>
    <w:rsid w:val="00FC1765"/>
    <w:rsid w:val="00FC67F0"/>
    <w:rsid w:val="00FC6EA9"/>
    <w:rsid w:val="00FC6F43"/>
    <w:rsid w:val="00FC7BCB"/>
    <w:rsid w:val="00FD0BFF"/>
    <w:rsid w:val="00FD19A9"/>
    <w:rsid w:val="00FD1FE6"/>
    <w:rsid w:val="00FD2833"/>
    <w:rsid w:val="00FD2DFF"/>
    <w:rsid w:val="00FD37C8"/>
    <w:rsid w:val="00FD774B"/>
    <w:rsid w:val="00FE0102"/>
    <w:rsid w:val="00FE0D06"/>
    <w:rsid w:val="00FE1D52"/>
    <w:rsid w:val="00FE1DD2"/>
    <w:rsid w:val="00FE31F9"/>
    <w:rsid w:val="00FE4049"/>
    <w:rsid w:val="00FE417D"/>
    <w:rsid w:val="00FE434E"/>
    <w:rsid w:val="00FE4D58"/>
    <w:rsid w:val="00FE7C6D"/>
    <w:rsid w:val="00FF2E07"/>
    <w:rsid w:val="00FF57AB"/>
    <w:rsid w:val="00FF5C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133E13D"/>
  <w15:docId w15:val="{F8FF18B3-E6EE-4AF7-9EB7-050EC6D2D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D7A27"/>
    <w:rPr>
      <w:lang w:val="es-ES"/>
    </w:rPr>
  </w:style>
  <w:style w:type="paragraph" w:styleId="Ttulo1">
    <w:name w:val="heading 1"/>
    <w:basedOn w:val="Normal"/>
    <w:uiPriority w:val="1"/>
    <w:qFormat/>
    <w:pPr>
      <w:spacing w:before="8"/>
      <w:ind w:left="1950"/>
      <w:outlineLvl w:val="0"/>
    </w:pPr>
    <w:rPr>
      <w:rFonts w:ascii="Arial" w:eastAsia="Arial" w:hAnsi="Arial"/>
      <w:b/>
      <w:bCs/>
      <w:sz w:val="28"/>
      <w:szCs w:val="28"/>
    </w:rPr>
  </w:style>
  <w:style w:type="paragraph" w:styleId="Ttulo2">
    <w:name w:val="heading 2"/>
    <w:basedOn w:val="Normal"/>
    <w:uiPriority w:val="1"/>
    <w:qFormat/>
    <w:pPr>
      <w:ind w:left="1782"/>
      <w:outlineLvl w:val="1"/>
    </w:pPr>
    <w:rPr>
      <w:rFonts w:ascii="Arial" w:eastAsia="Arial" w:hAnsi="Arial"/>
      <w:b/>
      <w:bCs/>
      <w:sz w:val="26"/>
      <w:szCs w:val="26"/>
    </w:rPr>
  </w:style>
  <w:style w:type="paragraph" w:styleId="Ttulo3">
    <w:name w:val="heading 3"/>
    <w:basedOn w:val="Normal"/>
    <w:uiPriority w:val="1"/>
    <w:qFormat/>
    <w:pPr>
      <w:outlineLvl w:val="2"/>
    </w:pPr>
    <w:rPr>
      <w:rFonts w:ascii="Arial" w:eastAsia="Arial" w:hAnsi="Arial"/>
      <w:b/>
      <w:bCs/>
      <w:sz w:val="24"/>
      <w:szCs w:val="24"/>
    </w:rPr>
  </w:style>
  <w:style w:type="paragraph" w:styleId="Ttulo4">
    <w:name w:val="heading 4"/>
    <w:basedOn w:val="Normal"/>
    <w:uiPriority w:val="1"/>
    <w:qFormat/>
    <w:pPr>
      <w:ind w:left="118"/>
      <w:outlineLvl w:val="3"/>
    </w:pPr>
    <w:rPr>
      <w:rFonts w:ascii="Arial" w:eastAsia="Arial" w:hAnsi="Arial"/>
      <w:b/>
      <w:bCs/>
      <w: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pPr>
      <w:ind w:left="118"/>
    </w:pPr>
    <w:rPr>
      <w:rFonts w:ascii="Arial" w:eastAsia="Arial" w:hAnsi="Arial"/>
      <w:sz w:val="24"/>
      <w:szCs w:val="24"/>
    </w:rPr>
  </w:style>
  <w:style w:type="paragraph" w:styleId="Prrafodelista">
    <w:name w:val="List Paragraph"/>
    <w:basedOn w:val="Normal"/>
    <w:uiPriority w:val="34"/>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D278DB"/>
    <w:pPr>
      <w:tabs>
        <w:tab w:val="center" w:pos="4419"/>
        <w:tab w:val="right" w:pos="8838"/>
      </w:tabs>
    </w:pPr>
  </w:style>
  <w:style w:type="character" w:customStyle="1" w:styleId="EncabezadoCar">
    <w:name w:val="Encabezado Car"/>
    <w:basedOn w:val="Fuentedeprrafopredeter"/>
    <w:link w:val="Encabezado"/>
    <w:uiPriority w:val="99"/>
    <w:rsid w:val="00D278DB"/>
  </w:style>
  <w:style w:type="paragraph" w:styleId="Piedepgina">
    <w:name w:val="footer"/>
    <w:basedOn w:val="Normal"/>
    <w:link w:val="PiedepginaCar"/>
    <w:uiPriority w:val="99"/>
    <w:unhideWhenUsed/>
    <w:rsid w:val="00D278DB"/>
    <w:pPr>
      <w:tabs>
        <w:tab w:val="center" w:pos="4419"/>
        <w:tab w:val="right" w:pos="8838"/>
      </w:tabs>
    </w:pPr>
  </w:style>
  <w:style w:type="character" w:customStyle="1" w:styleId="PiedepginaCar">
    <w:name w:val="Pie de página Car"/>
    <w:basedOn w:val="Fuentedeprrafopredeter"/>
    <w:link w:val="Piedepgina"/>
    <w:uiPriority w:val="99"/>
    <w:rsid w:val="00D278DB"/>
  </w:style>
  <w:style w:type="paragraph" w:styleId="NormalWeb">
    <w:name w:val="Normal (Web)"/>
    <w:basedOn w:val="Normal"/>
    <w:uiPriority w:val="99"/>
    <w:unhideWhenUsed/>
    <w:rsid w:val="00D96615"/>
    <w:pPr>
      <w:widowControl/>
      <w:spacing w:before="100" w:beforeAutospacing="1" w:after="100" w:afterAutospacing="1"/>
    </w:pPr>
    <w:rPr>
      <w:rFonts w:ascii="Times New Roman" w:eastAsiaTheme="minorEastAsia" w:hAnsi="Times New Roman" w:cs="Times New Roman"/>
      <w:sz w:val="24"/>
      <w:szCs w:val="24"/>
      <w:lang w:val="es-MX" w:eastAsia="es-MX"/>
    </w:rPr>
  </w:style>
  <w:style w:type="character" w:styleId="Hipervnculo">
    <w:name w:val="Hyperlink"/>
    <w:basedOn w:val="Fuentedeprrafopredeter"/>
    <w:uiPriority w:val="99"/>
    <w:rsid w:val="00971B85"/>
    <w:rPr>
      <w:color w:val="0000FF"/>
      <w:u w:val="single"/>
    </w:rPr>
  </w:style>
  <w:style w:type="character" w:styleId="Refdecomentario">
    <w:name w:val="annotation reference"/>
    <w:basedOn w:val="Fuentedeprrafopredeter"/>
    <w:uiPriority w:val="99"/>
    <w:semiHidden/>
    <w:unhideWhenUsed/>
    <w:rsid w:val="0019131B"/>
    <w:rPr>
      <w:sz w:val="16"/>
      <w:szCs w:val="16"/>
    </w:rPr>
  </w:style>
  <w:style w:type="paragraph" w:styleId="Textocomentario">
    <w:name w:val="annotation text"/>
    <w:basedOn w:val="Normal"/>
    <w:link w:val="TextocomentarioCar"/>
    <w:uiPriority w:val="99"/>
    <w:semiHidden/>
    <w:unhideWhenUsed/>
    <w:rsid w:val="0019131B"/>
    <w:rPr>
      <w:sz w:val="20"/>
      <w:szCs w:val="20"/>
    </w:rPr>
  </w:style>
  <w:style w:type="character" w:customStyle="1" w:styleId="TextocomentarioCar">
    <w:name w:val="Texto comentario Car"/>
    <w:basedOn w:val="Fuentedeprrafopredeter"/>
    <w:link w:val="Textocomentario"/>
    <w:uiPriority w:val="99"/>
    <w:semiHidden/>
    <w:rsid w:val="0019131B"/>
    <w:rPr>
      <w:sz w:val="20"/>
      <w:szCs w:val="20"/>
      <w:lang w:val="es-ES"/>
    </w:rPr>
  </w:style>
  <w:style w:type="paragraph" w:styleId="Textodeglobo">
    <w:name w:val="Balloon Text"/>
    <w:basedOn w:val="Normal"/>
    <w:link w:val="TextodegloboCar"/>
    <w:uiPriority w:val="99"/>
    <w:semiHidden/>
    <w:unhideWhenUsed/>
    <w:rsid w:val="001913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131B"/>
    <w:rPr>
      <w:rFonts w:ascii="Segoe UI" w:hAnsi="Segoe UI" w:cs="Segoe UI"/>
      <w:sz w:val="18"/>
      <w:szCs w:val="18"/>
      <w:lang w:val="es-ES"/>
    </w:rPr>
  </w:style>
  <w:style w:type="paragraph" w:customStyle="1" w:styleId="Default">
    <w:name w:val="Default"/>
    <w:rsid w:val="008160A7"/>
    <w:pPr>
      <w:widowControl/>
      <w:autoSpaceDE w:val="0"/>
      <w:autoSpaceDN w:val="0"/>
      <w:adjustRightInd w:val="0"/>
    </w:pPr>
    <w:rPr>
      <w:rFonts w:ascii="Arial" w:hAnsi="Arial" w:cs="Arial"/>
      <w:color w:val="000000"/>
      <w:sz w:val="24"/>
      <w:szCs w:val="24"/>
      <w:lang w:val="es-MX"/>
    </w:rPr>
  </w:style>
  <w:style w:type="paragraph" w:styleId="Textonotapie">
    <w:name w:val="footnote text"/>
    <w:basedOn w:val="Normal"/>
    <w:link w:val="TextonotapieCar"/>
    <w:uiPriority w:val="99"/>
    <w:unhideWhenUsed/>
    <w:rsid w:val="006D7A9B"/>
    <w:rPr>
      <w:sz w:val="20"/>
      <w:szCs w:val="20"/>
    </w:rPr>
  </w:style>
  <w:style w:type="character" w:customStyle="1" w:styleId="TextonotapieCar">
    <w:name w:val="Texto nota pie Car"/>
    <w:basedOn w:val="Fuentedeprrafopredeter"/>
    <w:link w:val="Textonotapie"/>
    <w:uiPriority w:val="99"/>
    <w:rsid w:val="006D7A9B"/>
    <w:rPr>
      <w:sz w:val="20"/>
      <w:szCs w:val="20"/>
      <w:lang w:val="es-ES"/>
    </w:rPr>
  </w:style>
  <w:style w:type="character" w:styleId="Refdenotaalpie">
    <w:name w:val="footnote reference"/>
    <w:basedOn w:val="Fuentedeprrafopredeter"/>
    <w:uiPriority w:val="99"/>
    <w:semiHidden/>
    <w:unhideWhenUsed/>
    <w:rsid w:val="006D7A9B"/>
    <w:rPr>
      <w:vertAlign w:val="superscript"/>
    </w:rPr>
  </w:style>
  <w:style w:type="paragraph" w:customStyle="1" w:styleId="Pa12">
    <w:name w:val="Pa12"/>
    <w:basedOn w:val="Normal"/>
    <w:next w:val="Normal"/>
    <w:uiPriority w:val="99"/>
    <w:rsid w:val="001D7C7E"/>
    <w:pPr>
      <w:widowControl/>
      <w:autoSpaceDE w:val="0"/>
      <w:autoSpaceDN w:val="0"/>
      <w:adjustRightInd w:val="0"/>
      <w:spacing w:line="241" w:lineRule="atLeast"/>
    </w:pPr>
    <w:rPr>
      <w:rFonts w:ascii="Arial" w:hAnsi="Arial" w:cs="Arial"/>
      <w:sz w:val="24"/>
      <w:szCs w:val="24"/>
      <w:lang w:val="en-US"/>
    </w:rPr>
  </w:style>
  <w:style w:type="paragraph" w:styleId="Asuntodelcomentario">
    <w:name w:val="annotation subject"/>
    <w:basedOn w:val="Textocomentario"/>
    <w:next w:val="Textocomentario"/>
    <w:link w:val="AsuntodelcomentarioCar"/>
    <w:uiPriority w:val="99"/>
    <w:semiHidden/>
    <w:unhideWhenUsed/>
    <w:rsid w:val="006D7C89"/>
    <w:rPr>
      <w:b/>
      <w:bCs/>
    </w:rPr>
  </w:style>
  <w:style w:type="character" w:customStyle="1" w:styleId="AsuntodelcomentarioCar">
    <w:name w:val="Asunto del comentario Car"/>
    <w:basedOn w:val="TextocomentarioCar"/>
    <w:link w:val="Asuntodelcomentario"/>
    <w:uiPriority w:val="99"/>
    <w:semiHidden/>
    <w:rsid w:val="006D7C89"/>
    <w:rPr>
      <w:b/>
      <w:bCs/>
      <w:sz w:val="20"/>
      <w:szCs w:val="20"/>
      <w:lang w:val="es-ES"/>
    </w:rPr>
  </w:style>
  <w:style w:type="paragraph" w:styleId="Textonotaalfinal">
    <w:name w:val="endnote text"/>
    <w:basedOn w:val="Normal"/>
    <w:link w:val="TextonotaalfinalCar"/>
    <w:uiPriority w:val="99"/>
    <w:semiHidden/>
    <w:unhideWhenUsed/>
    <w:rsid w:val="005C3A8A"/>
    <w:rPr>
      <w:sz w:val="20"/>
      <w:szCs w:val="20"/>
      <w:lang w:val="es-MX"/>
    </w:rPr>
  </w:style>
  <w:style w:type="character" w:customStyle="1" w:styleId="TextonotaalfinalCar">
    <w:name w:val="Texto nota al final Car"/>
    <w:basedOn w:val="Fuentedeprrafopredeter"/>
    <w:link w:val="Textonotaalfinal"/>
    <w:uiPriority w:val="99"/>
    <w:semiHidden/>
    <w:rsid w:val="005C3A8A"/>
    <w:rPr>
      <w:sz w:val="20"/>
      <w:szCs w:val="20"/>
      <w:lang w:val="es-MX"/>
    </w:rPr>
  </w:style>
  <w:style w:type="character" w:styleId="Refdenotaalfinal">
    <w:name w:val="endnote reference"/>
    <w:basedOn w:val="Fuentedeprrafopredeter"/>
    <w:uiPriority w:val="99"/>
    <w:semiHidden/>
    <w:unhideWhenUsed/>
    <w:rsid w:val="005C3A8A"/>
    <w:rPr>
      <w:vertAlign w:val="superscript"/>
    </w:rPr>
  </w:style>
  <w:style w:type="paragraph" w:styleId="Revisin">
    <w:name w:val="Revision"/>
    <w:hidden/>
    <w:uiPriority w:val="99"/>
    <w:semiHidden/>
    <w:rsid w:val="005C3A8A"/>
    <w:pPr>
      <w:widowControl/>
    </w:pPr>
    <w:rPr>
      <w:lang w:val="es-MX"/>
    </w:rPr>
  </w:style>
  <w:style w:type="character" w:styleId="Hipervnculovisitado">
    <w:name w:val="FollowedHyperlink"/>
    <w:basedOn w:val="Fuentedeprrafopredeter"/>
    <w:uiPriority w:val="99"/>
    <w:semiHidden/>
    <w:unhideWhenUsed/>
    <w:rsid w:val="00677BE6"/>
    <w:rPr>
      <w:color w:val="800080" w:themeColor="followedHyperlink"/>
      <w:u w:val="single"/>
    </w:rPr>
  </w:style>
  <w:style w:type="character" w:customStyle="1" w:styleId="Mencinsinresolver1">
    <w:name w:val="Mención sin resolver1"/>
    <w:basedOn w:val="Fuentedeprrafopredeter"/>
    <w:uiPriority w:val="99"/>
    <w:semiHidden/>
    <w:unhideWhenUsed/>
    <w:rsid w:val="00677BE6"/>
    <w:rPr>
      <w:color w:val="605E5C"/>
      <w:shd w:val="clear" w:color="auto" w:fill="E1DFDD"/>
    </w:rPr>
  </w:style>
  <w:style w:type="paragraph" w:styleId="Sinespaciado">
    <w:name w:val="No Spacing"/>
    <w:uiPriority w:val="1"/>
    <w:qFormat/>
    <w:rsid w:val="002D598D"/>
    <w:rPr>
      <w:lang w:val="es-ES"/>
    </w:rPr>
  </w:style>
  <w:style w:type="character" w:customStyle="1" w:styleId="Mencinsinresolver2">
    <w:name w:val="Mención sin resolver2"/>
    <w:basedOn w:val="Fuentedeprrafopredeter"/>
    <w:uiPriority w:val="99"/>
    <w:semiHidden/>
    <w:unhideWhenUsed/>
    <w:rsid w:val="00E26A92"/>
    <w:rPr>
      <w:color w:val="605E5C"/>
      <w:shd w:val="clear" w:color="auto" w:fill="E1DFDD"/>
    </w:rPr>
  </w:style>
  <w:style w:type="character" w:customStyle="1" w:styleId="TextoindependienteCar">
    <w:name w:val="Texto independiente Car"/>
    <w:basedOn w:val="Fuentedeprrafopredeter"/>
    <w:link w:val="Textoindependiente"/>
    <w:uiPriority w:val="1"/>
    <w:rsid w:val="000E7BAA"/>
    <w:rPr>
      <w:rFonts w:ascii="Arial" w:eastAsia="Arial" w:hAnsi="Arial"/>
      <w:sz w:val="24"/>
      <w:szCs w:val="24"/>
      <w:lang w:val="es-ES"/>
    </w:rPr>
  </w:style>
  <w:style w:type="table" w:styleId="Tablaconcuadrcula">
    <w:name w:val="Table Grid"/>
    <w:basedOn w:val="Tablanormal"/>
    <w:uiPriority w:val="39"/>
    <w:rsid w:val="00581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4D374E"/>
    <w:rPr>
      <w:color w:val="605E5C"/>
      <w:shd w:val="clear" w:color="auto" w:fill="E1DFDD"/>
    </w:rPr>
  </w:style>
  <w:style w:type="character" w:styleId="Mencinsinresolver">
    <w:name w:val="Unresolved Mention"/>
    <w:basedOn w:val="Fuentedeprrafopredeter"/>
    <w:uiPriority w:val="99"/>
    <w:semiHidden/>
    <w:unhideWhenUsed/>
    <w:rsid w:val="00AF20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60999">
      <w:bodyDiv w:val="1"/>
      <w:marLeft w:val="0"/>
      <w:marRight w:val="0"/>
      <w:marTop w:val="0"/>
      <w:marBottom w:val="0"/>
      <w:divBdr>
        <w:top w:val="none" w:sz="0" w:space="0" w:color="auto"/>
        <w:left w:val="none" w:sz="0" w:space="0" w:color="auto"/>
        <w:bottom w:val="none" w:sz="0" w:space="0" w:color="auto"/>
        <w:right w:val="none" w:sz="0" w:space="0" w:color="auto"/>
      </w:divBdr>
    </w:div>
    <w:div w:id="588545739">
      <w:bodyDiv w:val="1"/>
      <w:marLeft w:val="0"/>
      <w:marRight w:val="0"/>
      <w:marTop w:val="0"/>
      <w:marBottom w:val="0"/>
      <w:divBdr>
        <w:top w:val="none" w:sz="0" w:space="0" w:color="auto"/>
        <w:left w:val="none" w:sz="0" w:space="0" w:color="auto"/>
        <w:bottom w:val="none" w:sz="0" w:space="0" w:color="auto"/>
        <w:right w:val="none" w:sz="0" w:space="0" w:color="auto"/>
      </w:divBdr>
    </w:div>
    <w:div w:id="667902711">
      <w:bodyDiv w:val="1"/>
      <w:marLeft w:val="0"/>
      <w:marRight w:val="0"/>
      <w:marTop w:val="0"/>
      <w:marBottom w:val="0"/>
      <w:divBdr>
        <w:top w:val="none" w:sz="0" w:space="0" w:color="auto"/>
        <w:left w:val="none" w:sz="0" w:space="0" w:color="auto"/>
        <w:bottom w:val="none" w:sz="0" w:space="0" w:color="auto"/>
        <w:right w:val="none" w:sz="0" w:space="0" w:color="auto"/>
      </w:divBdr>
    </w:div>
    <w:div w:id="775834507">
      <w:bodyDiv w:val="1"/>
      <w:marLeft w:val="0"/>
      <w:marRight w:val="0"/>
      <w:marTop w:val="0"/>
      <w:marBottom w:val="0"/>
      <w:divBdr>
        <w:top w:val="none" w:sz="0" w:space="0" w:color="auto"/>
        <w:left w:val="none" w:sz="0" w:space="0" w:color="auto"/>
        <w:bottom w:val="none" w:sz="0" w:space="0" w:color="auto"/>
        <w:right w:val="none" w:sz="0" w:space="0" w:color="auto"/>
      </w:divBdr>
    </w:div>
    <w:div w:id="914439927">
      <w:bodyDiv w:val="1"/>
      <w:marLeft w:val="0"/>
      <w:marRight w:val="0"/>
      <w:marTop w:val="0"/>
      <w:marBottom w:val="0"/>
      <w:divBdr>
        <w:top w:val="none" w:sz="0" w:space="0" w:color="auto"/>
        <w:left w:val="none" w:sz="0" w:space="0" w:color="auto"/>
        <w:bottom w:val="none" w:sz="0" w:space="0" w:color="auto"/>
        <w:right w:val="none" w:sz="0" w:space="0" w:color="auto"/>
      </w:divBdr>
    </w:div>
    <w:div w:id="1063287079">
      <w:bodyDiv w:val="1"/>
      <w:marLeft w:val="0"/>
      <w:marRight w:val="0"/>
      <w:marTop w:val="0"/>
      <w:marBottom w:val="0"/>
      <w:divBdr>
        <w:top w:val="none" w:sz="0" w:space="0" w:color="auto"/>
        <w:left w:val="none" w:sz="0" w:space="0" w:color="auto"/>
        <w:bottom w:val="none" w:sz="0" w:space="0" w:color="auto"/>
        <w:right w:val="none" w:sz="0" w:space="0" w:color="auto"/>
      </w:divBdr>
    </w:div>
    <w:div w:id="1110933318">
      <w:bodyDiv w:val="1"/>
      <w:marLeft w:val="0"/>
      <w:marRight w:val="0"/>
      <w:marTop w:val="0"/>
      <w:marBottom w:val="0"/>
      <w:divBdr>
        <w:top w:val="none" w:sz="0" w:space="0" w:color="auto"/>
        <w:left w:val="none" w:sz="0" w:space="0" w:color="auto"/>
        <w:bottom w:val="none" w:sz="0" w:space="0" w:color="auto"/>
        <w:right w:val="none" w:sz="0" w:space="0" w:color="auto"/>
      </w:divBdr>
    </w:div>
    <w:div w:id="1150370239">
      <w:bodyDiv w:val="1"/>
      <w:marLeft w:val="0"/>
      <w:marRight w:val="0"/>
      <w:marTop w:val="0"/>
      <w:marBottom w:val="0"/>
      <w:divBdr>
        <w:top w:val="none" w:sz="0" w:space="0" w:color="auto"/>
        <w:left w:val="none" w:sz="0" w:space="0" w:color="auto"/>
        <w:bottom w:val="none" w:sz="0" w:space="0" w:color="auto"/>
        <w:right w:val="none" w:sz="0" w:space="0" w:color="auto"/>
      </w:divBdr>
    </w:div>
    <w:div w:id="1205219973">
      <w:bodyDiv w:val="1"/>
      <w:marLeft w:val="0"/>
      <w:marRight w:val="0"/>
      <w:marTop w:val="0"/>
      <w:marBottom w:val="0"/>
      <w:divBdr>
        <w:top w:val="none" w:sz="0" w:space="0" w:color="auto"/>
        <w:left w:val="none" w:sz="0" w:space="0" w:color="auto"/>
        <w:bottom w:val="none" w:sz="0" w:space="0" w:color="auto"/>
        <w:right w:val="none" w:sz="0" w:space="0" w:color="auto"/>
      </w:divBdr>
    </w:div>
    <w:div w:id="1246451091">
      <w:bodyDiv w:val="1"/>
      <w:marLeft w:val="0"/>
      <w:marRight w:val="0"/>
      <w:marTop w:val="0"/>
      <w:marBottom w:val="0"/>
      <w:divBdr>
        <w:top w:val="none" w:sz="0" w:space="0" w:color="auto"/>
        <w:left w:val="none" w:sz="0" w:space="0" w:color="auto"/>
        <w:bottom w:val="none" w:sz="0" w:space="0" w:color="auto"/>
        <w:right w:val="none" w:sz="0" w:space="0" w:color="auto"/>
      </w:divBdr>
    </w:div>
    <w:div w:id="1265188181">
      <w:bodyDiv w:val="1"/>
      <w:marLeft w:val="0"/>
      <w:marRight w:val="0"/>
      <w:marTop w:val="0"/>
      <w:marBottom w:val="0"/>
      <w:divBdr>
        <w:top w:val="none" w:sz="0" w:space="0" w:color="auto"/>
        <w:left w:val="none" w:sz="0" w:space="0" w:color="auto"/>
        <w:bottom w:val="none" w:sz="0" w:space="0" w:color="auto"/>
        <w:right w:val="none" w:sz="0" w:space="0" w:color="auto"/>
      </w:divBdr>
    </w:div>
    <w:div w:id="1299988636">
      <w:bodyDiv w:val="1"/>
      <w:marLeft w:val="0"/>
      <w:marRight w:val="0"/>
      <w:marTop w:val="0"/>
      <w:marBottom w:val="0"/>
      <w:divBdr>
        <w:top w:val="none" w:sz="0" w:space="0" w:color="auto"/>
        <w:left w:val="none" w:sz="0" w:space="0" w:color="auto"/>
        <w:bottom w:val="none" w:sz="0" w:space="0" w:color="auto"/>
        <w:right w:val="none" w:sz="0" w:space="0" w:color="auto"/>
      </w:divBdr>
    </w:div>
    <w:div w:id="1303073384">
      <w:bodyDiv w:val="1"/>
      <w:marLeft w:val="0"/>
      <w:marRight w:val="0"/>
      <w:marTop w:val="0"/>
      <w:marBottom w:val="0"/>
      <w:divBdr>
        <w:top w:val="none" w:sz="0" w:space="0" w:color="auto"/>
        <w:left w:val="none" w:sz="0" w:space="0" w:color="auto"/>
        <w:bottom w:val="none" w:sz="0" w:space="0" w:color="auto"/>
        <w:right w:val="none" w:sz="0" w:space="0" w:color="auto"/>
      </w:divBdr>
    </w:div>
    <w:div w:id="1441143123">
      <w:bodyDiv w:val="1"/>
      <w:marLeft w:val="0"/>
      <w:marRight w:val="0"/>
      <w:marTop w:val="0"/>
      <w:marBottom w:val="0"/>
      <w:divBdr>
        <w:top w:val="none" w:sz="0" w:space="0" w:color="auto"/>
        <w:left w:val="none" w:sz="0" w:space="0" w:color="auto"/>
        <w:bottom w:val="none" w:sz="0" w:space="0" w:color="auto"/>
        <w:right w:val="none" w:sz="0" w:space="0" w:color="auto"/>
      </w:divBdr>
    </w:div>
    <w:div w:id="1606811702">
      <w:bodyDiv w:val="1"/>
      <w:marLeft w:val="0"/>
      <w:marRight w:val="0"/>
      <w:marTop w:val="0"/>
      <w:marBottom w:val="0"/>
      <w:divBdr>
        <w:top w:val="none" w:sz="0" w:space="0" w:color="auto"/>
        <w:left w:val="none" w:sz="0" w:space="0" w:color="auto"/>
        <w:bottom w:val="none" w:sz="0" w:space="0" w:color="auto"/>
        <w:right w:val="none" w:sz="0" w:space="0" w:color="auto"/>
      </w:divBdr>
    </w:div>
    <w:div w:id="1814978596">
      <w:bodyDiv w:val="1"/>
      <w:marLeft w:val="0"/>
      <w:marRight w:val="0"/>
      <w:marTop w:val="0"/>
      <w:marBottom w:val="0"/>
      <w:divBdr>
        <w:top w:val="none" w:sz="0" w:space="0" w:color="auto"/>
        <w:left w:val="none" w:sz="0" w:space="0" w:color="auto"/>
        <w:bottom w:val="none" w:sz="0" w:space="0" w:color="auto"/>
        <w:right w:val="none" w:sz="0" w:space="0" w:color="auto"/>
      </w:divBdr>
    </w:div>
    <w:div w:id="1830049743">
      <w:bodyDiv w:val="1"/>
      <w:marLeft w:val="0"/>
      <w:marRight w:val="0"/>
      <w:marTop w:val="0"/>
      <w:marBottom w:val="0"/>
      <w:divBdr>
        <w:top w:val="none" w:sz="0" w:space="0" w:color="auto"/>
        <w:left w:val="none" w:sz="0" w:space="0" w:color="auto"/>
        <w:bottom w:val="none" w:sz="0" w:space="0" w:color="auto"/>
        <w:right w:val="none" w:sz="0" w:space="0" w:color="auto"/>
      </w:divBdr>
    </w:div>
    <w:div w:id="1915048416">
      <w:bodyDiv w:val="1"/>
      <w:marLeft w:val="0"/>
      <w:marRight w:val="0"/>
      <w:marTop w:val="0"/>
      <w:marBottom w:val="0"/>
      <w:divBdr>
        <w:top w:val="none" w:sz="0" w:space="0" w:color="auto"/>
        <w:left w:val="none" w:sz="0" w:space="0" w:color="auto"/>
        <w:bottom w:val="none" w:sz="0" w:space="0" w:color="auto"/>
        <w:right w:val="none" w:sz="0" w:space="0" w:color="auto"/>
      </w:divBdr>
    </w:div>
    <w:div w:id="1966500907">
      <w:bodyDiv w:val="1"/>
      <w:marLeft w:val="0"/>
      <w:marRight w:val="0"/>
      <w:marTop w:val="0"/>
      <w:marBottom w:val="0"/>
      <w:divBdr>
        <w:top w:val="none" w:sz="0" w:space="0" w:color="auto"/>
        <w:left w:val="none" w:sz="0" w:space="0" w:color="auto"/>
        <w:bottom w:val="none" w:sz="0" w:space="0" w:color="auto"/>
        <w:right w:val="none" w:sz="0" w:space="0" w:color="auto"/>
      </w:divBdr>
    </w:div>
    <w:div w:id="1974365417">
      <w:bodyDiv w:val="1"/>
      <w:marLeft w:val="0"/>
      <w:marRight w:val="0"/>
      <w:marTop w:val="0"/>
      <w:marBottom w:val="0"/>
      <w:divBdr>
        <w:top w:val="none" w:sz="0" w:space="0" w:color="auto"/>
        <w:left w:val="none" w:sz="0" w:space="0" w:color="auto"/>
        <w:bottom w:val="none" w:sz="0" w:space="0" w:color="auto"/>
        <w:right w:val="none" w:sz="0" w:space="0" w:color="auto"/>
      </w:divBdr>
    </w:div>
    <w:div w:id="1997493476">
      <w:bodyDiv w:val="1"/>
      <w:marLeft w:val="0"/>
      <w:marRight w:val="0"/>
      <w:marTop w:val="0"/>
      <w:marBottom w:val="0"/>
      <w:divBdr>
        <w:top w:val="none" w:sz="0" w:space="0" w:color="auto"/>
        <w:left w:val="none" w:sz="0" w:space="0" w:color="auto"/>
        <w:bottom w:val="none" w:sz="0" w:space="0" w:color="auto"/>
        <w:right w:val="none" w:sz="0" w:space="0" w:color="auto"/>
      </w:divBdr>
    </w:div>
    <w:div w:id="2096435975">
      <w:bodyDiv w:val="1"/>
      <w:marLeft w:val="0"/>
      <w:marRight w:val="0"/>
      <w:marTop w:val="0"/>
      <w:marBottom w:val="0"/>
      <w:divBdr>
        <w:top w:val="none" w:sz="0" w:space="0" w:color="auto"/>
        <w:left w:val="none" w:sz="0" w:space="0" w:color="auto"/>
        <w:bottom w:val="none" w:sz="0" w:space="0" w:color="auto"/>
        <w:right w:val="none" w:sz="0" w:space="0" w:color="auto"/>
      </w:divBdr>
    </w:div>
    <w:div w:id="2131587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5.xml"/><Relationship Id="rId21" Type="http://schemas.openxmlformats.org/officeDocument/2006/relationships/image" Target="media/image6.jpeg"/><Relationship Id="rId42" Type="http://schemas.openxmlformats.org/officeDocument/2006/relationships/chart" Target="charts/chart21.xml"/><Relationship Id="rId47" Type="http://schemas.openxmlformats.org/officeDocument/2006/relationships/chart" Target="charts/chart26.xml"/><Relationship Id="rId63" Type="http://schemas.openxmlformats.org/officeDocument/2006/relationships/footer" Target="footer2.xml"/><Relationship Id="rId68" Type="http://schemas.openxmlformats.org/officeDocument/2006/relationships/footer" Target="footer3.xml"/><Relationship Id="rId16" Type="http://schemas.openxmlformats.org/officeDocument/2006/relationships/hyperlink" Target="https://www.instagram.com/inegi_informa/" TargetMode="External"/><Relationship Id="rId11" Type="http://schemas.openxmlformats.org/officeDocument/2006/relationships/hyperlink" Target="mailto:comunicacionsocial@inegi.org.mx" TargetMode="External"/><Relationship Id="rId24" Type="http://schemas.openxmlformats.org/officeDocument/2006/relationships/chart" Target="charts/chart3.xml"/><Relationship Id="rId32" Type="http://schemas.openxmlformats.org/officeDocument/2006/relationships/chart" Target="charts/chart11.xml"/><Relationship Id="rId37" Type="http://schemas.openxmlformats.org/officeDocument/2006/relationships/chart" Target="charts/chart16.xml"/><Relationship Id="rId40" Type="http://schemas.openxmlformats.org/officeDocument/2006/relationships/chart" Target="charts/chart19.xml"/><Relationship Id="rId45" Type="http://schemas.openxmlformats.org/officeDocument/2006/relationships/chart" Target="charts/chart24.xml"/><Relationship Id="rId53" Type="http://schemas.openxmlformats.org/officeDocument/2006/relationships/hyperlink" Target="https://coronavirus.gob.mx/personal-de-salud/documentos-de-consulta/" TargetMode="External"/><Relationship Id="rId58" Type="http://schemas.openxmlformats.org/officeDocument/2006/relationships/hyperlink" Target="https://www.inegi.org.mx/contenidos/programas/mortalidad/doc/defunciones_registradas_2020_nota_tecnica.pdf" TargetMode="External"/><Relationship Id="rId66" Type="http://schemas.openxmlformats.org/officeDocument/2006/relationships/image" Target="media/image12.emf"/><Relationship Id="rId74" Type="http://schemas.openxmlformats.org/officeDocument/2006/relationships/image" Target="media/image18.emf"/><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9.emf"/><Relationship Id="rId19" Type="http://schemas.openxmlformats.org/officeDocument/2006/relationships/image" Target="media/image5.jpeg"/><Relationship Id="rId14" Type="http://schemas.openxmlformats.org/officeDocument/2006/relationships/hyperlink" Target="https://www.facebook.com/INEGIInforma/" TargetMode="External"/><Relationship Id="rId22" Type="http://schemas.openxmlformats.org/officeDocument/2006/relationships/hyperlink" Target="http://www.inegi.org.mx/" TargetMode="External"/><Relationship Id="rId27" Type="http://schemas.openxmlformats.org/officeDocument/2006/relationships/chart" Target="charts/chart6.xml"/><Relationship Id="rId30" Type="http://schemas.openxmlformats.org/officeDocument/2006/relationships/chart" Target="charts/chart9.xml"/><Relationship Id="rId35" Type="http://schemas.openxmlformats.org/officeDocument/2006/relationships/chart" Target="charts/chart14.xml"/><Relationship Id="rId43" Type="http://schemas.openxmlformats.org/officeDocument/2006/relationships/chart" Target="charts/chart22.xml"/><Relationship Id="rId48" Type="http://schemas.openxmlformats.org/officeDocument/2006/relationships/chart" Target="charts/chart27.xml"/><Relationship Id="rId56" Type="http://schemas.openxmlformats.org/officeDocument/2006/relationships/hyperlink" Target="https://www.inegi.org.mx/contenidos/programas/mortalidad/doc/defunciones_registradas_2019_nota_tecnica.pdf" TargetMode="External"/><Relationship Id="rId64" Type="http://schemas.openxmlformats.org/officeDocument/2006/relationships/image" Target="media/image10.emf"/><Relationship Id="rId69" Type="http://schemas.openxmlformats.org/officeDocument/2006/relationships/image" Target="media/image13.emf"/><Relationship Id="rId77" Type="http://schemas.openxmlformats.org/officeDocument/2006/relationships/header" Target="header4.xml"/><Relationship Id="rId8" Type="http://schemas.openxmlformats.org/officeDocument/2006/relationships/chart" Target="charts/chart1.xml"/><Relationship Id="rId51" Type="http://schemas.openxmlformats.org/officeDocument/2006/relationships/chart" Target="charts/chart30.xml"/><Relationship Id="rId72" Type="http://schemas.openxmlformats.org/officeDocument/2006/relationships/image" Target="media/image16.emf"/><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4.jpeg"/><Relationship Id="rId25" Type="http://schemas.openxmlformats.org/officeDocument/2006/relationships/chart" Target="charts/chart4.xml"/><Relationship Id="rId33" Type="http://schemas.openxmlformats.org/officeDocument/2006/relationships/chart" Target="charts/chart12.xml"/><Relationship Id="rId38" Type="http://schemas.openxmlformats.org/officeDocument/2006/relationships/chart" Target="charts/chart17.xml"/><Relationship Id="rId46" Type="http://schemas.openxmlformats.org/officeDocument/2006/relationships/chart" Target="charts/chart25.xml"/><Relationship Id="rId59" Type="http://schemas.openxmlformats.org/officeDocument/2006/relationships/hyperlink" Target="https://iris.paho.org/bitstream/handle/10665.2/52309/OPSIMSPHECOVID-19200035_spa.pdf?sequence=9&amp;isAllowed=y" TargetMode="External"/><Relationship Id="rId67" Type="http://schemas.openxmlformats.org/officeDocument/2006/relationships/header" Target="header3.xml"/><Relationship Id="rId20" Type="http://schemas.openxmlformats.org/officeDocument/2006/relationships/hyperlink" Target="https://www.youtube.com/user/INEGIInforma" TargetMode="External"/><Relationship Id="rId41" Type="http://schemas.openxmlformats.org/officeDocument/2006/relationships/chart" Target="charts/chart20.xml"/><Relationship Id="rId54" Type="http://schemas.openxmlformats.org/officeDocument/2006/relationships/hyperlink" Target="https://www.inegi.org.mx/contenidos/programas/mortalidad/doc/defunciones_registradas_2017_nota_tecnica.pdf" TargetMode="External"/><Relationship Id="rId62" Type="http://schemas.openxmlformats.org/officeDocument/2006/relationships/header" Target="header2.xml"/><Relationship Id="rId70" Type="http://schemas.openxmlformats.org/officeDocument/2006/relationships/image" Target="media/image14.emf"/><Relationship Id="rId75" Type="http://schemas.openxmlformats.org/officeDocument/2006/relationships/image" Target="media/image19.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image" Target="media/image7.png"/><Relationship Id="rId28" Type="http://schemas.openxmlformats.org/officeDocument/2006/relationships/chart" Target="charts/chart7.xml"/><Relationship Id="rId36" Type="http://schemas.openxmlformats.org/officeDocument/2006/relationships/chart" Target="charts/chart15.xml"/><Relationship Id="rId49" Type="http://schemas.openxmlformats.org/officeDocument/2006/relationships/chart" Target="charts/chart28.xml"/><Relationship Id="rId57" Type="http://schemas.openxmlformats.org/officeDocument/2006/relationships/hyperlink" Target="https://www.inegi.org.mx/programas/mortalidad/%23Microdatos" TargetMode="External"/><Relationship Id="rId10" Type="http://schemas.openxmlformats.org/officeDocument/2006/relationships/image" Target="media/image1.emf"/><Relationship Id="rId31" Type="http://schemas.openxmlformats.org/officeDocument/2006/relationships/chart" Target="charts/chart10.xml"/><Relationship Id="rId44" Type="http://schemas.openxmlformats.org/officeDocument/2006/relationships/chart" Target="charts/chart23.xml"/><Relationship Id="rId52" Type="http://schemas.openxmlformats.org/officeDocument/2006/relationships/chart" Target="charts/chart31.xml"/><Relationship Id="rId60" Type="http://schemas.openxmlformats.org/officeDocument/2006/relationships/image" Target="media/image8.emf"/><Relationship Id="rId65" Type="http://schemas.openxmlformats.org/officeDocument/2006/relationships/image" Target="media/image11.emf"/><Relationship Id="rId73" Type="http://schemas.openxmlformats.org/officeDocument/2006/relationships/image" Target="media/image17.emf"/><Relationship Id="rId78" Type="http://schemas.openxmlformats.org/officeDocument/2006/relationships/footer" Target="footer4.xml"/><Relationship Id="rId4" Type="http://schemas.openxmlformats.org/officeDocument/2006/relationships/settings" Target="settings.xml"/><Relationship Id="rId9" Type="http://schemas.openxmlformats.org/officeDocument/2006/relationships/chart" Target="charts/chart2.xml"/><Relationship Id="rId13" Type="http://schemas.openxmlformats.org/officeDocument/2006/relationships/footer" Target="footer1.xml"/><Relationship Id="rId18" Type="http://schemas.openxmlformats.org/officeDocument/2006/relationships/hyperlink" Target="https://twitter.com/INEGI_INFORMA" TargetMode="External"/><Relationship Id="rId39" Type="http://schemas.openxmlformats.org/officeDocument/2006/relationships/chart" Target="charts/chart18.xml"/><Relationship Id="rId34" Type="http://schemas.openxmlformats.org/officeDocument/2006/relationships/chart" Target="charts/chart13.xml"/><Relationship Id="rId50" Type="http://schemas.openxmlformats.org/officeDocument/2006/relationships/chart" Target="charts/chart29.xml"/><Relationship Id="rId55" Type="http://schemas.openxmlformats.org/officeDocument/2006/relationships/hyperlink" Target="https://www.inegi.org.mx/contenidos/programas/mortalidad/doc/defunciones_registradas_2018_nota_tecnica.pdf" TargetMode="External"/><Relationship Id="rId76" Type="http://schemas.openxmlformats.org/officeDocument/2006/relationships/image" Target="media/image20.emf"/><Relationship Id="rId7" Type="http://schemas.openxmlformats.org/officeDocument/2006/relationships/endnotes" Target="endnotes.xml"/><Relationship Id="rId71" Type="http://schemas.openxmlformats.org/officeDocument/2006/relationships/image" Target="media/image15.emf"/><Relationship Id="rId2" Type="http://schemas.openxmlformats.org/officeDocument/2006/relationships/numbering" Target="numbering.xml"/><Relationship Id="rId29" Type="http://schemas.openxmlformats.org/officeDocument/2006/relationships/chart" Target="charts/chart8.xml"/></Relationships>
</file>

<file path=word/_rels/footnotes.xml.rels><?xml version="1.0" encoding="UTF-8" standalone="yes"?>
<Relationships xmlns="http://schemas.openxmlformats.org/package/2006/relationships"><Relationship Id="rId3" Type="http://schemas.openxmlformats.org/officeDocument/2006/relationships/hyperlink" Target="https://iris.paho.org/bitstream/handle/10665.2/52309/OPSIMSPHECOVID-19200035_spa.pdf?sequence=9&amp;isAllowed=y" TargetMode="External"/><Relationship Id="rId2" Type="http://schemas.openxmlformats.org/officeDocument/2006/relationships/hyperlink" Target="https://www.paho.org/hq/dmdocuments/2016/2016-cha-epidemiological-calendar.pdf" TargetMode="External"/><Relationship Id="rId1" Type="http://schemas.openxmlformats.org/officeDocument/2006/relationships/hyperlink" Target="https://iris.paho.org/bitstream/handle/10665.2/52309/OPSIMSPHECOVID-19200035_spa.pdf?sequence=9&amp;isAllowed=y" TargetMode="External"/><Relationship Id="rId5" Type="http://schemas.openxmlformats.org/officeDocument/2006/relationships/hyperlink" Target="https://www.gob.mx/cms/uploads/attachment/file/518439/BSEMANAL_50.pdf" TargetMode="External"/><Relationship Id="rId4" Type="http://schemas.openxmlformats.org/officeDocument/2006/relationships/hyperlink" Target="https://iris.paho.org/bitstream/handle/10665.2/52309/OPSIMSPHECOVID-19200035_spa.pdf?sequence=9&amp;isAllowed=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D:\DDCP\2022\Apoyo_tecnico\Vitales\Defunciones\Comunicado_Nota\Comunicado_nota_enero-agosto_2021\Material_apoyo_enero-junio(5).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D:\DDCP\2022\Apoyo_tecnico\Vitales\Defunciones\Comunicado_Nota\Comunicado_nota_enero-agosto_2021\Material_apoyo_enero-junio(7.2).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D:\Estadisticas_Vitales\Defunciones\Resultados_2015_2021\2021-T2\xlsx\Covid_2020-2021_correcto.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1" Type="http://schemas.openxmlformats.org/officeDocument/2006/relationships/oleObject" Target="file:///D:\Estadisticas_Vitales\Defunciones\Resultados_2015_2021\2021-T2\xlsx\COVID%20por%20edad.xlsx" TargetMode="External"/></Relationships>
</file>

<file path=word/charts/_rels/chart13.xml.rels><?xml version="1.0" encoding="UTF-8" standalone="yes"?>
<Relationships xmlns="http://schemas.openxmlformats.org/package/2006/relationships"><Relationship Id="rId3" Type="http://schemas.openxmlformats.org/officeDocument/2006/relationships/oleObject" Target="file:///D:\DDCP\2022\Apoyo_tecnico\Vitales\Defunciones\Comunicado_Nota\Comunicado_nota_enero-agosto_2021\Material_apoyo_enero-junio(3).xlsx" TargetMode="External"/><Relationship Id="rId2" Type="http://schemas.microsoft.com/office/2011/relationships/chartColorStyle" Target="colors12.xml"/><Relationship Id="rId1" Type="http://schemas.microsoft.com/office/2011/relationships/chartStyle" Target="style12.xml"/></Relationships>
</file>

<file path=word/charts/_rels/chart14.xml.rels><?xml version="1.0" encoding="UTF-8" standalone="yes"?>
<Relationships xmlns="http://schemas.openxmlformats.org/package/2006/relationships"><Relationship Id="rId3" Type="http://schemas.openxmlformats.org/officeDocument/2006/relationships/oleObject" Target="file:///D:\DDCP\2022\Apoyo_tecnico\Vitales\Defunciones\Comunicado_Nota\Comunicado_nota_enero-agosto_2021\Material_apoyo_enero-junio(5).xlsx" TargetMode="External"/><Relationship Id="rId2" Type="http://schemas.microsoft.com/office/2011/relationships/chartColorStyle" Target="colors13.xml"/><Relationship Id="rId1" Type="http://schemas.microsoft.com/office/2011/relationships/chartStyle" Target="style13.xml"/></Relationships>
</file>

<file path=word/charts/_rels/chart15.xml.rels><?xml version="1.0" encoding="UTF-8" standalone="yes"?>
<Relationships xmlns="http://schemas.openxmlformats.org/package/2006/relationships"><Relationship Id="rId3" Type="http://schemas.openxmlformats.org/officeDocument/2006/relationships/oleObject" Target="file:///D:\DDCP\2022\Apoyo_tecnico\Vitales\Defunciones\Comunicado_Nota\Comunicado_nota_enero-agosto_2021\Material_apoyo_enero-junio(5).xlsx" TargetMode="External"/><Relationship Id="rId2" Type="http://schemas.microsoft.com/office/2011/relationships/chartColorStyle" Target="colors14.xml"/><Relationship Id="rId1" Type="http://schemas.microsoft.com/office/2011/relationships/chartStyle" Target="style14.xml"/></Relationships>
</file>

<file path=word/charts/_rels/chart16.xml.rels><?xml version="1.0" encoding="UTF-8" standalone="yes"?>
<Relationships xmlns="http://schemas.openxmlformats.org/package/2006/relationships"><Relationship Id="rId3" Type="http://schemas.openxmlformats.org/officeDocument/2006/relationships/oleObject" Target="file:///D:\DDCP\2022\Apoyo_tecnico\Vitales\Defunciones\Comunicado_Nota\Comunicado_nota_enero-agosto_2021\Material_apoyo_enero-junio(5).xlsx" TargetMode="External"/><Relationship Id="rId2" Type="http://schemas.microsoft.com/office/2011/relationships/chartColorStyle" Target="colors15.xml"/><Relationship Id="rId1" Type="http://schemas.microsoft.com/office/2011/relationships/chartStyle" Target="style15.xml"/></Relationships>
</file>

<file path=word/charts/_rels/chart17.xml.rels><?xml version="1.0" encoding="UTF-8" standalone="yes"?>
<Relationships xmlns="http://schemas.openxmlformats.org/package/2006/relationships"><Relationship Id="rId3" Type="http://schemas.openxmlformats.org/officeDocument/2006/relationships/oleObject" Target="file:///D:\DDCP\2022\Apoyo_tecnico\Vitales\Defunciones\Comunicado_Nota\Comunicado_nota_enero-agosto_2021\Material_apoyo_enero-junio(5).xlsx" TargetMode="External"/><Relationship Id="rId2" Type="http://schemas.microsoft.com/office/2011/relationships/chartColorStyle" Target="colors16.xml"/><Relationship Id="rId1" Type="http://schemas.microsoft.com/office/2011/relationships/chartStyle" Target="style16.xml"/></Relationships>
</file>

<file path=word/charts/_rels/chart18.xml.rels><?xml version="1.0" encoding="UTF-8" standalone="yes"?>
<Relationships xmlns="http://schemas.openxmlformats.org/package/2006/relationships"><Relationship Id="rId3" Type="http://schemas.openxmlformats.org/officeDocument/2006/relationships/oleObject" Target="file:///D:\DDCP\2022\Apoyo_tecnico\Vitales\Defunciones\Comunicado_Nota\Comunicado_nota_enero-agosto_2021\Material_apoyo_enero-junio(5).xlsx" TargetMode="External"/><Relationship Id="rId2" Type="http://schemas.microsoft.com/office/2011/relationships/chartColorStyle" Target="colors17.xml"/><Relationship Id="rId1" Type="http://schemas.microsoft.com/office/2011/relationships/chartStyle" Target="style17.xml"/></Relationships>
</file>

<file path=word/charts/_rels/chart19.xml.rels><?xml version="1.0" encoding="UTF-8" standalone="yes"?>
<Relationships xmlns="http://schemas.openxmlformats.org/package/2006/relationships"><Relationship Id="rId3" Type="http://schemas.openxmlformats.org/officeDocument/2006/relationships/oleObject" Target="file:///D:\DDCP\2022\Apoyo_tecnico\Vitales\Defunciones\Comunicado_Nota\Comunicado_nota_enero-agosto_2021\Material_apoyo_enero-junio(5).xlsx" TargetMode="External"/><Relationship Id="rId2" Type="http://schemas.microsoft.com/office/2011/relationships/chartColorStyle" Target="colors18.xml"/><Relationship Id="rId1" Type="http://schemas.microsoft.com/office/2011/relationships/chartStyle" Target="style18.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umberto.gomez\Desktop\Exceso%20de%20mortalidad%20Enero%202022\4to%20borrador%20(FINAL)\xlsx_aygv\xlsx_aygv\Total.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D:\DDCP\2022\Apoyo_tecnico\Vitales\Defunciones\Comunicado_Nota\Comunicado_nota_enero-agosto_2021\Material_apoyo_enero-junio(5).xlsx" TargetMode="External"/><Relationship Id="rId2" Type="http://schemas.microsoft.com/office/2011/relationships/chartColorStyle" Target="colors19.xml"/><Relationship Id="rId1" Type="http://schemas.microsoft.com/office/2011/relationships/chartStyle" Target="style19.xml"/></Relationships>
</file>

<file path=word/charts/_rels/chart21.xml.rels><?xml version="1.0" encoding="UTF-8" standalone="yes"?>
<Relationships xmlns="http://schemas.openxmlformats.org/package/2006/relationships"><Relationship Id="rId3" Type="http://schemas.openxmlformats.org/officeDocument/2006/relationships/oleObject" Target="file:///D:\DDCP\2022\Apoyo_tecnico\Vitales\Defunciones\Comunicado_Nota\Comunicado_nota_enero-agosto_2021\Material_apoyo_enero-junio(5).xlsx" TargetMode="External"/><Relationship Id="rId2" Type="http://schemas.microsoft.com/office/2011/relationships/chartColorStyle" Target="colors20.xml"/><Relationship Id="rId1" Type="http://schemas.microsoft.com/office/2011/relationships/chartStyle" Target="style20.xml"/></Relationships>
</file>

<file path=word/charts/_rels/chart22.xml.rels><?xml version="1.0" encoding="UTF-8" standalone="yes"?>
<Relationships xmlns="http://schemas.openxmlformats.org/package/2006/relationships"><Relationship Id="rId3" Type="http://schemas.openxmlformats.org/officeDocument/2006/relationships/oleObject" Target="file:///C:\Users\humberto.gomez\Desktop\Exceso%20de%20mortalidad%20Enero%202022\4to%20borrador%20(FINAL)\xlsx_aygv\xlsx_aygv\Total.xlsx" TargetMode="External"/><Relationship Id="rId2" Type="http://schemas.microsoft.com/office/2011/relationships/chartColorStyle" Target="colors21.xml"/><Relationship Id="rId1" Type="http://schemas.microsoft.com/office/2011/relationships/chartStyle" Target="style21.xml"/></Relationships>
</file>

<file path=word/charts/_rels/chart23.xml.rels><?xml version="1.0" encoding="UTF-8" standalone="yes"?>
<Relationships xmlns="http://schemas.openxmlformats.org/package/2006/relationships"><Relationship Id="rId3" Type="http://schemas.openxmlformats.org/officeDocument/2006/relationships/oleObject" Target="file:///C:\Users\humberto.gomez\Desktop\Exceso%20de%20mortalidad%20Enero%202022\4to%20borrador%20(FINAL)\xlsx_aygv\Enfermedades_del_corazon.xlsx" TargetMode="External"/><Relationship Id="rId2" Type="http://schemas.microsoft.com/office/2011/relationships/chartColorStyle" Target="colors22.xml"/><Relationship Id="rId1" Type="http://schemas.microsoft.com/office/2011/relationships/chartStyle" Target="style22.xml"/></Relationships>
</file>

<file path=word/charts/_rels/chart24.xml.rels><?xml version="1.0" encoding="UTF-8" standalone="yes"?>
<Relationships xmlns="http://schemas.openxmlformats.org/package/2006/relationships"><Relationship Id="rId3" Type="http://schemas.openxmlformats.org/officeDocument/2006/relationships/oleObject" Target="file:///C:\Users\humberto.gomez\Desktop\Exceso%20de%20mortalidad%20Enero%202022\4to%20borrador%20(FINAL)\xlsx_aygv\Diabetes_mellitus.xlsx" TargetMode="External"/><Relationship Id="rId2" Type="http://schemas.microsoft.com/office/2011/relationships/chartColorStyle" Target="colors23.xml"/><Relationship Id="rId1" Type="http://schemas.microsoft.com/office/2011/relationships/chartStyle" Target="style23.xml"/></Relationships>
</file>

<file path=word/charts/_rels/chart25.xml.rels><?xml version="1.0" encoding="UTF-8" standalone="yes"?>
<Relationships xmlns="http://schemas.openxmlformats.org/package/2006/relationships"><Relationship Id="rId3" Type="http://schemas.openxmlformats.org/officeDocument/2006/relationships/oleObject" Target="file:///C:\Users\humberto.gomez\Desktop\Exceso%20de%20mortalidad%20Enero%202022\4to%20borrador%20(FINAL)\xlsx_aygv\Tumores_malignos.xlsx" TargetMode="External"/><Relationship Id="rId2" Type="http://schemas.microsoft.com/office/2011/relationships/chartColorStyle" Target="colors24.xml"/><Relationship Id="rId1" Type="http://schemas.microsoft.com/office/2011/relationships/chartStyle" Target="style24.xml"/><Relationship Id="rId4" Type="http://schemas.openxmlformats.org/officeDocument/2006/relationships/chartUserShapes" Target="../drawings/drawing1.xml"/></Relationships>
</file>

<file path=word/charts/_rels/chart26.xml.rels><?xml version="1.0" encoding="UTF-8" standalone="yes"?>
<Relationships xmlns="http://schemas.openxmlformats.org/package/2006/relationships"><Relationship Id="rId3" Type="http://schemas.openxmlformats.org/officeDocument/2006/relationships/oleObject" Target="file:///C:\Users\humberto.gomez\Desktop\Exceso%20de%20mortalidad%20Enero%202022\4to%20borrador%20(FINAL)\xlsx_aygv\Influenza_y_neumonia.xlsx" TargetMode="External"/><Relationship Id="rId2" Type="http://schemas.microsoft.com/office/2011/relationships/chartColorStyle" Target="colors25.xml"/><Relationship Id="rId1" Type="http://schemas.microsoft.com/office/2011/relationships/chartStyle" Target="style25.xml"/></Relationships>
</file>

<file path=word/charts/_rels/chart27.xml.rels><?xml version="1.0" encoding="UTF-8" standalone="yes"?>
<Relationships xmlns="http://schemas.openxmlformats.org/package/2006/relationships"><Relationship Id="rId3" Type="http://schemas.openxmlformats.org/officeDocument/2006/relationships/oleObject" Target="file:///C:\Users\humberto.gomez\Desktop\Exceso%20de%20mortalidad%20Enero%202022\4to%20borrador%20(FINAL)\xlsx_aygv\Enfermedades_del_higado.xlsx" TargetMode="External"/><Relationship Id="rId2" Type="http://schemas.microsoft.com/office/2011/relationships/chartColorStyle" Target="colors26.xml"/><Relationship Id="rId1" Type="http://schemas.microsoft.com/office/2011/relationships/chartStyle" Target="style26.xml"/></Relationships>
</file>

<file path=word/charts/_rels/chart28.xml.rels><?xml version="1.0" encoding="UTF-8" standalone="yes"?>
<Relationships xmlns="http://schemas.openxmlformats.org/package/2006/relationships"><Relationship Id="rId3" Type="http://schemas.openxmlformats.org/officeDocument/2006/relationships/oleObject" Target="file:///C:\Users\humberto.gomez\Desktop\Exceso%20de%20mortalidad%20Enero%202022\4to%20borrador%20(FINAL)\xlsx_aygv\Enfermedades_cerebrovasculares.xlsx" TargetMode="External"/><Relationship Id="rId2" Type="http://schemas.microsoft.com/office/2011/relationships/chartColorStyle" Target="colors27.xml"/><Relationship Id="rId1" Type="http://schemas.microsoft.com/office/2011/relationships/chartStyle" Target="style27.xml"/></Relationships>
</file>

<file path=word/charts/_rels/chart29.xml.rels><?xml version="1.0" encoding="UTF-8" standalone="yes"?>
<Relationships xmlns="http://schemas.openxmlformats.org/package/2006/relationships"><Relationship Id="rId3" Type="http://schemas.openxmlformats.org/officeDocument/2006/relationships/oleObject" Target="file:///C:\Users\humberto.gomez\Desktop\Exceso%20de%20mortalidad%20Enero%202022\4to%20borrador%20(FINAL)\xlsx_aygv\Agresiones(homicidios).xlsx" TargetMode="External"/><Relationship Id="rId2" Type="http://schemas.microsoft.com/office/2011/relationships/chartColorStyle" Target="colors28.xml"/><Relationship Id="rId1" Type="http://schemas.microsoft.com/office/2011/relationships/chartStyle" Target="style28.xml"/></Relationships>
</file>

<file path=word/charts/_rels/chart3.xml.rels><?xml version="1.0" encoding="UTF-8" standalone="yes"?>
<Relationships xmlns="http://schemas.openxmlformats.org/package/2006/relationships"><Relationship Id="rId3" Type="http://schemas.openxmlformats.org/officeDocument/2006/relationships/oleObject" Target="file:///D:\DDCP\2022\Apoyo_tecnico\Vitales\Defunciones\Comunicado_Nota\Comunicado_nota_enero-agosto_2021\Material_apoyo_enero-junio(5).xlsx" TargetMode="External"/><Relationship Id="rId2" Type="http://schemas.microsoft.com/office/2011/relationships/chartColorStyle" Target="colors3.xml"/><Relationship Id="rId1" Type="http://schemas.microsoft.com/office/2011/relationships/chartStyle" Target="style3.xml"/></Relationships>
</file>

<file path=word/charts/_rels/chart30.xml.rels><?xml version="1.0" encoding="UTF-8" standalone="yes"?>
<Relationships xmlns="http://schemas.openxmlformats.org/package/2006/relationships"><Relationship Id="rId3" Type="http://schemas.openxmlformats.org/officeDocument/2006/relationships/oleObject" Target="file:///C:\Users\humberto.gomez\Desktop\Exceso%20de%20mortalidad%20Enero%202022\4to%20borrador%20(FINAL)\xlsx_aygv\Accidentes.xlsx" TargetMode="External"/><Relationship Id="rId2" Type="http://schemas.microsoft.com/office/2011/relationships/chartColorStyle" Target="colors29.xml"/><Relationship Id="rId1" Type="http://schemas.microsoft.com/office/2011/relationships/chartStyle" Target="style29.xml"/></Relationships>
</file>

<file path=word/charts/_rels/chart31.xml.rels><?xml version="1.0" encoding="UTF-8" standalone="yes"?>
<Relationships xmlns="http://schemas.openxmlformats.org/package/2006/relationships"><Relationship Id="rId3" Type="http://schemas.openxmlformats.org/officeDocument/2006/relationships/oleObject" Target="file:///C:\Users\humberto.gomez\Desktop\Exceso%20de%20mortalidad%20Enero%202022\4to%20borrador%20(FINAL)\xlsx_aygv\EPOC.xlsx" TargetMode="External"/><Relationship Id="rId2" Type="http://schemas.microsoft.com/office/2011/relationships/chartColorStyle" Target="colors30.xml"/><Relationship Id="rId1" Type="http://schemas.microsoft.com/office/2011/relationships/chartStyle" Target="style30.xml"/></Relationships>
</file>

<file path=word/charts/_rels/chart4.xml.rels><?xml version="1.0" encoding="UTF-8" standalone="yes"?>
<Relationships xmlns="http://schemas.openxmlformats.org/package/2006/relationships"><Relationship Id="rId3" Type="http://schemas.openxmlformats.org/officeDocument/2006/relationships/oleObject" Target="file:///D:\DDCP\2022\Apoyo_tecnico\Vitales\Defunciones\Comunicado_Nota\Comunicado_nota_enero-agosto_2021\Material_apoyo_enero-junio(5).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DDCP\2022\Apoyo_tecnico\Vitales\Defunciones\Comunicado_Nota\Comunicado_nota_enero-agosto_2021\Material_apoyo_enero-junio(3).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DDCP\2022\Apoyo_tecnico\Vitales\Defunciones\Comunicado_Nota\Comunicado_nota_enero-agosto_2021\Material_apoyo_enero-junio(5).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DDCP\2022\Apoyo_tecnico\Vitales\Defunciones\Comunicado_Nota\Comunicado_nota_enero-agosto_2021\Material_apoyo_enero-junio(5).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D:\DDCP\2022\Apoyo_tecnico\Vitales\Defunciones\Comunicado_Nota\Comunicado_nota_enero-agosto_2021\Material_apoyo_enero-junio(7.2).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D:\DDCP\2022\Apoyo_tecnico\Vitales\Defunciones\Comunicado_Nota\Comunicado_nota_enero-agosto_2021\Material_apoyo_enero-junio(7.2).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'01 Comunicado1'!$A$8</c:f>
              <c:strCache>
                <c:ptCount val="1"/>
                <c:pt idx="0">
                  <c:v>Defunciones en el año</c:v>
                </c:pt>
              </c:strCache>
            </c:strRef>
          </c:tx>
          <c:spPr>
            <a:ln w="38100" cap="rnd">
              <a:solidFill>
                <a:schemeClr val="accent2">
                  <a:lumMod val="60000"/>
                  <a:lumOff val="40000"/>
                </a:schemeClr>
              </a:solidFill>
              <a:round/>
            </a:ln>
            <a:effectLst/>
          </c:spPr>
          <c:marker>
            <c:symbol val="square"/>
            <c:size val="10"/>
            <c:spPr>
              <a:solidFill>
                <a:schemeClr val="accent2">
                  <a:lumMod val="50000"/>
                </a:schemeClr>
              </a:solidFill>
              <a:ln w="9525">
                <a:solidFill>
                  <a:srgbClr val="997300"/>
                </a:solidFill>
              </a:ln>
              <a:effectLst/>
            </c:spPr>
          </c:marker>
          <c:dLbls>
            <c:dLbl>
              <c:idx val="7"/>
              <c:layout>
                <c:manualLayout>
                  <c:x val="-8.0199114443889788E-2"/>
                  <c:y val="-8.772314119687041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62E-49D3-BBEE-ED87E9048F5C}"/>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'01 Comunicado1'!$B$7:$K$7</c:f>
              <c:strCache>
                <c:ptCount val="10"/>
                <c:pt idx="0">
                  <c:v>2012</c:v>
                </c:pt>
                <c:pt idx="1">
                  <c:v>2013</c:v>
                </c:pt>
                <c:pt idx="2">
                  <c:v>2014</c:v>
                </c:pt>
                <c:pt idx="3">
                  <c:v>2015</c:v>
                </c:pt>
                <c:pt idx="4">
                  <c:v>2016</c:v>
                </c:pt>
                <c:pt idx="5">
                  <c:v>2017</c:v>
                </c:pt>
                <c:pt idx="6">
                  <c:v>2018</c:v>
                </c:pt>
                <c:pt idx="7">
                  <c:v>2019</c:v>
                </c:pt>
                <c:pt idx="8">
                  <c:v>2020</c:v>
                </c:pt>
                <c:pt idx="9">
                  <c:v>2021p</c:v>
                </c:pt>
              </c:strCache>
            </c:strRef>
          </c:cat>
          <c:val>
            <c:numRef>
              <c:f>'01 Comunicado1'!$B$8:$K$8</c:f>
              <c:numCache>
                <c:formatCode>#,###,##0</c:formatCode>
                <c:ptCount val="10"/>
                <c:pt idx="0">
                  <c:v>602354</c:v>
                </c:pt>
                <c:pt idx="1">
                  <c:v>623599</c:v>
                </c:pt>
                <c:pt idx="2">
                  <c:v>633641</c:v>
                </c:pt>
                <c:pt idx="3">
                  <c:v>655688</c:v>
                </c:pt>
                <c:pt idx="4">
                  <c:v>685766</c:v>
                </c:pt>
                <c:pt idx="5">
                  <c:v>703047</c:v>
                </c:pt>
                <c:pt idx="6">
                  <c:v>722611</c:v>
                </c:pt>
                <c:pt idx="7">
                  <c:v>747784</c:v>
                </c:pt>
                <c:pt idx="8">
                  <c:v>1086743</c:v>
                </c:pt>
              </c:numCache>
            </c:numRef>
          </c:val>
          <c:smooth val="0"/>
          <c:extLst>
            <c:ext xmlns:c16="http://schemas.microsoft.com/office/drawing/2014/chart" uri="{C3380CC4-5D6E-409C-BE32-E72D297353CC}">
              <c16:uniqueId val="{00000001-262E-49D3-BBEE-ED87E9048F5C}"/>
            </c:ext>
          </c:extLst>
        </c:ser>
        <c:ser>
          <c:idx val="1"/>
          <c:order val="1"/>
          <c:tx>
            <c:strRef>
              <c:f>'01 Comunicado1'!$A$9</c:f>
              <c:strCache>
                <c:ptCount val="1"/>
                <c:pt idx="0">
                  <c:v>Defunciones de enero-junio</c:v>
                </c:pt>
              </c:strCache>
            </c:strRef>
          </c:tx>
          <c:spPr>
            <a:ln w="38100" cap="rnd">
              <a:solidFill>
                <a:srgbClr val="997300"/>
              </a:solidFill>
              <a:round/>
            </a:ln>
            <a:effectLst/>
          </c:spPr>
          <c:marker>
            <c:symbol val="triangle"/>
            <c:size val="10"/>
            <c:spPr>
              <a:solidFill>
                <a:srgbClr val="584300"/>
              </a:solidFill>
              <a:ln w="9525">
                <a:noFill/>
              </a:ln>
              <a:effectLst/>
            </c:spPr>
          </c:marker>
          <c:dLbls>
            <c:dLbl>
              <c:idx val="7"/>
              <c:layout>
                <c:manualLayout>
                  <c:x val="-5.9666914832069963E-2"/>
                  <c:y val="-7.306909244717194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62E-49D3-BBEE-ED87E9048F5C}"/>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'01 Comunicado1'!$B$7:$K$7</c:f>
              <c:strCache>
                <c:ptCount val="10"/>
                <c:pt idx="0">
                  <c:v>2012</c:v>
                </c:pt>
                <c:pt idx="1">
                  <c:v>2013</c:v>
                </c:pt>
                <c:pt idx="2">
                  <c:v>2014</c:v>
                </c:pt>
                <c:pt idx="3">
                  <c:v>2015</c:v>
                </c:pt>
                <c:pt idx="4">
                  <c:v>2016</c:v>
                </c:pt>
                <c:pt idx="5">
                  <c:v>2017</c:v>
                </c:pt>
                <c:pt idx="6">
                  <c:v>2018</c:v>
                </c:pt>
                <c:pt idx="7">
                  <c:v>2019</c:v>
                </c:pt>
                <c:pt idx="8">
                  <c:v>2020</c:v>
                </c:pt>
                <c:pt idx="9">
                  <c:v>2021p</c:v>
                </c:pt>
              </c:strCache>
            </c:strRef>
          </c:cat>
          <c:val>
            <c:numRef>
              <c:f>'01 Comunicado1'!$B$9:$K$9</c:f>
              <c:numCache>
                <c:formatCode>#,###,##0</c:formatCode>
                <c:ptCount val="10"/>
                <c:pt idx="0">
                  <c:v>302936</c:v>
                </c:pt>
                <c:pt idx="1">
                  <c:v>315797</c:v>
                </c:pt>
                <c:pt idx="2">
                  <c:v>320174</c:v>
                </c:pt>
                <c:pt idx="3">
                  <c:v>333015</c:v>
                </c:pt>
                <c:pt idx="4">
                  <c:v>355254</c:v>
                </c:pt>
                <c:pt idx="5">
                  <c:v>354957</c:v>
                </c:pt>
                <c:pt idx="6">
                  <c:v>365386</c:v>
                </c:pt>
                <c:pt idx="7">
                  <c:v>379529</c:v>
                </c:pt>
                <c:pt idx="8">
                  <c:v>469284</c:v>
                </c:pt>
                <c:pt idx="9">
                  <c:v>579596</c:v>
                </c:pt>
              </c:numCache>
            </c:numRef>
          </c:val>
          <c:smooth val="0"/>
          <c:extLst>
            <c:ext xmlns:c16="http://schemas.microsoft.com/office/drawing/2014/chart" uri="{C3380CC4-5D6E-409C-BE32-E72D297353CC}">
              <c16:uniqueId val="{00000003-262E-49D3-BBEE-ED87E9048F5C}"/>
            </c:ext>
          </c:extLst>
        </c:ser>
        <c:dLbls>
          <c:dLblPos val="t"/>
          <c:showLegendKey val="0"/>
          <c:showVal val="1"/>
          <c:showCatName val="0"/>
          <c:showSerName val="0"/>
          <c:showPercent val="0"/>
          <c:showBubbleSize val="0"/>
        </c:dLbls>
        <c:marker val="1"/>
        <c:smooth val="0"/>
        <c:axId val="218710719"/>
        <c:axId val="218711135"/>
      </c:lineChart>
      <c:catAx>
        <c:axId val="218710719"/>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MX"/>
                  <a:t>Años</a:t>
                </a:r>
              </a:p>
            </c:rich>
          </c:tx>
          <c:layout>
            <c:manualLayout>
              <c:xMode val="edge"/>
              <c:yMode val="edge"/>
              <c:x val="0.53239197719402964"/>
              <c:y val="0.83493166275245057"/>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18711135"/>
        <c:crosses val="autoZero"/>
        <c:auto val="1"/>
        <c:lblAlgn val="ctr"/>
        <c:lblOffset val="100"/>
        <c:noMultiLvlLbl val="0"/>
      </c:catAx>
      <c:valAx>
        <c:axId val="218711135"/>
        <c:scaling>
          <c:orientation val="minMax"/>
          <c:min val="300000"/>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MX"/>
                  <a:t>Defunciones</a:t>
                </a:r>
              </a:p>
            </c:rich>
          </c:tx>
          <c:layout>
            <c:manualLayout>
              <c:xMode val="edge"/>
              <c:yMode val="edge"/>
              <c:x val="0"/>
              <c:y val="0.3113565033753339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18710719"/>
        <c:crosses val="autoZero"/>
        <c:crossBetween val="between"/>
      </c:valAx>
      <c:spPr>
        <a:noFill/>
        <a:ln>
          <a:noFill/>
        </a:ln>
        <a:effectLst/>
      </c:spPr>
    </c:plotArea>
    <c:legend>
      <c:legendPos val="b"/>
      <c:layout>
        <c:manualLayout>
          <c:xMode val="edge"/>
          <c:yMode val="edge"/>
          <c:x val="0.23163625263567694"/>
          <c:y val="0.92616814585133"/>
          <c:w val="0.64241387548931062"/>
          <c:h val="5.4624173496274291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708955467703467"/>
          <c:y val="3.747110970736519E-2"/>
          <c:w val="0.8760618485967262"/>
          <c:h val="0.68264323900984158"/>
        </c:manualLayout>
      </c:layout>
      <c:lineChart>
        <c:grouping val="standard"/>
        <c:varyColors val="0"/>
        <c:ser>
          <c:idx val="0"/>
          <c:order val="0"/>
          <c:tx>
            <c:strRef>
              <c:f>'02 (2)'!$A$8</c:f>
              <c:strCache>
                <c:ptCount val="1"/>
                <c:pt idx="0">
                  <c:v>2020</c:v>
                </c:pt>
              </c:strCache>
            </c:strRef>
          </c:tx>
          <c:spPr>
            <a:ln w="38100" cap="rnd">
              <a:solidFill>
                <a:schemeClr val="accent2">
                  <a:lumMod val="60000"/>
                  <a:lumOff val="40000"/>
                </a:schemeClr>
              </a:solidFill>
              <a:round/>
            </a:ln>
            <a:effectLst/>
          </c:spPr>
          <c:marker>
            <c:symbol val="square"/>
            <c:size val="10"/>
            <c:spPr>
              <a:solidFill>
                <a:schemeClr val="accent2">
                  <a:lumMod val="50000"/>
                </a:schemeClr>
              </a:solidFill>
              <a:ln w="9525">
                <a:solidFill>
                  <a:srgbClr val="997300"/>
                </a:solidFill>
              </a:ln>
              <a:effectLst/>
            </c:spPr>
          </c:marker>
          <c:dLbls>
            <c:dLbl>
              <c:idx val="0"/>
              <c:layout>
                <c:manualLayout>
                  <c:x val="-4.7054849819337531E-2"/>
                  <c:y val="-6.1624642093102804E-2"/>
                </c:manualLayout>
              </c:layout>
              <c:tx>
                <c:rich>
                  <a:bodyPr/>
                  <a:lstStyle/>
                  <a:p>
                    <a:fld id="{B2C95075-FA06-44BA-BC17-57EA0E8535EA}" type="VALUE">
                      <a:rPr lang="en-US"/>
                      <a:pPr/>
                      <a:t>[VALOR]</a:t>
                    </a:fld>
                    <a:r>
                      <a:rPr lang="en-US"/>
                      <a:t>, 2020</a:t>
                    </a:r>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9CA7-4F5A-BCA9-DF709C50E42E}"/>
                </c:ext>
              </c:extLst>
            </c:dLbl>
            <c:dLbl>
              <c:idx val="1"/>
              <c:layout>
                <c:manualLayout>
                  <c:x val="-4.5704638920647786E-2"/>
                  <c:y val="-6.1624642093102804E-2"/>
                </c:manualLayout>
              </c:layout>
              <c:tx>
                <c:rich>
                  <a:bodyPr/>
                  <a:lstStyle/>
                  <a:p>
                    <a:fld id="{E0980C10-0F60-43B7-9E3E-D94B487C472E}" type="VALUE">
                      <a:rPr lang="en-US"/>
                      <a:pPr/>
                      <a:t>[VALOR]</a:t>
                    </a:fld>
                    <a:r>
                      <a:rPr lang="en-US"/>
                      <a:t>, 2020</a:t>
                    </a:r>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CA7-4F5A-BCA9-DF709C50E42E}"/>
                </c:ext>
              </c:extLst>
            </c:dLbl>
            <c:dLbl>
              <c:idx val="2"/>
              <c:layout>
                <c:manualLayout>
                  <c:x val="-5.3130798863441374E-2"/>
                  <c:y val="-6.6426688290851674E-2"/>
                </c:manualLayout>
              </c:layout>
              <c:tx>
                <c:rich>
                  <a:bodyPr/>
                  <a:lstStyle/>
                  <a:p>
                    <a:fld id="{B3685A6A-55D1-47AD-B884-8817969E15E1}" type="VALUE">
                      <a:rPr lang="en-US"/>
                      <a:pPr/>
                      <a:t>[VALOR]</a:t>
                    </a:fld>
                    <a:r>
                      <a:rPr lang="en-US"/>
                      <a:t>, 2020</a:t>
                    </a:r>
                  </a:p>
                </c:rich>
              </c:tx>
              <c:dLblPos val="r"/>
              <c:showLegendKey val="0"/>
              <c:showVal val="1"/>
              <c:showCatName val="0"/>
              <c:showSerName val="0"/>
              <c:showPercent val="0"/>
              <c:showBubbleSize val="0"/>
              <c:extLst>
                <c:ext xmlns:c15="http://schemas.microsoft.com/office/drawing/2012/chart" uri="{CE6537A1-D6FC-4f65-9D91-7224C49458BB}">
                  <c15:layout>
                    <c:manualLayout>
                      <c:w val="0.12246412851115965"/>
                      <c:h val="6.2424962120285948E-2"/>
                    </c:manualLayout>
                  </c15:layout>
                  <c15:dlblFieldTable/>
                  <c15:showDataLabelsRange val="0"/>
                </c:ext>
                <c:ext xmlns:c16="http://schemas.microsoft.com/office/drawing/2014/chart" uri="{C3380CC4-5D6E-409C-BE32-E72D297353CC}">
                  <c16:uniqueId val="{00000002-9CA7-4F5A-BCA9-DF709C50E42E}"/>
                </c:ext>
              </c:extLst>
            </c:dLbl>
            <c:dLbl>
              <c:idx val="3"/>
              <c:layout>
                <c:manualLayout>
                  <c:x val="-5.1401640147678639E-2"/>
                  <c:y val="-0.10625019952639476"/>
                </c:manualLayout>
              </c:layout>
              <c:tx>
                <c:rich>
                  <a:bodyPr/>
                  <a:lstStyle/>
                  <a:p>
                    <a:fld id="{D5B6BB7D-2077-493E-B42A-8CBA95B18C9B}" type="VALUE">
                      <a:rPr lang="en-US"/>
                      <a:pPr/>
                      <a:t>[VALOR]</a:t>
                    </a:fld>
                    <a:r>
                      <a:rPr lang="en-US"/>
                      <a:t>, 2020</a:t>
                    </a:r>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9CA7-4F5A-BCA9-DF709C50E42E}"/>
                </c:ext>
              </c:extLst>
            </c:dLbl>
            <c:dLbl>
              <c:idx val="4"/>
              <c:layout>
                <c:manualLayout>
                  <c:x val="6.8185650383831998E-3"/>
                  <c:y val="-5.143940779097872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CA7-4F5A-BCA9-DF709C50E42E}"/>
                </c:ext>
              </c:extLst>
            </c:dLbl>
            <c:dLbl>
              <c:idx val="5"/>
              <c:layout>
                <c:manualLayout>
                  <c:x val="-2.3958695028608621E-2"/>
                  <c:y val="-5.571034010954427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CA7-4F5A-BCA9-DF709C50E42E}"/>
                </c:ext>
              </c:extLst>
            </c:dLbl>
            <c:dLbl>
              <c:idx val="6"/>
              <c:layout>
                <c:manualLayout>
                  <c:x val="-3.2040504625907594E-2"/>
                  <c:y val="-5.522208187563769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CA7-4F5A-BCA9-DF709C50E42E}"/>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'02 (2)'!$D$7:$J$7</c:f>
              <c:strCache>
                <c:ptCount val="7"/>
                <c:pt idx="0">
                  <c:v>Menores de 15</c:v>
                </c:pt>
                <c:pt idx="1">
                  <c:v>De 15-24 </c:v>
                </c:pt>
                <c:pt idx="2">
                  <c:v>De 25-34</c:v>
                </c:pt>
                <c:pt idx="3">
                  <c:v>De 35-44</c:v>
                </c:pt>
                <c:pt idx="4">
                  <c:v>De 45-54</c:v>
                </c:pt>
                <c:pt idx="5">
                  <c:v>De 55-64 </c:v>
                </c:pt>
                <c:pt idx="6">
                  <c:v>De 65 y más</c:v>
                </c:pt>
              </c:strCache>
            </c:strRef>
          </c:cat>
          <c:val>
            <c:numRef>
              <c:f>'02 (2)'!$D$8:$J$8</c:f>
              <c:numCache>
                <c:formatCode>0.00</c:formatCode>
                <c:ptCount val="7"/>
                <c:pt idx="0">
                  <c:v>4.2197701648645308E-2</c:v>
                </c:pt>
                <c:pt idx="1">
                  <c:v>0.11929570446226992</c:v>
                </c:pt>
                <c:pt idx="2">
                  <c:v>0.74263146271692182</c:v>
                </c:pt>
                <c:pt idx="3">
                  <c:v>2.6382958918541064</c:v>
                </c:pt>
                <c:pt idx="4">
                  <c:v>6.7523984992037223</c:v>
                </c:pt>
                <c:pt idx="5">
                  <c:v>13.216530589143845</c:v>
                </c:pt>
                <c:pt idx="6">
                  <c:v>20.115004427445388</c:v>
                </c:pt>
              </c:numCache>
            </c:numRef>
          </c:val>
          <c:smooth val="0"/>
          <c:extLst>
            <c:ext xmlns:c16="http://schemas.microsoft.com/office/drawing/2014/chart" uri="{C3380CC4-5D6E-409C-BE32-E72D297353CC}">
              <c16:uniqueId val="{00000007-9CA7-4F5A-BCA9-DF709C50E42E}"/>
            </c:ext>
          </c:extLst>
        </c:ser>
        <c:ser>
          <c:idx val="1"/>
          <c:order val="1"/>
          <c:tx>
            <c:strRef>
              <c:f>'02 (2)'!$A$11</c:f>
              <c:strCache>
                <c:ptCount val="1"/>
                <c:pt idx="0">
                  <c:v>2021p</c:v>
                </c:pt>
              </c:strCache>
            </c:strRef>
          </c:tx>
          <c:spPr>
            <a:ln w="38100" cap="rnd">
              <a:solidFill>
                <a:schemeClr val="accent1">
                  <a:lumMod val="60000"/>
                  <a:lumOff val="40000"/>
                </a:schemeClr>
              </a:solidFill>
              <a:round/>
            </a:ln>
            <a:effectLst/>
          </c:spPr>
          <c:marker>
            <c:symbol val="circle"/>
            <c:size val="10"/>
            <c:spPr>
              <a:solidFill>
                <a:schemeClr val="accent1">
                  <a:lumMod val="75000"/>
                </a:schemeClr>
              </a:solidFill>
              <a:ln w="9525">
                <a:noFill/>
              </a:ln>
              <a:effectLst/>
            </c:spPr>
          </c:marker>
          <c:dLbls>
            <c:dLbl>
              <c:idx val="0"/>
              <c:layout>
                <c:manualLayout>
                  <c:x val="-4.5839660010516758E-2"/>
                  <c:y val="-0.13845536470268552"/>
                </c:manualLayout>
              </c:layout>
              <c:tx>
                <c:rich>
                  <a:bodyPr/>
                  <a:lstStyle/>
                  <a:p>
                    <a:fld id="{E09FBC1B-4058-4539-A28D-A04CFEF99234}" type="VALUE">
                      <a:rPr lang="en-US"/>
                      <a:pPr/>
                      <a:t>[VALOR]</a:t>
                    </a:fld>
                    <a:r>
                      <a:rPr lang="en-US"/>
                      <a:t>, 2021</a:t>
                    </a:r>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9CA7-4F5A-BCA9-DF709C50E42E}"/>
                </c:ext>
              </c:extLst>
            </c:dLbl>
            <c:dLbl>
              <c:idx val="1"/>
              <c:layout>
                <c:manualLayout>
                  <c:x val="-4.5839660010516807E-2"/>
                  <c:y val="-0.1320528044852203"/>
                </c:manualLayout>
              </c:layout>
              <c:tx>
                <c:rich>
                  <a:bodyPr/>
                  <a:lstStyle/>
                  <a:p>
                    <a:fld id="{C437720F-5F5D-4890-A841-F614E25B25E6}" type="VALUE">
                      <a:rPr lang="en-US"/>
                      <a:pPr/>
                      <a:t>[VALOR]</a:t>
                    </a:fld>
                    <a:r>
                      <a:rPr lang="en-US"/>
                      <a:t>, 2021</a:t>
                    </a:r>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9CA7-4F5A-BCA9-DF709C50E42E}"/>
                </c:ext>
              </c:extLst>
            </c:dLbl>
            <c:dLbl>
              <c:idx val="2"/>
              <c:layout>
                <c:manualLayout>
                  <c:x val="-4.448944911182702E-2"/>
                  <c:y val="-0.14165664481141813"/>
                </c:manualLayout>
              </c:layout>
              <c:tx>
                <c:rich>
                  <a:bodyPr/>
                  <a:lstStyle/>
                  <a:p>
                    <a:fld id="{A87B7714-7738-49F8-9414-D911D93DD888}" type="VALUE">
                      <a:rPr lang="en-US"/>
                      <a:pPr/>
                      <a:t>[VALOR]</a:t>
                    </a:fld>
                    <a:r>
                      <a:rPr lang="en-US"/>
                      <a:t>, 2021</a:t>
                    </a:r>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9CA7-4F5A-BCA9-DF709C50E42E}"/>
                </c:ext>
              </c:extLst>
            </c:dLbl>
            <c:dLbl>
              <c:idx val="3"/>
              <c:layout>
                <c:manualLayout>
                  <c:x val="-4.8111869833698175E-2"/>
                  <c:y val="-0.15126034955146467"/>
                </c:manualLayout>
              </c:layout>
              <c:tx>
                <c:rich>
                  <a:bodyPr/>
                  <a:lstStyle/>
                  <a:p>
                    <a:fld id="{D53EF2F6-AA56-4C56-900C-5E086BD3254A}" type="VALUE">
                      <a:rPr lang="en-US"/>
                      <a:pPr/>
                      <a:t>[VALOR]</a:t>
                    </a:fld>
                    <a:r>
                      <a:rPr lang="en-US"/>
                      <a:t>, 2021</a:t>
                    </a:r>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9CA7-4F5A-BCA9-DF709C50E42E}"/>
                </c:ext>
              </c:extLst>
            </c:dLbl>
            <c:dLbl>
              <c:idx val="4"/>
              <c:layout>
                <c:manualLayout>
                  <c:x val="-2.4236285631480878E-2"/>
                  <c:y val="-8.723488296296370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9CA7-4F5A-BCA9-DF709C50E42E}"/>
                </c:ext>
              </c:extLst>
            </c:dLbl>
            <c:dLbl>
              <c:idx val="5"/>
              <c:layout>
                <c:manualLayout>
                  <c:x val="-6.8496198890530643E-2"/>
                  <c:y val="-5.522208187563763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9CA7-4F5A-BCA9-DF709C50E42E}"/>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'02 (2)'!$D$7:$J$7</c:f>
              <c:strCache>
                <c:ptCount val="7"/>
                <c:pt idx="0">
                  <c:v>Menores de 15</c:v>
                </c:pt>
                <c:pt idx="1">
                  <c:v>De 15-24 </c:v>
                </c:pt>
                <c:pt idx="2">
                  <c:v>De 25-34</c:v>
                </c:pt>
                <c:pt idx="3">
                  <c:v>De 35-44</c:v>
                </c:pt>
                <c:pt idx="4">
                  <c:v>De 45-54</c:v>
                </c:pt>
                <c:pt idx="5">
                  <c:v>De 55-64 </c:v>
                </c:pt>
                <c:pt idx="6">
                  <c:v>De 65 y más</c:v>
                </c:pt>
              </c:strCache>
            </c:strRef>
          </c:cat>
          <c:val>
            <c:numRef>
              <c:f>'02 (2)'!$D$11:$J$11</c:f>
              <c:numCache>
                <c:formatCode>0.00</c:formatCode>
                <c:ptCount val="7"/>
                <c:pt idx="0">
                  <c:v>4.787070632014865E-2</c:v>
                </c:pt>
                <c:pt idx="1">
                  <c:v>0.25901816861320137</c:v>
                </c:pt>
                <c:pt idx="2">
                  <c:v>1.6067199945168138</c:v>
                </c:pt>
                <c:pt idx="3">
                  <c:v>5.3846473664409711</c:v>
                </c:pt>
                <c:pt idx="4">
                  <c:v>14.692192018492557</c:v>
                </c:pt>
                <c:pt idx="5">
                  <c:v>33.608330215625202</c:v>
                </c:pt>
                <c:pt idx="6">
                  <c:v>70.437542600651412</c:v>
                </c:pt>
              </c:numCache>
            </c:numRef>
          </c:val>
          <c:smooth val="0"/>
          <c:extLst>
            <c:ext xmlns:c16="http://schemas.microsoft.com/office/drawing/2014/chart" uri="{C3380CC4-5D6E-409C-BE32-E72D297353CC}">
              <c16:uniqueId val="{0000000E-9CA7-4F5A-BCA9-DF709C50E42E}"/>
            </c:ext>
          </c:extLst>
        </c:ser>
        <c:dLbls>
          <c:dLblPos val="t"/>
          <c:showLegendKey val="0"/>
          <c:showVal val="1"/>
          <c:showCatName val="0"/>
          <c:showSerName val="0"/>
          <c:showPercent val="0"/>
          <c:showBubbleSize val="0"/>
        </c:dLbls>
        <c:marker val="1"/>
        <c:smooth val="0"/>
        <c:axId val="218710719"/>
        <c:axId val="218711135"/>
      </c:lineChart>
      <c:catAx>
        <c:axId val="218710719"/>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Grupos de edad</a:t>
                </a:r>
              </a:p>
            </c:rich>
          </c:tx>
          <c:layout>
            <c:manualLayout>
              <c:xMode val="edge"/>
              <c:yMode val="edge"/>
              <c:x val="0.42453841392533098"/>
              <c:y val="0.8184312063809831"/>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18711135"/>
        <c:crosses val="autoZero"/>
        <c:auto val="1"/>
        <c:lblAlgn val="ctr"/>
        <c:lblOffset val="100"/>
        <c:noMultiLvlLbl val="0"/>
      </c:catAx>
      <c:valAx>
        <c:axId val="21871113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Tasas</a:t>
                </a:r>
              </a:p>
            </c:rich>
          </c:tx>
          <c:layout>
            <c:manualLayout>
              <c:xMode val="edge"/>
              <c:yMode val="edge"/>
              <c:x val="4.6608854959494743E-4"/>
              <c:y val="0.3127983397707631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18710719"/>
        <c:crosses val="autoZero"/>
        <c:crossBetween val="between"/>
      </c:valAx>
      <c:spPr>
        <a:noFill/>
        <a:ln>
          <a:noFill/>
        </a:ln>
        <a:effectLst/>
      </c:spPr>
    </c:plotArea>
    <c:legend>
      <c:legendPos val="b"/>
      <c:layout>
        <c:manualLayout>
          <c:xMode val="edge"/>
          <c:yMode val="edge"/>
          <c:x val="0.35221069924126652"/>
          <c:y val="0.94537582650372576"/>
          <c:w val="0.29222180238072781"/>
          <c:h val="5.4624173496274291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none" spc="20" baseline="0">
                <a:solidFill>
                  <a:schemeClr val="dk1">
                    <a:lumMod val="50000"/>
                    <a:lumOff val="50000"/>
                  </a:schemeClr>
                </a:solidFill>
                <a:latin typeface="+mn-lt"/>
                <a:ea typeface="+mn-ea"/>
                <a:cs typeface="+mn-cs"/>
              </a:defRPr>
            </a:pPr>
            <a:r>
              <a:rPr lang="en-US" sz="1050" b="1">
                <a:solidFill>
                  <a:schemeClr val="tx1"/>
                </a:solidFill>
                <a:latin typeface="Arial" panose="020B0604020202020204" pitchFamily="34" charset="0"/>
                <a:cs typeface="Arial" panose="020B0604020202020204" pitchFamily="34" charset="0"/>
              </a:rPr>
              <a:t>Defunciones</a:t>
            </a:r>
            <a:r>
              <a:rPr lang="en-US" sz="1050" b="1" baseline="0">
                <a:solidFill>
                  <a:schemeClr val="tx1"/>
                </a:solidFill>
                <a:latin typeface="Arial" panose="020B0604020202020204" pitchFamily="34" charset="0"/>
                <a:cs typeface="Arial" panose="020B0604020202020204" pitchFamily="34" charset="0"/>
              </a:rPr>
              <a:t> por la COVID-19 por semana epidemiológica</a:t>
            </a:r>
          </a:p>
          <a:p>
            <a:pPr>
              <a:defRPr b="1"/>
            </a:pPr>
            <a:r>
              <a:rPr lang="en-US" sz="1050" b="1" baseline="0">
                <a:solidFill>
                  <a:schemeClr val="tx1"/>
                </a:solidFill>
                <a:latin typeface="Arial" panose="020B0604020202020204" pitchFamily="34" charset="0"/>
                <a:cs typeface="Arial" panose="020B0604020202020204" pitchFamily="34" charset="0"/>
              </a:rPr>
              <a:t>(Enero 2020 - junio 2021)</a:t>
            </a:r>
            <a:r>
              <a:rPr lang="en-US" sz="1050" b="1" baseline="30000">
                <a:solidFill>
                  <a:schemeClr val="tx1"/>
                </a:solidFill>
                <a:latin typeface="Arial" panose="020B0604020202020204" pitchFamily="34" charset="0"/>
                <a:cs typeface="Arial" panose="020B0604020202020204" pitchFamily="34" charset="0"/>
              </a:rPr>
              <a:t>12</a:t>
            </a:r>
            <a:endParaRPr lang="en-US" sz="1050" b="1" baseline="30000">
              <a:solidFill>
                <a:schemeClr val="tx1"/>
              </a:solidFill>
              <a:highlight>
                <a:srgbClr val="FFFF00"/>
              </a:highlight>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1" i="0" u="none" strike="noStrike" kern="1200" cap="none" spc="20" baseline="0">
              <a:solidFill>
                <a:schemeClr val="dk1">
                  <a:lumMod val="50000"/>
                  <a:lumOff val="50000"/>
                </a:schemeClr>
              </a:solidFill>
              <a:latin typeface="+mn-lt"/>
              <a:ea typeface="+mn-ea"/>
              <a:cs typeface="+mn-cs"/>
            </a:defRPr>
          </a:pPr>
          <a:endParaRPr lang="es-MX"/>
        </a:p>
      </c:txPr>
    </c:title>
    <c:autoTitleDeleted val="0"/>
    <c:plotArea>
      <c:layout/>
      <c:lineChart>
        <c:grouping val="standard"/>
        <c:varyColors val="0"/>
        <c:ser>
          <c:idx val="1"/>
          <c:order val="0"/>
          <c:tx>
            <c:strRef>
              <c:f>'Grafico20-21'!$D$1</c:f>
              <c:strCache>
                <c:ptCount val="1"/>
                <c:pt idx="0">
                  <c:v>Suma de total_n</c:v>
                </c:pt>
              </c:strCache>
            </c:strRef>
          </c:tx>
          <c:spPr>
            <a:ln w="19050" cap="rnd" cmpd="sng" algn="ctr">
              <a:solidFill>
                <a:schemeClr val="accent2"/>
              </a:solidFill>
              <a:round/>
            </a:ln>
            <a:effectLst/>
          </c:spPr>
          <c:marker>
            <c:symbol val="none"/>
          </c:marker>
          <c:cat>
            <c:numRef>
              <c:f>'Grafico20-21'!$C$2:$C$79</c:f>
              <c:numCache>
                <c:formatCode>General</c:formatCode>
                <c:ptCount val="78"/>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numCache>
            </c:numRef>
          </c:cat>
          <c:val>
            <c:numRef>
              <c:f>'Grafico20-21'!$D$2:$D$79</c:f>
              <c:numCache>
                <c:formatCode>General</c:formatCode>
                <c:ptCount val="78"/>
                <c:pt idx="0">
                  <c:v>0</c:v>
                </c:pt>
                <c:pt idx="1">
                  <c:v>0</c:v>
                </c:pt>
                <c:pt idx="2">
                  <c:v>0</c:v>
                </c:pt>
                <c:pt idx="3">
                  <c:v>0</c:v>
                </c:pt>
                <c:pt idx="4">
                  <c:v>0</c:v>
                </c:pt>
                <c:pt idx="5">
                  <c:v>1</c:v>
                </c:pt>
                <c:pt idx="6">
                  <c:v>0</c:v>
                </c:pt>
                <c:pt idx="7">
                  <c:v>0</c:v>
                </c:pt>
                <c:pt idx="8">
                  <c:v>0</c:v>
                </c:pt>
                <c:pt idx="9">
                  <c:v>0</c:v>
                </c:pt>
                <c:pt idx="10">
                  <c:v>0</c:v>
                </c:pt>
                <c:pt idx="11">
                  <c:v>9</c:v>
                </c:pt>
                <c:pt idx="12">
                  <c:v>43</c:v>
                </c:pt>
                <c:pt idx="13">
                  <c:v>179</c:v>
                </c:pt>
                <c:pt idx="14">
                  <c:v>487</c:v>
                </c:pt>
                <c:pt idx="15">
                  <c:v>973</c:v>
                </c:pt>
                <c:pt idx="16">
                  <c:v>2082</c:v>
                </c:pt>
                <c:pt idx="17">
                  <c:v>3380</c:v>
                </c:pt>
                <c:pt idx="18">
                  <c:v>4227</c:v>
                </c:pt>
                <c:pt idx="19">
                  <c:v>4856</c:v>
                </c:pt>
                <c:pt idx="20">
                  <c:v>5499</c:v>
                </c:pt>
                <c:pt idx="21">
                  <c:v>5669</c:v>
                </c:pt>
                <c:pt idx="22">
                  <c:v>5983</c:v>
                </c:pt>
                <c:pt idx="23">
                  <c:v>6400</c:v>
                </c:pt>
                <c:pt idx="24">
                  <c:v>6355</c:v>
                </c:pt>
                <c:pt idx="25">
                  <c:v>6040</c:v>
                </c:pt>
                <c:pt idx="26">
                  <c:v>6608</c:v>
                </c:pt>
                <c:pt idx="27">
                  <c:v>6973</c:v>
                </c:pt>
                <c:pt idx="28">
                  <c:v>7214</c:v>
                </c:pt>
                <c:pt idx="29">
                  <c:v>7166</c:v>
                </c:pt>
                <c:pt idx="30">
                  <c:v>6771</c:v>
                </c:pt>
                <c:pt idx="31">
                  <c:v>6379</c:v>
                </c:pt>
                <c:pt idx="32">
                  <c:v>5687</c:v>
                </c:pt>
                <c:pt idx="33">
                  <c:v>5139</c:v>
                </c:pt>
                <c:pt idx="34">
                  <c:v>4699</c:v>
                </c:pt>
                <c:pt idx="35">
                  <c:v>4398</c:v>
                </c:pt>
                <c:pt idx="36">
                  <c:v>4025</c:v>
                </c:pt>
                <c:pt idx="37">
                  <c:v>3655</c:v>
                </c:pt>
                <c:pt idx="38">
                  <c:v>3574</c:v>
                </c:pt>
                <c:pt idx="39">
                  <c:v>3336</c:v>
                </c:pt>
                <c:pt idx="40">
                  <c:v>3232</c:v>
                </c:pt>
                <c:pt idx="41">
                  <c:v>3480</c:v>
                </c:pt>
                <c:pt idx="42">
                  <c:v>4114</c:v>
                </c:pt>
                <c:pt idx="43">
                  <c:v>4433</c:v>
                </c:pt>
                <c:pt idx="44">
                  <c:v>4686</c:v>
                </c:pt>
                <c:pt idx="45">
                  <c:v>5037</c:v>
                </c:pt>
                <c:pt idx="46">
                  <c:v>5246</c:v>
                </c:pt>
                <c:pt idx="47">
                  <c:v>5657</c:v>
                </c:pt>
                <c:pt idx="48">
                  <c:v>6153</c:v>
                </c:pt>
                <c:pt idx="49">
                  <c:v>6803</c:v>
                </c:pt>
                <c:pt idx="50">
                  <c:v>7799</c:v>
                </c:pt>
                <c:pt idx="51">
                  <c:v>9271</c:v>
                </c:pt>
                <c:pt idx="52">
                  <c:v>10587</c:v>
                </c:pt>
                <c:pt idx="53">
                  <c:v>13025</c:v>
                </c:pt>
                <c:pt idx="54">
                  <c:v>15582</c:v>
                </c:pt>
                <c:pt idx="55">
                  <c:v>17256</c:v>
                </c:pt>
                <c:pt idx="56">
                  <c:v>15686</c:v>
                </c:pt>
                <c:pt idx="57">
                  <c:v>13047</c:v>
                </c:pt>
                <c:pt idx="58">
                  <c:v>9957</c:v>
                </c:pt>
                <c:pt idx="59">
                  <c:v>8017</c:v>
                </c:pt>
                <c:pt idx="60">
                  <c:v>6748</c:v>
                </c:pt>
                <c:pt idx="61">
                  <c:v>5832</c:v>
                </c:pt>
                <c:pt idx="62">
                  <c:v>5163</c:v>
                </c:pt>
                <c:pt idx="63">
                  <c:v>4314</c:v>
                </c:pt>
                <c:pt idx="64">
                  <c:v>3662</c:v>
                </c:pt>
                <c:pt idx="65">
                  <c:v>3258</c:v>
                </c:pt>
                <c:pt idx="66">
                  <c:v>3036</c:v>
                </c:pt>
                <c:pt idx="67">
                  <c:v>2731</c:v>
                </c:pt>
                <c:pt idx="68">
                  <c:v>2366</c:v>
                </c:pt>
                <c:pt idx="69">
                  <c:v>1983</c:v>
                </c:pt>
                <c:pt idx="70">
                  <c:v>1667</c:v>
                </c:pt>
                <c:pt idx="71">
                  <c:v>1311</c:v>
                </c:pt>
                <c:pt idx="72">
                  <c:v>1140</c:v>
                </c:pt>
                <c:pt idx="73">
                  <c:v>1049</c:v>
                </c:pt>
                <c:pt idx="74">
                  <c:v>962</c:v>
                </c:pt>
                <c:pt idx="75">
                  <c:v>903</c:v>
                </c:pt>
                <c:pt idx="76">
                  <c:v>976</c:v>
                </c:pt>
                <c:pt idx="77">
                  <c:v>965</c:v>
                </c:pt>
              </c:numCache>
            </c:numRef>
          </c:val>
          <c:smooth val="0"/>
          <c:extLst>
            <c:ext xmlns:c16="http://schemas.microsoft.com/office/drawing/2014/chart" uri="{C3380CC4-5D6E-409C-BE32-E72D297353CC}">
              <c16:uniqueId val="{00000000-3177-4B1C-A76D-F65F4483F8AC}"/>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prstDash val="solid"/>
              <a:round/>
            </a:ln>
            <a:effectLst/>
          </c:spPr>
        </c:dropLines>
        <c:smooth val="0"/>
        <c:axId val="503485184"/>
        <c:axId val="503482688"/>
      </c:lineChart>
      <c:catAx>
        <c:axId val="503485184"/>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dk1">
                        <a:lumMod val="65000"/>
                        <a:lumOff val="35000"/>
                      </a:schemeClr>
                    </a:solidFill>
                    <a:latin typeface="+mn-lt"/>
                    <a:ea typeface="+mn-ea"/>
                    <a:cs typeface="+mn-cs"/>
                  </a:defRPr>
                </a:pPr>
                <a:r>
                  <a:rPr lang="es-MX" b="1" cap="none" baseline="0"/>
                  <a:t>Semana epidemiológica</a:t>
                </a:r>
              </a:p>
            </c:rich>
          </c:tx>
          <c:layout>
            <c:manualLayout>
              <c:xMode val="edge"/>
              <c:yMode val="edge"/>
              <c:x val="0.45308622210605415"/>
              <c:y val="0.9050365745701906"/>
            </c:manualLayout>
          </c:layout>
          <c:overlay val="0"/>
          <c:spPr>
            <a:noFill/>
            <a:ln>
              <a:noFill/>
            </a:ln>
            <a:effectLst/>
          </c:spPr>
          <c:txPr>
            <a:bodyPr rot="0" spcFirstLastPara="1" vertOverflow="ellipsis" vert="horz" wrap="square" anchor="ctr" anchorCtr="1"/>
            <a:lstStyle/>
            <a:p>
              <a:pPr>
                <a:defRPr sz="900" b="1" i="0" u="none" strike="noStrike" kern="1200" cap="all" baseline="0">
                  <a:solidFill>
                    <a:schemeClr val="dk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MX"/>
          </a:p>
        </c:txPr>
        <c:crossAx val="503482688"/>
        <c:crosses val="autoZero"/>
        <c:auto val="1"/>
        <c:lblAlgn val="ctr"/>
        <c:lblOffset val="100"/>
        <c:noMultiLvlLbl val="0"/>
      </c:catAx>
      <c:valAx>
        <c:axId val="503482688"/>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dk1">
                        <a:lumMod val="65000"/>
                        <a:lumOff val="35000"/>
                      </a:schemeClr>
                    </a:solidFill>
                    <a:latin typeface="+mn-lt"/>
                    <a:ea typeface="+mn-ea"/>
                    <a:cs typeface="+mn-cs"/>
                  </a:defRPr>
                </a:pPr>
                <a:r>
                  <a:rPr lang="es-MX" b="1" cap="none" baseline="0"/>
                  <a:t>Total de defunciones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dk1">
                      <a:lumMod val="65000"/>
                      <a:lumOff val="35000"/>
                    </a:schemeClr>
                  </a:solidFill>
                  <a:latin typeface="+mn-lt"/>
                  <a:ea typeface="+mn-ea"/>
                  <a:cs typeface="+mn-cs"/>
                </a:defRPr>
              </a:pPr>
              <a:endParaRPr lang="es-MX"/>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MX"/>
          </a:p>
        </c:txPr>
        <c:crossAx val="503485184"/>
        <c:crosses val="autoZero"/>
        <c:crossBetween val="between"/>
      </c:valAx>
      <c:spPr>
        <a:gradFill>
          <a:gsLst>
            <a:gs pos="100000">
              <a:schemeClr val="lt1">
                <a:lumMod val="95000"/>
              </a:schemeClr>
            </a:gs>
            <a:gs pos="0">
              <a:schemeClr val="lt1"/>
            </a:gs>
          </a:gsLst>
          <a:lin ang="5400000" scaled="0"/>
        </a:gradFill>
        <a:ln>
          <a:noFill/>
        </a:ln>
        <a:effectLst/>
      </c:spPr>
    </c:plotArea>
    <c:plotVisOnly val="1"/>
    <c:dispBlanksAs val="gap"/>
    <c:showDLblsOverMax val="0"/>
  </c:chart>
  <c:spPr>
    <a:solidFill>
      <a:schemeClr val="lt1"/>
    </a:solidFill>
    <a:ln w="9525" cap="flat" cmpd="sng" algn="ctr">
      <a:noFill/>
      <a:round/>
    </a:ln>
    <a:effectLst/>
  </c:spPr>
  <c:txPr>
    <a:bodyPr/>
    <a:lstStyle/>
    <a:p>
      <a:pPr>
        <a:defRPr/>
      </a:pPr>
      <a:endParaRPr lang="es-MX"/>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1" i="0" u="none" strike="noStrike" kern="1200" cap="none" spc="20" baseline="0">
                <a:solidFill>
                  <a:schemeClr val="tx1"/>
                </a:solidFill>
                <a:latin typeface="Arial" panose="020B0604020202020204" pitchFamily="34" charset="0"/>
                <a:ea typeface="+mn-ea"/>
                <a:cs typeface="Arial" panose="020B0604020202020204" pitchFamily="34" charset="0"/>
              </a:defRPr>
            </a:pPr>
            <a:r>
              <a:rPr lang="en-US" sz="1050" b="1">
                <a:solidFill>
                  <a:schemeClr val="tx1"/>
                </a:solidFill>
                <a:latin typeface="Arial" panose="020B0604020202020204" pitchFamily="34" charset="0"/>
                <a:cs typeface="Arial" panose="020B0604020202020204" pitchFamily="34" charset="0"/>
              </a:rPr>
              <a:t>Defunciones por la COVID-19 por edad</a:t>
            </a:r>
          </a:p>
        </c:rich>
      </c:tx>
      <c:overlay val="0"/>
      <c:spPr>
        <a:noFill/>
        <a:ln w="25400">
          <a:noFill/>
        </a:ln>
      </c:spPr>
    </c:title>
    <c:autoTitleDeleted val="0"/>
    <c:plotArea>
      <c:layout/>
      <c:lineChart>
        <c:grouping val="standard"/>
        <c:varyColors val="0"/>
        <c:ser>
          <c:idx val="1"/>
          <c:order val="0"/>
          <c:tx>
            <c:strRef>
              <c:f>Hoja4!$B$1</c:f>
              <c:strCache>
                <c:ptCount val="1"/>
                <c:pt idx="0">
                  <c:v>Suma de n2</c:v>
                </c:pt>
              </c:strCache>
            </c:strRef>
          </c:tx>
          <c:spPr>
            <a:ln w="22225" cap="rnd" cmpd="sng" algn="ctr">
              <a:solidFill>
                <a:schemeClr val="accent2"/>
              </a:solidFill>
              <a:round/>
            </a:ln>
            <a:effectLst/>
          </c:spPr>
          <c:marker>
            <c:symbol val="none"/>
          </c:marker>
          <c:val>
            <c:numRef>
              <c:f>Hoja4!$B$2:$B$122</c:f>
              <c:numCache>
                <c:formatCode>General</c:formatCode>
                <c:ptCount val="121"/>
                <c:pt idx="0">
                  <c:v>259</c:v>
                </c:pt>
                <c:pt idx="1">
                  <c:v>75</c:v>
                </c:pt>
                <c:pt idx="2">
                  <c:v>27</c:v>
                </c:pt>
                <c:pt idx="3">
                  <c:v>23</c:v>
                </c:pt>
                <c:pt idx="4">
                  <c:v>18</c:v>
                </c:pt>
                <c:pt idx="5">
                  <c:v>14</c:v>
                </c:pt>
                <c:pt idx="6">
                  <c:v>17</c:v>
                </c:pt>
                <c:pt idx="7">
                  <c:v>15</c:v>
                </c:pt>
                <c:pt idx="8">
                  <c:v>22</c:v>
                </c:pt>
                <c:pt idx="9">
                  <c:v>20</c:v>
                </c:pt>
                <c:pt idx="10">
                  <c:v>22</c:v>
                </c:pt>
                <c:pt idx="11">
                  <c:v>27</c:v>
                </c:pt>
                <c:pt idx="12">
                  <c:v>30</c:v>
                </c:pt>
                <c:pt idx="13">
                  <c:v>19</c:v>
                </c:pt>
                <c:pt idx="14">
                  <c:v>35</c:v>
                </c:pt>
                <c:pt idx="15">
                  <c:v>53</c:v>
                </c:pt>
                <c:pt idx="16">
                  <c:v>62</c:v>
                </c:pt>
                <c:pt idx="17">
                  <c:v>73</c:v>
                </c:pt>
                <c:pt idx="18">
                  <c:v>88</c:v>
                </c:pt>
                <c:pt idx="19">
                  <c:v>120</c:v>
                </c:pt>
                <c:pt idx="20">
                  <c:v>155</c:v>
                </c:pt>
                <c:pt idx="21">
                  <c:v>205</c:v>
                </c:pt>
                <c:pt idx="22">
                  <c:v>211</c:v>
                </c:pt>
                <c:pt idx="23">
                  <c:v>247</c:v>
                </c:pt>
                <c:pt idx="24">
                  <c:v>269</c:v>
                </c:pt>
                <c:pt idx="25">
                  <c:v>364</c:v>
                </c:pt>
                <c:pt idx="26">
                  <c:v>464</c:v>
                </c:pt>
                <c:pt idx="27">
                  <c:v>544</c:v>
                </c:pt>
                <c:pt idx="28">
                  <c:v>591</c:v>
                </c:pt>
                <c:pt idx="29">
                  <c:v>700</c:v>
                </c:pt>
                <c:pt idx="30">
                  <c:v>839</c:v>
                </c:pt>
                <c:pt idx="31">
                  <c:v>902</c:v>
                </c:pt>
                <c:pt idx="32">
                  <c:v>983</c:v>
                </c:pt>
                <c:pt idx="33">
                  <c:v>1092</c:v>
                </c:pt>
                <c:pt idx="34">
                  <c:v>1214</c:v>
                </c:pt>
                <c:pt idx="35">
                  <c:v>1404</c:v>
                </c:pt>
                <c:pt idx="36">
                  <c:v>1502</c:v>
                </c:pt>
                <c:pt idx="37">
                  <c:v>1687</c:v>
                </c:pt>
                <c:pt idx="38">
                  <c:v>1897</c:v>
                </c:pt>
                <c:pt idx="39">
                  <c:v>2134</c:v>
                </c:pt>
                <c:pt idx="40">
                  <c:v>2260</c:v>
                </c:pt>
                <c:pt idx="41">
                  <c:v>2559</c:v>
                </c:pt>
                <c:pt idx="42">
                  <c:v>2800</c:v>
                </c:pt>
                <c:pt idx="43">
                  <c:v>3230</c:v>
                </c:pt>
                <c:pt idx="44">
                  <c:v>3596</c:v>
                </c:pt>
                <c:pt idx="45">
                  <c:v>4070</c:v>
                </c:pt>
                <c:pt idx="46">
                  <c:v>4422</c:v>
                </c:pt>
                <c:pt idx="47">
                  <c:v>4665</c:v>
                </c:pt>
                <c:pt idx="48">
                  <c:v>4974</c:v>
                </c:pt>
                <c:pt idx="49">
                  <c:v>5355</c:v>
                </c:pt>
                <c:pt idx="50">
                  <c:v>5469</c:v>
                </c:pt>
                <c:pt idx="51">
                  <c:v>5943</c:v>
                </c:pt>
                <c:pt idx="52">
                  <c:v>6222</c:v>
                </c:pt>
                <c:pt idx="53">
                  <c:v>6455</c:v>
                </c:pt>
                <c:pt idx="54">
                  <c:v>7105</c:v>
                </c:pt>
                <c:pt idx="55">
                  <c:v>7559</c:v>
                </c:pt>
                <c:pt idx="56">
                  <c:v>8035</c:v>
                </c:pt>
                <c:pt idx="57">
                  <c:v>8069</c:v>
                </c:pt>
                <c:pt idx="58">
                  <c:v>8360</c:v>
                </c:pt>
                <c:pt idx="59">
                  <c:v>8946</c:v>
                </c:pt>
                <c:pt idx="60">
                  <c:v>9013</c:v>
                </c:pt>
                <c:pt idx="61">
                  <c:v>9407</c:v>
                </c:pt>
                <c:pt idx="62">
                  <c:v>9091</c:v>
                </c:pt>
                <c:pt idx="63">
                  <c:v>9700</c:v>
                </c:pt>
                <c:pt idx="64">
                  <c:v>9205</c:v>
                </c:pt>
                <c:pt idx="65">
                  <c:v>9874</c:v>
                </c:pt>
                <c:pt idx="66">
                  <c:v>9497</c:v>
                </c:pt>
                <c:pt idx="67">
                  <c:v>9410</c:v>
                </c:pt>
                <c:pt idx="68">
                  <c:v>9372</c:v>
                </c:pt>
                <c:pt idx="69">
                  <c:v>9114</c:v>
                </c:pt>
                <c:pt idx="70">
                  <c:v>9266</c:v>
                </c:pt>
                <c:pt idx="71">
                  <c:v>8758</c:v>
                </c:pt>
                <c:pt idx="72">
                  <c:v>8738</c:v>
                </c:pt>
                <c:pt idx="73">
                  <c:v>8209</c:v>
                </c:pt>
                <c:pt idx="74">
                  <c:v>7797</c:v>
                </c:pt>
                <c:pt idx="75">
                  <c:v>7547</c:v>
                </c:pt>
                <c:pt idx="76">
                  <c:v>7232</c:v>
                </c:pt>
                <c:pt idx="77">
                  <c:v>7113</c:v>
                </c:pt>
                <c:pt idx="78">
                  <c:v>6649</c:v>
                </c:pt>
                <c:pt idx="79">
                  <c:v>6093</c:v>
                </c:pt>
                <c:pt idx="80">
                  <c:v>5721</c:v>
                </c:pt>
                <c:pt idx="81">
                  <c:v>5175</c:v>
                </c:pt>
                <c:pt idx="82">
                  <c:v>4860</c:v>
                </c:pt>
                <c:pt idx="83">
                  <c:v>4469</c:v>
                </c:pt>
                <c:pt idx="84">
                  <c:v>4144</c:v>
                </c:pt>
                <c:pt idx="85">
                  <c:v>3702</c:v>
                </c:pt>
                <c:pt idx="86">
                  <c:v>3256</c:v>
                </c:pt>
                <c:pt idx="87">
                  <c:v>2910</c:v>
                </c:pt>
                <c:pt idx="88">
                  <c:v>2378</c:v>
                </c:pt>
                <c:pt idx="89">
                  <c:v>1974</c:v>
                </c:pt>
                <c:pt idx="90">
                  <c:v>1761</c:v>
                </c:pt>
                <c:pt idx="91">
                  <c:v>1328</c:v>
                </c:pt>
                <c:pt idx="92">
                  <c:v>985</c:v>
                </c:pt>
                <c:pt idx="93">
                  <c:v>783</c:v>
                </c:pt>
                <c:pt idx="94">
                  <c:v>651</c:v>
                </c:pt>
                <c:pt idx="95">
                  <c:v>510</c:v>
                </c:pt>
                <c:pt idx="96">
                  <c:v>334</c:v>
                </c:pt>
                <c:pt idx="97">
                  <c:v>280</c:v>
                </c:pt>
                <c:pt idx="98">
                  <c:v>177</c:v>
                </c:pt>
                <c:pt idx="99">
                  <c:v>118</c:v>
                </c:pt>
                <c:pt idx="100">
                  <c:v>78</c:v>
                </c:pt>
                <c:pt idx="101">
                  <c:v>35</c:v>
                </c:pt>
                <c:pt idx="102">
                  <c:v>22</c:v>
                </c:pt>
                <c:pt idx="103">
                  <c:v>13</c:v>
                </c:pt>
                <c:pt idx="104">
                  <c:v>14</c:v>
                </c:pt>
                <c:pt idx="105">
                  <c:v>6</c:v>
                </c:pt>
                <c:pt idx="106">
                  <c:v>3</c:v>
                </c:pt>
                <c:pt idx="107">
                  <c:v>3</c:v>
                </c:pt>
                <c:pt idx="108">
                  <c:v>1</c:v>
                </c:pt>
                <c:pt idx="109">
                  <c:v>2</c:v>
                </c:pt>
                <c:pt idx="110">
                  <c:v>3</c:v>
                </c:pt>
                <c:pt idx="111">
                  <c:v>1</c:v>
                </c:pt>
                <c:pt idx="112" formatCode="#,##0">
                  <c:v>2</c:v>
                </c:pt>
                <c:pt idx="113" formatCode="#,##0">
                  <c:v>0</c:v>
                </c:pt>
                <c:pt idx="114" formatCode="#,##0">
                  <c:v>1</c:v>
                </c:pt>
                <c:pt idx="115" formatCode="#,##0">
                  <c:v>0</c:v>
                </c:pt>
                <c:pt idx="116" formatCode="#,##0">
                  <c:v>0</c:v>
                </c:pt>
                <c:pt idx="117" formatCode="#,##0">
                  <c:v>1</c:v>
                </c:pt>
                <c:pt idx="118" formatCode="#,##0">
                  <c:v>0</c:v>
                </c:pt>
                <c:pt idx="119" formatCode="#,##0">
                  <c:v>1</c:v>
                </c:pt>
                <c:pt idx="120" formatCode="#,##0">
                  <c:v>0</c:v>
                </c:pt>
              </c:numCache>
            </c:numRef>
          </c:val>
          <c:smooth val="0"/>
          <c:extLst>
            <c:ext xmlns:c16="http://schemas.microsoft.com/office/drawing/2014/chart" uri="{C3380CC4-5D6E-409C-BE32-E72D297353CC}">
              <c16:uniqueId val="{00000000-B708-479C-936E-811430C0BF76}"/>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895944991"/>
        <c:axId val="1"/>
      </c:lineChart>
      <c:catAx>
        <c:axId val="1895944991"/>
        <c:scaling>
          <c:orientation val="minMax"/>
        </c:scaling>
        <c:delete val="0"/>
        <c:axPos val="b"/>
        <c:title>
          <c:tx>
            <c:rich>
              <a:bodyPr rot="0" spcFirstLastPara="1" vertOverflow="ellipsis" vert="horz" wrap="square" anchor="ctr" anchorCtr="1"/>
              <a:lstStyle/>
              <a:p>
                <a:pPr>
                  <a:defRPr sz="900" b="1" i="0" u="none" strike="noStrike" kern="1200" cap="none" baseline="0">
                    <a:solidFill>
                      <a:schemeClr val="dk1">
                        <a:lumMod val="65000"/>
                        <a:lumOff val="35000"/>
                      </a:schemeClr>
                    </a:solidFill>
                    <a:latin typeface="+mn-lt"/>
                    <a:ea typeface="+mn-ea"/>
                    <a:cs typeface="+mn-cs"/>
                  </a:defRPr>
                </a:pPr>
                <a:r>
                  <a:rPr lang="es-MX" b="1" cap="none" baseline="0"/>
                  <a:t>Edad</a:t>
                </a:r>
              </a:p>
            </c:rich>
          </c:tx>
          <c:overlay val="0"/>
          <c:spPr>
            <a:noFill/>
            <a:ln w="25400">
              <a:noFill/>
            </a:ln>
          </c:sp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MX"/>
          </a:p>
        </c:txPr>
        <c:crossAx val="1"/>
        <c:crosses val="autoZero"/>
        <c:auto val="1"/>
        <c:lblAlgn val="ctr"/>
        <c:lblOffset val="100"/>
        <c:noMultiLvlLbl val="0"/>
      </c:catAx>
      <c:valAx>
        <c:axId val="1"/>
        <c:scaling>
          <c:orientation val="minMax"/>
        </c:scaling>
        <c:delete val="0"/>
        <c:axPos val="l"/>
        <c:title>
          <c:tx>
            <c:rich>
              <a:bodyPr rot="-5400000" spcFirstLastPara="1" vertOverflow="ellipsis" vert="horz" wrap="square" anchor="ctr" anchorCtr="1"/>
              <a:lstStyle/>
              <a:p>
                <a:pPr>
                  <a:defRPr sz="900" b="1" i="0" u="none" strike="noStrike" kern="1200" cap="none" baseline="0">
                    <a:solidFill>
                      <a:schemeClr val="dk1">
                        <a:lumMod val="65000"/>
                        <a:lumOff val="35000"/>
                      </a:schemeClr>
                    </a:solidFill>
                    <a:latin typeface="+mn-lt"/>
                    <a:ea typeface="+mn-ea"/>
                    <a:cs typeface="+mn-cs"/>
                  </a:defRPr>
                </a:pPr>
                <a:r>
                  <a:rPr lang="es-MX" b="1" cap="none" baseline="0"/>
                  <a:t>Frecuencias</a:t>
                </a:r>
              </a:p>
            </c:rich>
          </c:tx>
          <c:overlay val="0"/>
          <c:spPr>
            <a:noFill/>
            <a:ln w="25400">
              <a:noFill/>
            </a:ln>
          </c:spPr>
        </c:title>
        <c:numFmt formatCode="#,##0" sourceLinked="0"/>
        <c:majorTickMark val="none"/>
        <c:minorTickMark val="none"/>
        <c:tickLblPos val="nextTo"/>
        <c:spPr>
          <a:ln w="6350">
            <a:noFill/>
          </a:ln>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MX"/>
          </a:p>
        </c:txPr>
        <c:crossAx val="1895944991"/>
        <c:crosses val="autoZero"/>
        <c:crossBetween val="between"/>
      </c:valAx>
      <c:spPr>
        <a:gradFill>
          <a:gsLst>
            <a:gs pos="100000">
              <a:schemeClr val="lt1">
                <a:lumMod val="95000"/>
              </a:schemeClr>
            </a:gs>
            <a:gs pos="0">
              <a:schemeClr val="lt1"/>
            </a:gs>
          </a:gsLst>
          <a:lin ang="5400000" scaled="0"/>
        </a:gradFill>
        <a:ln>
          <a:noFill/>
        </a:ln>
        <a:effectLst/>
      </c:spPr>
    </c:plotArea>
    <c:plotVisOnly val="1"/>
    <c:dispBlanksAs val="gap"/>
    <c:showDLblsOverMax val="0"/>
  </c:chart>
  <c:spPr>
    <a:solidFill>
      <a:schemeClr val="lt1"/>
    </a:solidFill>
    <a:ln w="9525" cap="flat" cmpd="sng" algn="ctr">
      <a:noFill/>
      <a:round/>
    </a:ln>
    <a:effectLst/>
  </c:spPr>
  <c:txPr>
    <a:bodyPr/>
    <a:lstStyle/>
    <a:p>
      <a:pPr>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4594783474979"/>
          <c:y val="3.3912219305920095E-2"/>
          <c:w val="0.86417210384404897"/>
          <c:h val="0.67045653621655499"/>
        </c:manualLayout>
      </c:layout>
      <c:lineChart>
        <c:grouping val="standard"/>
        <c:varyColors val="0"/>
        <c:ser>
          <c:idx val="1"/>
          <c:order val="0"/>
          <c:tx>
            <c:strRef>
              <c:f>'06'!$A$9</c:f>
              <c:strCache>
                <c:ptCount val="1"/>
                <c:pt idx="0">
                  <c:v>Tasas todo el año</c:v>
                </c:pt>
              </c:strCache>
            </c:strRef>
          </c:tx>
          <c:spPr>
            <a:ln w="34925" cap="rnd">
              <a:solidFill>
                <a:srgbClr val="FFC1C1"/>
              </a:solidFill>
              <a:round/>
            </a:ln>
            <a:effectLst/>
          </c:spPr>
          <c:marker>
            <c:symbol val="x"/>
            <c:size val="8"/>
            <c:spPr>
              <a:solidFill>
                <a:srgbClr val="FA6D62"/>
              </a:solidFill>
              <a:ln w="22225">
                <a:solidFill>
                  <a:srgbClr val="FA6D62"/>
                </a:solidFill>
              </a:ln>
              <a:effectLst/>
            </c:spPr>
          </c:marker>
          <c:dLbls>
            <c:dLbl>
              <c:idx val="7"/>
              <c:layout>
                <c:manualLayout>
                  <c:x val="-5.1192218619731354E-2"/>
                  <c:y val="-8.252296587926509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FC9-47AA-8EC4-7DA745AC5ADD}"/>
                </c:ext>
              </c:extLst>
            </c:dLbl>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'06'!$C$8:$L$8</c:f>
              <c:strCache>
                <c:ptCount val="10"/>
                <c:pt idx="0">
                  <c:v>2012</c:v>
                </c:pt>
                <c:pt idx="1">
                  <c:v>2013</c:v>
                </c:pt>
                <c:pt idx="2">
                  <c:v>2014</c:v>
                </c:pt>
                <c:pt idx="3">
                  <c:v>2015</c:v>
                </c:pt>
                <c:pt idx="4">
                  <c:v>2016</c:v>
                </c:pt>
                <c:pt idx="5">
                  <c:v>2017</c:v>
                </c:pt>
                <c:pt idx="6">
                  <c:v>2018</c:v>
                </c:pt>
                <c:pt idx="7">
                  <c:v>2019</c:v>
                </c:pt>
                <c:pt idx="8">
                  <c:v>2020</c:v>
                </c:pt>
                <c:pt idx="9">
                  <c:v>2021p</c:v>
                </c:pt>
              </c:strCache>
            </c:strRef>
          </c:cat>
          <c:val>
            <c:numRef>
              <c:f>'06'!$C$9:$L$9</c:f>
              <c:numCache>
                <c:formatCode>0.00</c:formatCode>
                <c:ptCount val="10"/>
                <c:pt idx="0">
                  <c:v>9.3477892588292359</c:v>
                </c:pt>
                <c:pt idx="1">
                  <c:v>9.8244947197994588</c:v>
                </c:pt>
                <c:pt idx="2">
                  <c:v>10.124281607859684</c:v>
                </c:pt>
                <c:pt idx="3">
                  <c:v>10.608432950576772</c:v>
                </c:pt>
                <c:pt idx="4">
                  <c:v>11.110444255198614</c:v>
                </c:pt>
                <c:pt idx="5">
                  <c:v>11.417044800834002</c:v>
                </c:pt>
                <c:pt idx="6">
                  <c:v>11.918186034978339</c:v>
                </c:pt>
                <c:pt idx="7">
                  <c:v>12.327685768892721</c:v>
                </c:pt>
                <c:pt idx="8">
                  <c:v>17.30430164015748</c:v>
                </c:pt>
              </c:numCache>
            </c:numRef>
          </c:val>
          <c:smooth val="0"/>
          <c:extLst>
            <c:ext xmlns:c16="http://schemas.microsoft.com/office/drawing/2014/chart" uri="{C3380CC4-5D6E-409C-BE32-E72D297353CC}">
              <c16:uniqueId val="{00000001-8FC9-47AA-8EC4-7DA745AC5ADD}"/>
            </c:ext>
          </c:extLst>
        </c:ser>
        <c:ser>
          <c:idx val="2"/>
          <c:order val="1"/>
          <c:tx>
            <c:strRef>
              <c:f>'06'!$A$14</c:f>
              <c:strCache>
                <c:ptCount val="1"/>
                <c:pt idx="0">
                  <c:v>Tasas de enero-junio</c:v>
                </c:pt>
              </c:strCache>
            </c:strRef>
          </c:tx>
          <c:spPr>
            <a:ln w="34925" cap="rnd">
              <a:solidFill>
                <a:srgbClr val="00B0F0"/>
              </a:solidFill>
              <a:round/>
            </a:ln>
            <a:effectLst/>
          </c:spPr>
          <c:marker>
            <c:symbol val="circle"/>
            <c:size val="10"/>
            <c:spPr>
              <a:solidFill>
                <a:schemeClr val="accent1">
                  <a:lumMod val="75000"/>
                </a:schemeClr>
              </a:solidFill>
              <a:ln w="9525">
                <a:solidFill>
                  <a:schemeClr val="accent1">
                    <a:lumMod val="75000"/>
                  </a:schemeClr>
                </a:solidFill>
              </a:ln>
              <a:effectLst/>
            </c:spPr>
          </c:marker>
          <c:dLbls>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'06'!$C$8:$L$8</c:f>
              <c:strCache>
                <c:ptCount val="10"/>
                <c:pt idx="0">
                  <c:v>2012</c:v>
                </c:pt>
                <c:pt idx="1">
                  <c:v>2013</c:v>
                </c:pt>
                <c:pt idx="2">
                  <c:v>2014</c:v>
                </c:pt>
                <c:pt idx="3">
                  <c:v>2015</c:v>
                </c:pt>
                <c:pt idx="4">
                  <c:v>2016</c:v>
                </c:pt>
                <c:pt idx="5">
                  <c:v>2017</c:v>
                </c:pt>
                <c:pt idx="6">
                  <c:v>2018</c:v>
                </c:pt>
                <c:pt idx="7">
                  <c:v>2019</c:v>
                </c:pt>
                <c:pt idx="8">
                  <c:v>2020</c:v>
                </c:pt>
                <c:pt idx="9">
                  <c:v>2021p</c:v>
                </c:pt>
              </c:strCache>
            </c:strRef>
          </c:cat>
          <c:val>
            <c:numRef>
              <c:f>'06'!$C$14:$L$14</c:f>
              <c:numCache>
                <c:formatCode>0.00</c:formatCode>
                <c:ptCount val="10"/>
                <c:pt idx="0">
                  <c:v>4.7217478742963959</c:v>
                </c:pt>
                <c:pt idx="1">
                  <c:v>5.0290556851974584</c:v>
                </c:pt>
                <c:pt idx="2">
                  <c:v>5.1624363250645064</c:v>
                </c:pt>
                <c:pt idx="3">
                  <c:v>5.4234516300309492</c:v>
                </c:pt>
                <c:pt idx="4">
                  <c:v>5.8434995274224768</c:v>
                </c:pt>
                <c:pt idx="5">
                  <c:v>5.786415077054051</c:v>
                </c:pt>
                <c:pt idx="6">
                  <c:v>6.1352853477552198</c:v>
                </c:pt>
                <c:pt idx="7">
                  <c:v>6.2978595744439083</c:v>
                </c:pt>
                <c:pt idx="8">
                  <c:v>7.7301640656021648</c:v>
                </c:pt>
                <c:pt idx="9">
                  <c:v>8.9429430903086189</c:v>
                </c:pt>
              </c:numCache>
            </c:numRef>
          </c:val>
          <c:smooth val="0"/>
          <c:extLst>
            <c:ext xmlns:c16="http://schemas.microsoft.com/office/drawing/2014/chart" uri="{C3380CC4-5D6E-409C-BE32-E72D297353CC}">
              <c16:uniqueId val="{00000002-8FC9-47AA-8EC4-7DA745AC5ADD}"/>
            </c:ext>
          </c:extLst>
        </c:ser>
        <c:dLbls>
          <c:showLegendKey val="0"/>
          <c:showVal val="0"/>
          <c:showCatName val="0"/>
          <c:showSerName val="0"/>
          <c:showPercent val="0"/>
          <c:showBubbleSize val="0"/>
        </c:dLbls>
        <c:marker val="1"/>
        <c:smooth val="0"/>
        <c:axId val="624752168"/>
        <c:axId val="624749424"/>
      </c:lineChart>
      <c:catAx>
        <c:axId val="624752168"/>
        <c:scaling>
          <c:orientation val="minMax"/>
        </c:scaling>
        <c:delete val="0"/>
        <c:axPos val="b"/>
        <c:title>
          <c:tx>
            <c:rich>
              <a:bodyPr rot="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MX"/>
                  <a:t>Años</a:t>
                </a:r>
              </a:p>
            </c:rich>
          </c:tx>
          <c:layout>
            <c:manualLayout>
              <c:xMode val="edge"/>
              <c:yMode val="edge"/>
              <c:x val="0.49772690178433576"/>
              <c:y val="0.81354299369295258"/>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624749424"/>
        <c:crosses val="autoZero"/>
        <c:auto val="1"/>
        <c:lblAlgn val="ctr"/>
        <c:lblOffset val="100"/>
        <c:noMultiLvlLbl val="0"/>
      </c:catAx>
      <c:valAx>
        <c:axId val="624749424"/>
        <c:scaling>
          <c:orientation val="minMax"/>
          <c:max val="19"/>
          <c:min val="4"/>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MX"/>
                  <a:t>Tasas</a:t>
                </a:r>
              </a:p>
            </c:rich>
          </c:tx>
          <c:layout>
            <c:manualLayout>
              <c:xMode val="edge"/>
              <c:yMode val="edge"/>
              <c:x val="4.4832263614107068E-3"/>
              <c:y val="0.3055384494848592"/>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624752168"/>
        <c:crosses val="autoZero"/>
        <c:crossBetween val="between"/>
        <c:majorUnit val="3"/>
      </c:valAx>
      <c:spPr>
        <a:noFill/>
        <a:ln>
          <a:noFill/>
        </a:ln>
        <a:effectLst/>
      </c:spPr>
    </c:plotArea>
    <c:legend>
      <c:legendPos val="b"/>
      <c:layout>
        <c:manualLayout>
          <c:xMode val="edge"/>
          <c:yMode val="edge"/>
          <c:x val="0.13025210084033614"/>
          <c:y val="0.91973330199396719"/>
          <c:w val="0.82450770859524913"/>
          <c:h val="7.2306499001057706E-2"/>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sz="11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53364652947794"/>
          <c:y val="3.3912219305920095E-2"/>
          <c:w val="0.87832925296102693"/>
          <c:h val="0.72617792925138103"/>
        </c:manualLayout>
      </c:layout>
      <c:lineChart>
        <c:grouping val="standard"/>
        <c:varyColors val="0"/>
        <c:ser>
          <c:idx val="1"/>
          <c:order val="0"/>
          <c:tx>
            <c:strRef>
              <c:f>'07'!$A$9</c:f>
              <c:strCache>
                <c:ptCount val="1"/>
                <c:pt idx="0">
                  <c:v>Tasas todo el año</c:v>
                </c:pt>
              </c:strCache>
            </c:strRef>
          </c:tx>
          <c:spPr>
            <a:ln w="34925" cap="rnd">
              <a:solidFill>
                <a:srgbClr val="FFC1C1"/>
              </a:solidFill>
              <a:round/>
            </a:ln>
            <a:effectLst/>
          </c:spPr>
          <c:marker>
            <c:symbol val="x"/>
            <c:size val="8"/>
            <c:spPr>
              <a:solidFill>
                <a:srgbClr val="FA6D62"/>
              </a:solidFill>
              <a:ln w="22225">
                <a:solidFill>
                  <a:srgbClr val="FA6D62"/>
                </a:solidFill>
              </a:ln>
              <a:effectLst/>
            </c:spPr>
          </c:marker>
          <c:dLbls>
            <c:dLbl>
              <c:idx val="7"/>
              <c:layout>
                <c:manualLayout>
                  <c:x val="-5.1192218619731354E-2"/>
                  <c:y val="-8.252296587926509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F9A-4FAC-BDD0-731B0088C941}"/>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'07'!$C$8:$L$8</c:f>
              <c:strCache>
                <c:ptCount val="10"/>
                <c:pt idx="0">
                  <c:v>2012</c:v>
                </c:pt>
                <c:pt idx="1">
                  <c:v>2013</c:v>
                </c:pt>
                <c:pt idx="2">
                  <c:v>2014</c:v>
                </c:pt>
                <c:pt idx="3">
                  <c:v>2015</c:v>
                </c:pt>
                <c:pt idx="4">
                  <c:v>2016</c:v>
                </c:pt>
                <c:pt idx="5">
                  <c:v>2017</c:v>
                </c:pt>
                <c:pt idx="6">
                  <c:v>2018</c:v>
                </c:pt>
                <c:pt idx="7">
                  <c:v>2019</c:v>
                </c:pt>
                <c:pt idx="8">
                  <c:v>2020</c:v>
                </c:pt>
                <c:pt idx="9">
                  <c:v>2021p</c:v>
                </c:pt>
              </c:strCache>
            </c:strRef>
          </c:cat>
          <c:val>
            <c:numRef>
              <c:f>'07'!$C$9:$L$9</c:f>
              <c:numCache>
                <c:formatCode>0.00</c:formatCode>
                <c:ptCount val="10"/>
                <c:pt idx="0">
                  <c:v>7.2736573878612063</c:v>
                </c:pt>
                <c:pt idx="1">
                  <c:v>7.5530630984810978</c:v>
                </c:pt>
                <c:pt idx="2">
                  <c:v>7.8399044306903596</c:v>
                </c:pt>
                <c:pt idx="3">
                  <c:v>8.1188946153123496</c:v>
                </c:pt>
                <c:pt idx="4">
                  <c:v>8.6030116978614668</c:v>
                </c:pt>
                <c:pt idx="5">
                  <c:v>8.587835653470524</c:v>
                </c:pt>
                <c:pt idx="6">
                  <c:v>8.0793728465521504</c:v>
                </c:pt>
                <c:pt idx="7">
                  <c:v>8.2442647812243628</c:v>
                </c:pt>
                <c:pt idx="8">
                  <c:v>11.948927908931445</c:v>
                </c:pt>
              </c:numCache>
            </c:numRef>
          </c:val>
          <c:smooth val="0"/>
          <c:extLst>
            <c:ext xmlns:c16="http://schemas.microsoft.com/office/drawing/2014/chart" uri="{C3380CC4-5D6E-409C-BE32-E72D297353CC}">
              <c16:uniqueId val="{00000001-9F9A-4FAC-BDD0-731B0088C941}"/>
            </c:ext>
          </c:extLst>
        </c:ser>
        <c:ser>
          <c:idx val="2"/>
          <c:order val="1"/>
          <c:tx>
            <c:strRef>
              <c:f>'07'!$A$14</c:f>
              <c:strCache>
                <c:ptCount val="1"/>
                <c:pt idx="0">
                  <c:v>Tasas de enero-junio</c:v>
                </c:pt>
              </c:strCache>
            </c:strRef>
          </c:tx>
          <c:spPr>
            <a:ln w="34925" cap="rnd">
              <a:solidFill>
                <a:srgbClr val="00B0F0"/>
              </a:solidFill>
              <a:round/>
            </a:ln>
            <a:effectLst/>
          </c:spPr>
          <c:marker>
            <c:symbol val="circle"/>
            <c:size val="10"/>
            <c:spPr>
              <a:solidFill>
                <a:schemeClr val="accent1">
                  <a:lumMod val="75000"/>
                </a:schemeClr>
              </a:solidFill>
              <a:ln w="9525">
                <a:solidFill>
                  <a:schemeClr val="accent1">
                    <a:lumMod val="75000"/>
                  </a:schemeClr>
                </a:solidFill>
              </a:ln>
              <a:effectLst/>
            </c:spPr>
          </c:marker>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'07'!$C$8:$L$8</c:f>
              <c:strCache>
                <c:ptCount val="10"/>
                <c:pt idx="0">
                  <c:v>2012</c:v>
                </c:pt>
                <c:pt idx="1">
                  <c:v>2013</c:v>
                </c:pt>
                <c:pt idx="2">
                  <c:v>2014</c:v>
                </c:pt>
                <c:pt idx="3">
                  <c:v>2015</c:v>
                </c:pt>
                <c:pt idx="4">
                  <c:v>2016</c:v>
                </c:pt>
                <c:pt idx="5">
                  <c:v>2017</c:v>
                </c:pt>
                <c:pt idx="6">
                  <c:v>2018</c:v>
                </c:pt>
                <c:pt idx="7">
                  <c:v>2019</c:v>
                </c:pt>
                <c:pt idx="8">
                  <c:v>2020</c:v>
                </c:pt>
                <c:pt idx="9">
                  <c:v>2021p</c:v>
                </c:pt>
              </c:strCache>
            </c:strRef>
          </c:cat>
          <c:val>
            <c:numRef>
              <c:f>'07'!$C$14:$L$14</c:f>
              <c:numCache>
                <c:formatCode>0.00</c:formatCode>
                <c:ptCount val="10"/>
                <c:pt idx="0">
                  <c:v>3.6608716093570077</c:v>
                </c:pt>
                <c:pt idx="1">
                  <c:v>3.8077885205184137</c:v>
                </c:pt>
                <c:pt idx="2">
                  <c:v>3.9585278684255214</c:v>
                </c:pt>
                <c:pt idx="3">
                  <c:v>4.1849756081321843</c:v>
                </c:pt>
                <c:pt idx="4">
                  <c:v>4.5359637487338151</c:v>
                </c:pt>
                <c:pt idx="5">
                  <c:v>4.3715901540266975</c:v>
                </c:pt>
                <c:pt idx="6">
                  <c:v>4.0967174429072513</c:v>
                </c:pt>
                <c:pt idx="7">
                  <c:v>4.2265325877041517</c:v>
                </c:pt>
                <c:pt idx="8">
                  <c:v>5.3586273838179803</c:v>
                </c:pt>
                <c:pt idx="9">
                  <c:v>5.8430358378439387</c:v>
                </c:pt>
              </c:numCache>
            </c:numRef>
          </c:val>
          <c:smooth val="0"/>
          <c:extLst>
            <c:ext xmlns:c16="http://schemas.microsoft.com/office/drawing/2014/chart" uri="{C3380CC4-5D6E-409C-BE32-E72D297353CC}">
              <c16:uniqueId val="{00000002-9F9A-4FAC-BDD0-731B0088C941}"/>
            </c:ext>
          </c:extLst>
        </c:ser>
        <c:dLbls>
          <c:showLegendKey val="0"/>
          <c:showVal val="0"/>
          <c:showCatName val="0"/>
          <c:showSerName val="0"/>
          <c:showPercent val="0"/>
          <c:showBubbleSize val="0"/>
        </c:dLbls>
        <c:marker val="1"/>
        <c:smooth val="0"/>
        <c:axId val="624752168"/>
        <c:axId val="624749424"/>
      </c:lineChart>
      <c:catAx>
        <c:axId val="62475216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MX"/>
                  <a:t>Años</a:t>
                </a:r>
              </a:p>
            </c:rich>
          </c:tx>
          <c:layout>
            <c:manualLayout>
              <c:xMode val="edge"/>
              <c:yMode val="edge"/>
              <c:x val="0.49792650918635173"/>
              <c:y val="0.86242551024405545"/>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624749424"/>
        <c:crosses val="autoZero"/>
        <c:auto val="1"/>
        <c:lblAlgn val="ctr"/>
        <c:lblOffset val="100"/>
        <c:noMultiLvlLbl val="0"/>
      </c:catAx>
      <c:valAx>
        <c:axId val="624749424"/>
        <c:scaling>
          <c:orientation val="minMax"/>
          <c:max val="14"/>
          <c:min val="2"/>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MX"/>
                  <a:t>Tasas</a:t>
                </a:r>
              </a:p>
            </c:rich>
          </c:tx>
          <c:layout>
            <c:manualLayout>
              <c:xMode val="edge"/>
              <c:yMode val="edge"/>
              <c:x val="1.0156818632964994E-3"/>
              <c:y val="0.3308719395150233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624752168"/>
        <c:crosses val="autoZero"/>
        <c:crossBetween val="between"/>
        <c:majorUnit val="2"/>
      </c:valAx>
      <c:spPr>
        <a:noFill/>
        <a:ln>
          <a:noFill/>
        </a:ln>
        <a:effectLst/>
      </c:spPr>
    </c:plotArea>
    <c:legend>
      <c:legendPos val="b"/>
      <c:layout>
        <c:manualLayout>
          <c:xMode val="edge"/>
          <c:yMode val="edge"/>
          <c:x val="0.13165266106442577"/>
          <c:y val="0.91286249279815634"/>
          <c:w val="0.82221839917069195"/>
          <c:h val="8.3157288265796048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13308630538831"/>
          <c:y val="3.3912219305920095E-2"/>
          <c:w val="0.87972981318511667"/>
          <c:h val="0.66085618436053029"/>
        </c:manualLayout>
      </c:layout>
      <c:lineChart>
        <c:grouping val="standard"/>
        <c:varyColors val="0"/>
        <c:ser>
          <c:idx val="1"/>
          <c:order val="0"/>
          <c:tx>
            <c:strRef>
              <c:f>'08'!$A$9</c:f>
              <c:strCache>
                <c:ptCount val="1"/>
                <c:pt idx="0">
                  <c:v>Tasas todo el año</c:v>
                </c:pt>
              </c:strCache>
            </c:strRef>
          </c:tx>
          <c:spPr>
            <a:ln w="34925" cap="rnd">
              <a:solidFill>
                <a:srgbClr val="FFC1C1"/>
              </a:solidFill>
              <a:round/>
            </a:ln>
            <a:effectLst/>
          </c:spPr>
          <c:marker>
            <c:symbol val="x"/>
            <c:size val="8"/>
            <c:spPr>
              <a:solidFill>
                <a:srgbClr val="FA6D62"/>
              </a:solidFill>
              <a:ln w="22225">
                <a:solidFill>
                  <a:srgbClr val="FA6D62"/>
                </a:solidFill>
              </a:ln>
              <a:effectLst/>
            </c:spPr>
          </c:marker>
          <c:dLbls>
            <c:dLbl>
              <c:idx val="7"/>
              <c:layout>
                <c:manualLayout>
                  <c:x val="-5.1192218619731354E-2"/>
                  <c:y val="-8.252296587926509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F10-4A77-A843-0E240C019791}"/>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'08'!$C$8:$L$8</c:f>
              <c:strCache>
                <c:ptCount val="10"/>
                <c:pt idx="0">
                  <c:v>2012</c:v>
                </c:pt>
                <c:pt idx="1">
                  <c:v>2013</c:v>
                </c:pt>
                <c:pt idx="2">
                  <c:v>2014</c:v>
                </c:pt>
                <c:pt idx="3">
                  <c:v>2015</c:v>
                </c:pt>
                <c:pt idx="4">
                  <c:v>2016</c:v>
                </c:pt>
                <c:pt idx="5">
                  <c:v>2017</c:v>
                </c:pt>
                <c:pt idx="6">
                  <c:v>2018</c:v>
                </c:pt>
                <c:pt idx="7">
                  <c:v>2019</c:v>
                </c:pt>
                <c:pt idx="8">
                  <c:v>2020</c:v>
                </c:pt>
                <c:pt idx="9">
                  <c:v>2021p</c:v>
                </c:pt>
              </c:strCache>
            </c:strRef>
          </c:cat>
          <c:val>
            <c:numRef>
              <c:f>'08'!$C$9:$L$9</c:f>
              <c:numCache>
                <c:formatCode>0.00</c:formatCode>
                <c:ptCount val="10"/>
                <c:pt idx="0">
                  <c:v>6.2632727892182087</c:v>
                </c:pt>
                <c:pt idx="1">
                  <c:v>6.3518365861887114</c:v>
                </c:pt>
                <c:pt idx="2">
                  <c:v>6.4276560685145059</c:v>
                </c:pt>
                <c:pt idx="3">
                  <c:v>6.5525703803447612</c:v>
                </c:pt>
                <c:pt idx="4">
                  <c:v>6.7230484512651714</c:v>
                </c:pt>
                <c:pt idx="5">
                  <c:v>6.7833622863582903</c:v>
                </c:pt>
                <c:pt idx="6">
                  <c:v>6.8423767155182658</c:v>
                </c:pt>
                <c:pt idx="7">
                  <c:v>7.00597390420086</c:v>
                </c:pt>
                <c:pt idx="8">
                  <c:v>7.1686921204147538</c:v>
                </c:pt>
              </c:numCache>
            </c:numRef>
          </c:val>
          <c:smooth val="0"/>
          <c:extLst>
            <c:ext xmlns:c16="http://schemas.microsoft.com/office/drawing/2014/chart" uri="{C3380CC4-5D6E-409C-BE32-E72D297353CC}">
              <c16:uniqueId val="{00000001-9F10-4A77-A843-0E240C019791}"/>
            </c:ext>
          </c:extLst>
        </c:ser>
        <c:ser>
          <c:idx val="2"/>
          <c:order val="1"/>
          <c:tx>
            <c:strRef>
              <c:f>'08'!$A$14</c:f>
              <c:strCache>
                <c:ptCount val="1"/>
                <c:pt idx="0">
                  <c:v>Tasas de enero-junio</c:v>
                </c:pt>
              </c:strCache>
            </c:strRef>
          </c:tx>
          <c:spPr>
            <a:ln w="34925" cap="rnd">
              <a:solidFill>
                <a:srgbClr val="00B0F0"/>
              </a:solidFill>
              <a:round/>
            </a:ln>
            <a:effectLst/>
          </c:spPr>
          <c:marker>
            <c:symbol val="circle"/>
            <c:size val="10"/>
            <c:spPr>
              <a:solidFill>
                <a:schemeClr val="accent1">
                  <a:lumMod val="75000"/>
                </a:schemeClr>
              </a:solidFill>
              <a:ln w="9525">
                <a:solidFill>
                  <a:schemeClr val="accent1">
                    <a:lumMod val="75000"/>
                  </a:schemeClr>
                </a:solidFill>
              </a:ln>
              <a:effectLst/>
            </c:spPr>
          </c:marker>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'08'!$C$8:$L$8</c:f>
              <c:strCache>
                <c:ptCount val="10"/>
                <c:pt idx="0">
                  <c:v>2012</c:v>
                </c:pt>
                <c:pt idx="1">
                  <c:v>2013</c:v>
                </c:pt>
                <c:pt idx="2">
                  <c:v>2014</c:v>
                </c:pt>
                <c:pt idx="3">
                  <c:v>2015</c:v>
                </c:pt>
                <c:pt idx="4">
                  <c:v>2016</c:v>
                </c:pt>
                <c:pt idx="5">
                  <c:v>2017</c:v>
                </c:pt>
                <c:pt idx="6">
                  <c:v>2018</c:v>
                </c:pt>
                <c:pt idx="7">
                  <c:v>2019</c:v>
                </c:pt>
                <c:pt idx="8">
                  <c:v>2020</c:v>
                </c:pt>
                <c:pt idx="9">
                  <c:v>2021p</c:v>
                </c:pt>
              </c:strCache>
            </c:strRef>
          </c:cat>
          <c:val>
            <c:numRef>
              <c:f>'08'!$C$14:$L$14</c:f>
              <c:numCache>
                <c:formatCode>0.00</c:formatCode>
                <c:ptCount val="10"/>
                <c:pt idx="0">
                  <c:v>3.1093496538807623</c:v>
                </c:pt>
                <c:pt idx="1">
                  <c:v>3.1457189146180111</c:v>
                </c:pt>
                <c:pt idx="2">
                  <c:v>3.1748594906827261</c:v>
                </c:pt>
                <c:pt idx="3">
                  <c:v>3.2369634959027414</c:v>
                </c:pt>
                <c:pt idx="4">
                  <c:v>3.3724397778377848</c:v>
                </c:pt>
                <c:pt idx="5">
                  <c:v>3.388505286853229</c:v>
                </c:pt>
                <c:pt idx="6">
                  <c:v>3.3973733996460682</c:v>
                </c:pt>
                <c:pt idx="7">
                  <c:v>3.4513675830394721</c:v>
                </c:pt>
                <c:pt idx="8">
                  <c:v>3.5046764863129436</c:v>
                </c:pt>
                <c:pt idx="9">
                  <c:v>3.4701907458570314</c:v>
                </c:pt>
              </c:numCache>
            </c:numRef>
          </c:val>
          <c:smooth val="0"/>
          <c:extLst>
            <c:ext xmlns:c16="http://schemas.microsoft.com/office/drawing/2014/chart" uri="{C3380CC4-5D6E-409C-BE32-E72D297353CC}">
              <c16:uniqueId val="{00000002-9F10-4A77-A843-0E240C019791}"/>
            </c:ext>
          </c:extLst>
        </c:ser>
        <c:dLbls>
          <c:showLegendKey val="0"/>
          <c:showVal val="0"/>
          <c:showCatName val="0"/>
          <c:showSerName val="0"/>
          <c:showPercent val="0"/>
          <c:showBubbleSize val="0"/>
        </c:dLbls>
        <c:marker val="1"/>
        <c:smooth val="0"/>
        <c:axId val="624752168"/>
        <c:axId val="624749424"/>
      </c:lineChart>
      <c:catAx>
        <c:axId val="62475216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MX"/>
                  <a:t>Años</a:t>
                </a:r>
              </a:p>
            </c:rich>
          </c:tx>
          <c:layout>
            <c:manualLayout>
              <c:xMode val="edge"/>
              <c:yMode val="edge"/>
              <c:x val="0.50703015064293433"/>
              <c:y val="0.84351665387864383"/>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624749424"/>
        <c:crosses val="autoZero"/>
        <c:auto val="1"/>
        <c:lblAlgn val="ctr"/>
        <c:lblOffset val="100"/>
        <c:noMultiLvlLbl val="0"/>
      </c:catAx>
      <c:valAx>
        <c:axId val="624749424"/>
        <c:scaling>
          <c:orientation val="minMax"/>
          <c:max val="9"/>
          <c:min val="2"/>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MX"/>
                  <a:t>Tasas</a:t>
                </a:r>
              </a:p>
            </c:rich>
          </c:tx>
          <c:layout>
            <c:manualLayout>
              <c:xMode val="edge"/>
              <c:yMode val="edge"/>
              <c:x val="3.2005558128763321E-3"/>
              <c:y val="0.3308719395150233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624752168"/>
        <c:crosses val="autoZero"/>
        <c:crossBetween val="between"/>
        <c:majorUnit val="1"/>
      </c:valAx>
      <c:spPr>
        <a:noFill/>
        <a:ln>
          <a:noFill/>
        </a:ln>
        <a:effectLst/>
      </c:spPr>
    </c:plotArea>
    <c:legend>
      <c:legendPos val="b"/>
      <c:layout>
        <c:manualLayout>
          <c:xMode val="edge"/>
          <c:yMode val="edge"/>
          <c:x val="0.13510928780961204"/>
          <c:y val="0.90820605633251072"/>
          <c:w val="0.82922120029113988"/>
          <c:h val="6.7913346652563947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7130285184940129E-2"/>
          <c:y val="3.3912219305920095E-2"/>
          <c:w val="0.8867326143055646"/>
          <c:h val="0.66647643671406742"/>
        </c:manualLayout>
      </c:layout>
      <c:lineChart>
        <c:grouping val="standard"/>
        <c:varyColors val="0"/>
        <c:ser>
          <c:idx val="1"/>
          <c:order val="0"/>
          <c:tx>
            <c:strRef>
              <c:f>'09'!$A$9</c:f>
              <c:strCache>
                <c:ptCount val="1"/>
                <c:pt idx="0">
                  <c:v>Tasas todo el año</c:v>
                </c:pt>
              </c:strCache>
            </c:strRef>
          </c:tx>
          <c:spPr>
            <a:ln w="34925" cap="rnd">
              <a:solidFill>
                <a:srgbClr val="FFC1C1"/>
              </a:solidFill>
              <a:round/>
            </a:ln>
            <a:effectLst/>
          </c:spPr>
          <c:marker>
            <c:symbol val="x"/>
            <c:size val="8"/>
            <c:spPr>
              <a:solidFill>
                <a:srgbClr val="FA6D62"/>
              </a:solidFill>
              <a:ln w="22225">
                <a:solidFill>
                  <a:srgbClr val="FA6D62"/>
                </a:solidFill>
              </a:ln>
              <a:effectLst/>
            </c:spPr>
          </c:marker>
          <c:dLbls>
            <c:dLbl>
              <c:idx val="7"/>
              <c:layout>
                <c:manualLayout>
                  <c:x val="-5.1192218619731354E-2"/>
                  <c:y val="-8.252296587926509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C09-4A1D-B71B-8C861F0BD988}"/>
                </c:ext>
              </c:extLst>
            </c:dLbl>
            <c:dLbl>
              <c:idx val="8"/>
              <c:layout>
                <c:manualLayout>
                  <c:x val="-9.4142239572994557E-2"/>
                  <c:y val="-2.1392251341716614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C09-4A1D-B71B-8C861F0BD988}"/>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'09'!$C$8:$L$8</c:f>
              <c:strCache>
                <c:ptCount val="10"/>
                <c:pt idx="0">
                  <c:v>2012</c:v>
                </c:pt>
                <c:pt idx="1">
                  <c:v>2013</c:v>
                </c:pt>
                <c:pt idx="2">
                  <c:v>2014</c:v>
                </c:pt>
                <c:pt idx="3">
                  <c:v>2015</c:v>
                </c:pt>
                <c:pt idx="4">
                  <c:v>2016</c:v>
                </c:pt>
                <c:pt idx="5">
                  <c:v>2017</c:v>
                </c:pt>
                <c:pt idx="6">
                  <c:v>2018</c:v>
                </c:pt>
                <c:pt idx="7">
                  <c:v>2019</c:v>
                </c:pt>
                <c:pt idx="8">
                  <c:v>2020</c:v>
                </c:pt>
                <c:pt idx="9">
                  <c:v>2021p</c:v>
                </c:pt>
              </c:strCache>
            </c:strRef>
          </c:cat>
          <c:val>
            <c:numRef>
              <c:f>'09'!$C$9:$L$9</c:f>
              <c:numCache>
                <c:formatCode>0.00</c:formatCode>
                <c:ptCount val="10"/>
                <c:pt idx="0">
                  <c:v>1.345526134155643</c:v>
                </c:pt>
                <c:pt idx="1">
                  <c:v>1.4756792068923268</c:v>
                </c:pt>
                <c:pt idx="2">
                  <c:v>1.7134079491506546</c:v>
                </c:pt>
                <c:pt idx="3">
                  <c:v>1.556600119656063</c:v>
                </c:pt>
                <c:pt idx="4">
                  <c:v>1.7578919443248924</c:v>
                </c:pt>
                <c:pt idx="5">
                  <c:v>1.7648899143466483</c:v>
                </c:pt>
                <c:pt idx="6">
                  <c:v>2.260631773492356</c:v>
                </c:pt>
                <c:pt idx="7">
                  <c:v>2.4554879895857797</c:v>
                </c:pt>
                <c:pt idx="8">
                  <c:v>4.5920836317189435</c:v>
                </c:pt>
              </c:numCache>
            </c:numRef>
          </c:val>
          <c:smooth val="0"/>
          <c:extLst>
            <c:ext xmlns:c16="http://schemas.microsoft.com/office/drawing/2014/chart" uri="{C3380CC4-5D6E-409C-BE32-E72D297353CC}">
              <c16:uniqueId val="{00000002-5C09-4A1D-B71B-8C861F0BD988}"/>
            </c:ext>
          </c:extLst>
        </c:ser>
        <c:ser>
          <c:idx val="2"/>
          <c:order val="1"/>
          <c:tx>
            <c:strRef>
              <c:f>'09'!$A$14</c:f>
              <c:strCache>
                <c:ptCount val="1"/>
                <c:pt idx="0">
                  <c:v>Tasas de enero-junio</c:v>
                </c:pt>
              </c:strCache>
            </c:strRef>
          </c:tx>
          <c:spPr>
            <a:ln w="34925" cap="rnd">
              <a:solidFill>
                <a:srgbClr val="00B0F0"/>
              </a:solidFill>
              <a:round/>
            </a:ln>
            <a:effectLst/>
          </c:spPr>
          <c:marker>
            <c:symbol val="circle"/>
            <c:size val="10"/>
            <c:spPr>
              <a:solidFill>
                <a:schemeClr val="accent1">
                  <a:lumMod val="75000"/>
                </a:schemeClr>
              </a:solidFill>
              <a:ln w="9525">
                <a:solidFill>
                  <a:schemeClr val="accent1">
                    <a:lumMod val="75000"/>
                  </a:schemeClr>
                </a:solidFill>
              </a:ln>
              <a:effectLst/>
            </c:spPr>
          </c:marker>
          <c:dLbls>
            <c:dLbl>
              <c:idx val="8"/>
              <c:layout>
                <c:manualLayout>
                  <c:x val="-4.5247771836007235E-2"/>
                  <c:y val="9.373134328358201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C09-4A1D-B71B-8C861F0BD988}"/>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'09'!$C$8:$L$8</c:f>
              <c:strCache>
                <c:ptCount val="10"/>
                <c:pt idx="0">
                  <c:v>2012</c:v>
                </c:pt>
                <c:pt idx="1">
                  <c:v>2013</c:v>
                </c:pt>
                <c:pt idx="2">
                  <c:v>2014</c:v>
                </c:pt>
                <c:pt idx="3">
                  <c:v>2015</c:v>
                </c:pt>
                <c:pt idx="4">
                  <c:v>2016</c:v>
                </c:pt>
                <c:pt idx="5">
                  <c:v>2017</c:v>
                </c:pt>
                <c:pt idx="6">
                  <c:v>2018</c:v>
                </c:pt>
                <c:pt idx="7">
                  <c:v>2019</c:v>
                </c:pt>
                <c:pt idx="8">
                  <c:v>2020</c:v>
                </c:pt>
                <c:pt idx="9">
                  <c:v>2021p</c:v>
                </c:pt>
              </c:strCache>
            </c:strRef>
          </c:cat>
          <c:val>
            <c:numRef>
              <c:f>'09'!$C$14:$L$14</c:f>
              <c:numCache>
                <c:formatCode>0.00</c:formatCode>
                <c:ptCount val="10"/>
                <c:pt idx="0">
                  <c:v>0.71410737109993416</c:v>
                </c:pt>
                <c:pt idx="1">
                  <c:v>0.76189609899553057</c:v>
                </c:pt>
                <c:pt idx="2">
                  <c:v>1.0112496848826009</c:v>
                </c:pt>
                <c:pt idx="3">
                  <c:v>0.84447551679870525</c:v>
                </c:pt>
                <c:pt idx="4">
                  <c:v>1.0547803609301647</c:v>
                </c:pt>
                <c:pt idx="5">
                  <c:v>0.96733677310472344</c:v>
                </c:pt>
                <c:pt idx="6">
                  <c:v>1.1797734197232363</c:v>
                </c:pt>
                <c:pt idx="7">
                  <c:v>1.3934136961147758</c:v>
                </c:pt>
                <c:pt idx="8">
                  <c:v>1.8285575307414921</c:v>
                </c:pt>
                <c:pt idx="9">
                  <c:v>1.6453903493490496</c:v>
                </c:pt>
              </c:numCache>
            </c:numRef>
          </c:val>
          <c:smooth val="0"/>
          <c:extLst>
            <c:ext xmlns:c16="http://schemas.microsoft.com/office/drawing/2014/chart" uri="{C3380CC4-5D6E-409C-BE32-E72D297353CC}">
              <c16:uniqueId val="{00000004-5C09-4A1D-B71B-8C861F0BD988}"/>
            </c:ext>
          </c:extLst>
        </c:ser>
        <c:dLbls>
          <c:showLegendKey val="0"/>
          <c:showVal val="0"/>
          <c:showCatName val="0"/>
          <c:showSerName val="0"/>
          <c:showPercent val="0"/>
          <c:showBubbleSize val="0"/>
        </c:dLbls>
        <c:marker val="1"/>
        <c:smooth val="0"/>
        <c:axId val="624752168"/>
        <c:axId val="624749424"/>
      </c:lineChart>
      <c:catAx>
        <c:axId val="62475216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MX"/>
                  <a:t>Años</a:t>
                </a:r>
              </a:p>
            </c:rich>
          </c:tx>
          <c:layout>
            <c:manualLayout>
              <c:xMode val="edge"/>
              <c:yMode val="edge"/>
              <c:x val="0.52033547277178593"/>
              <c:y val="0.79874391820425428"/>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624749424"/>
        <c:crosses val="autoZero"/>
        <c:auto val="1"/>
        <c:lblAlgn val="ctr"/>
        <c:lblOffset val="100"/>
        <c:noMultiLvlLbl val="0"/>
      </c:catAx>
      <c:valAx>
        <c:axId val="624749424"/>
        <c:scaling>
          <c:orientation val="minMax"/>
          <c:max val="5"/>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MX"/>
                  <a:t>Tasas</a:t>
                </a:r>
              </a:p>
            </c:rich>
          </c:tx>
          <c:layout>
            <c:manualLayout>
              <c:xMode val="edge"/>
              <c:yMode val="edge"/>
              <c:x val="4.6324356514259226E-3"/>
              <c:y val="0.3321355427586477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624752168"/>
        <c:crosses val="autoZero"/>
        <c:crossBetween val="between"/>
        <c:majorUnit val="1"/>
      </c:valAx>
      <c:spPr>
        <a:noFill/>
        <a:ln>
          <a:noFill/>
        </a:ln>
        <a:effectLst/>
      </c:spPr>
    </c:plotArea>
    <c:legend>
      <c:legendPos val="b"/>
      <c:layout>
        <c:manualLayout>
          <c:xMode val="edge"/>
          <c:yMode val="edge"/>
          <c:x val="0.12545192880301728"/>
          <c:y val="0.90321526687082709"/>
          <c:w val="0.84013244667945908"/>
          <c:h val="9.6784733129172726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973532720174685"/>
          <c:y val="3.3912219305920095E-2"/>
          <c:w val="0.87412757228875793"/>
          <c:h val="0.68239683472401769"/>
        </c:manualLayout>
      </c:layout>
      <c:lineChart>
        <c:grouping val="standard"/>
        <c:varyColors val="0"/>
        <c:ser>
          <c:idx val="1"/>
          <c:order val="0"/>
          <c:tx>
            <c:strRef>
              <c:f>'10 Nota3'!$A$9</c:f>
              <c:strCache>
                <c:ptCount val="1"/>
                <c:pt idx="0">
                  <c:v>Tasas todo el año</c:v>
                </c:pt>
              </c:strCache>
            </c:strRef>
          </c:tx>
          <c:spPr>
            <a:ln w="34925" cap="rnd">
              <a:solidFill>
                <a:srgbClr val="FFC1C1"/>
              </a:solidFill>
              <a:round/>
            </a:ln>
            <a:effectLst/>
          </c:spPr>
          <c:marker>
            <c:symbol val="x"/>
            <c:size val="8"/>
            <c:spPr>
              <a:solidFill>
                <a:srgbClr val="FA6D62"/>
              </a:solidFill>
              <a:ln w="22225">
                <a:solidFill>
                  <a:srgbClr val="FA6D62"/>
                </a:solidFill>
              </a:ln>
              <a:effectLst/>
            </c:spPr>
          </c:marker>
          <c:dLbls>
            <c:dLbl>
              <c:idx val="7"/>
              <c:layout>
                <c:manualLayout>
                  <c:x val="-5.1192218619731354E-2"/>
                  <c:y val="-8.252296587926509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E63-44BB-B858-66F62F77FE16}"/>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'10 Nota3'!$C$8:$L$8</c:f>
              <c:strCache>
                <c:ptCount val="10"/>
                <c:pt idx="0">
                  <c:v>2012</c:v>
                </c:pt>
                <c:pt idx="1">
                  <c:v>2013</c:v>
                </c:pt>
                <c:pt idx="2">
                  <c:v>2014</c:v>
                </c:pt>
                <c:pt idx="3">
                  <c:v>2015</c:v>
                </c:pt>
                <c:pt idx="4">
                  <c:v>2016</c:v>
                </c:pt>
                <c:pt idx="5">
                  <c:v>2017</c:v>
                </c:pt>
                <c:pt idx="6">
                  <c:v>2018</c:v>
                </c:pt>
                <c:pt idx="7">
                  <c:v>2019</c:v>
                </c:pt>
                <c:pt idx="8">
                  <c:v>2020</c:v>
                </c:pt>
                <c:pt idx="9">
                  <c:v>2021p</c:v>
                </c:pt>
              </c:strCache>
            </c:strRef>
          </c:cat>
          <c:val>
            <c:numRef>
              <c:f>'10 Nota3'!$C$9:$L$9</c:f>
              <c:numCache>
                <c:formatCode>0.00</c:formatCode>
                <c:ptCount val="10"/>
                <c:pt idx="0">
                  <c:v>2.8485747761995976</c:v>
                </c:pt>
                <c:pt idx="1">
                  <c:v>2.9400459988119096</c:v>
                </c:pt>
                <c:pt idx="2">
                  <c:v>2.8718551533111993</c:v>
                </c:pt>
                <c:pt idx="3">
                  <c:v>2.9434402601448069</c:v>
                </c:pt>
                <c:pt idx="4">
                  <c:v>3.1581263815274987</c:v>
                </c:pt>
                <c:pt idx="5">
                  <c:v>3.1306399618044671</c:v>
                </c:pt>
                <c:pt idx="6">
                  <c:v>3.1347395342790558</c:v>
                </c:pt>
                <c:pt idx="7">
                  <c:v>3.2057781809276329</c:v>
                </c:pt>
                <c:pt idx="8">
                  <c:v>3.2829307358503468</c:v>
                </c:pt>
              </c:numCache>
            </c:numRef>
          </c:val>
          <c:smooth val="0"/>
          <c:extLst>
            <c:ext xmlns:c16="http://schemas.microsoft.com/office/drawing/2014/chart" uri="{C3380CC4-5D6E-409C-BE32-E72D297353CC}">
              <c16:uniqueId val="{00000001-EE63-44BB-B858-66F62F77FE16}"/>
            </c:ext>
          </c:extLst>
        </c:ser>
        <c:ser>
          <c:idx val="2"/>
          <c:order val="1"/>
          <c:tx>
            <c:strRef>
              <c:f>'10 Nota3'!$A$14</c:f>
              <c:strCache>
                <c:ptCount val="1"/>
                <c:pt idx="0">
                  <c:v>Tasas de enero-junio</c:v>
                </c:pt>
              </c:strCache>
            </c:strRef>
          </c:tx>
          <c:spPr>
            <a:ln w="34925" cap="rnd">
              <a:solidFill>
                <a:srgbClr val="00B0F0"/>
              </a:solidFill>
              <a:round/>
            </a:ln>
            <a:effectLst/>
          </c:spPr>
          <c:marker>
            <c:symbol val="circle"/>
            <c:size val="10"/>
            <c:spPr>
              <a:solidFill>
                <a:schemeClr val="accent1">
                  <a:lumMod val="75000"/>
                </a:schemeClr>
              </a:solidFill>
              <a:ln w="9525">
                <a:solidFill>
                  <a:schemeClr val="accent1">
                    <a:lumMod val="75000"/>
                  </a:schemeClr>
                </a:solidFill>
              </a:ln>
              <a:effectLst/>
            </c:spPr>
          </c:marker>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'10 Nota3'!$C$8:$L$8</c:f>
              <c:strCache>
                <c:ptCount val="10"/>
                <c:pt idx="0">
                  <c:v>2012</c:v>
                </c:pt>
                <c:pt idx="1">
                  <c:v>2013</c:v>
                </c:pt>
                <c:pt idx="2">
                  <c:v>2014</c:v>
                </c:pt>
                <c:pt idx="3">
                  <c:v>2015</c:v>
                </c:pt>
                <c:pt idx="4">
                  <c:v>2016</c:v>
                </c:pt>
                <c:pt idx="5">
                  <c:v>2017</c:v>
                </c:pt>
                <c:pt idx="6">
                  <c:v>2018</c:v>
                </c:pt>
                <c:pt idx="7">
                  <c:v>2019</c:v>
                </c:pt>
                <c:pt idx="8">
                  <c:v>2020</c:v>
                </c:pt>
                <c:pt idx="9">
                  <c:v>2021p</c:v>
                </c:pt>
              </c:strCache>
            </c:strRef>
          </c:cat>
          <c:val>
            <c:numRef>
              <c:f>'10 Nota3'!$C$14:$L$14</c:f>
              <c:numCache>
                <c:formatCode>0.00</c:formatCode>
                <c:ptCount val="10"/>
                <c:pt idx="0">
                  <c:v>1.4187870164652314</c:v>
                </c:pt>
                <c:pt idx="1">
                  <c:v>1.4629657161814025</c:v>
                </c:pt>
                <c:pt idx="2">
                  <c:v>1.4136943091456122</c:v>
                </c:pt>
                <c:pt idx="3">
                  <c:v>1.4450538223514804</c:v>
                </c:pt>
                <c:pt idx="4">
                  <c:v>1.593191853216112</c:v>
                </c:pt>
                <c:pt idx="5">
                  <c:v>1.5492894185374029</c:v>
                </c:pt>
                <c:pt idx="6">
                  <c:v>1.5580586033523998</c:v>
                </c:pt>
                <c:pt idx="7">
                  <c:v>1.5557900323307745</c:v>
                </c:pt>
                <c:pt idx="8">
                  <c:v>1.6140462812605667</c:v>
                </c:pt>
                <c:pt idx="9">
                  <c:v>1.6208932225597337</c:v>
                </c:pt>
              </c:numCache>
            </c:numRef>
          </c:val>
          <c:smooth val="0"/>
          <c:extLst>
            <c:ext xmlns:c16="http://schemas.microsoft.com/office/drawing/2014/chart" uri="{C3380CC4-5D6E-409C-BE32-E72D297353CC}">
              <c16:uniqueId val="{00000002-EE63-44BB-B858-66F62F77FE16}"/>
            </c:ext>
          </c:extLst>
        </c:ser>
        <c:dLbls>
          <c:showLegendKey val="0"/>
          <c:showVal val="0"/>
          <c:showCatName val="0"/>
          <c:showSerName val="0"/>
          <c:showPercent val="0"/>
          <c:showBubbleSize val="0"/>
        </c:dLbls>
        <c:marker val="1"/>
        <c:smooth val="0"/>
        <c:axId val="624752168"/>
        <c:axId val="624749424"/>
      </c:lineChart>
      <c:catAx>
        <c:axId val="62475216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Años</a:t>
                </a:r>
              </a:p>
            </c:rich>
          </c:tx>
          <c:layout>
            <c:manualLayout>
              <c:xMode val="edge"/>
              <c:yMode val="edge"/>
              <c:x val="0.49302454840203797"/>
              <c:y val="0.82660461472166735"/>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624749424"/>
        <c:crosses val="autoZero"/>
        <c:auto val="1"/>
        <c:lblAlgn val="ctr"/>
        <c:lblOffset val="100"/>
        <c:noMultiLvlLbl val="0"/>
      </c:catAx>
      <c:valAx>
        <c:axId val="624749424"/>
        <c:scaling>
          <c:orientation val="minMax"/>
          <c:max val="4"/>
          <c:min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Tasas</a:t>
                </a:r>
              </a:p>
            </c:rich>
          </c:tx>
          <c:layout>
            <c:manualLayout>
              <c:xMode val="edge"/>
              <c:yMode val="edge"/>
              <c:x val="6.0016762610556043E-3"/>
              <c:y val="0.3397077604105456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624752168"/>
        <c:crosses val="autoZero"/>
        <c:crossBetween val="between"/>
        <c:majorUnit val="1"/>
        <c:minorUnit val="0.4"/>
      </c:valAx>
      <c:spPr>
        <a:noFill/>
        <a:ln>
          <a:noFill/>
        </a:ln>
        <a:effectLst/>
      </c:spPr>
    </c:plotArea>
    <c:legend>
      <c:legendPos val="b"/>
      <c:layout>
        <c:manualLayout>
          <c:xMode val="edge"/>
          <c:yMode val="edge"/>
          <c:x val="0.11129976400008823"/>
          <c:y val="0.90861524839515539"/>
          <c:w val="0.84602792298021579"/>
          <c:h val="9.1384751604844577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53364652947794"/>
          <c:y val="3.3912219305920095E-2"/>
          <c:w val="0.87832925296102693"/>
          <c:h val="0.69035703372899293"/>
        </c:manualLayout>
      </c:layout>
      <c:lineChart>
        <c:grouping val="standard"/>
        <c:varyColors val="0"/>
        <c:ser>
          <c:idx val="1"/>
          <c:order val="0"/>
          <c:tx>
            <c:strRef>
              <c:f>'11'!$A$9</c:f>
              <c:strCache>
                <c:ptCount val="1"/>
                <c:pt idx="0">
                  <c:v>Tasas todo el año</c:v>
                </c:pt>
              </c:strCache>
            </c:strRef>
          </c:tx>
          <c:spPr>
            <a:ln w="34925" cap="rnd">
              <a:solidFill>
                <a:srgbClr val="FFC1C1"/>
              </a:solidFill>
              <a:round/>
            </a:ln>
            <a:effectLst/>
          </c:spPr>
          <c:marker>
            <c:symbol val="x"/>
            <c:size val="8"/>
            <c:spPr>
              <a:solidFill>
                <a:srgbClr val="FA6D62"/>
              </a:solidFill>
              <a:ln w="22225">
                <a:solidFill>
                  <a:srgbClr val="FA6D62"/>
                </a:solidFill>
              </a:ln>
              <a:effectLst/>
            </c:spPr>
          </c:marker>
          <c:dLbls>
            <c:dLbl>
              <c:idx val="7"/>
              <c:layout>
                <c:manualLayout>
                  <c:x val="-5.1192218619731354E-2"/>
                  <c:y val="-8.252296587926509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09D-44A0-9C82-692EC5270E0A}"/>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'11'!$C$8:$L$8</c:f>
              <c:strCache>
                <c:ptCount val="10"/>
                <c:pt idx="0">
                  <c:v>2012</c:v>
                </c:pt>
                <c:pt idx="1">
                  <c:v>2013</c:v>
                </c:pt>
                <c:pt idx="2">
                  <c:v>2014</c:v>
                </c:pt>
                <c:pt idx="3">
                  <c:v>2015</c:v>
                </c:pt>
                <c:pt idx="4">
                  <c:v>2016</c:v>
                </c:pt>
                <c:pt idx="5">
                  <c:v>2017</c:v>
                </c:pt>
                <c:pt idx="6">
                  <c:v>2018</c:v>
                </c:pt>
                <c:pt idx="7">
                  <c:v>2019</c:v>
                </c:pt>
                <c:pt idx="8">
                  <c:v>2020</c:v>
                </c:pt>
                <c:pt idx="9">
                  <c:v>2021p</c:v>
                </c:pt>
              </c:strCache>
            </c:strRef>
          </c:cat>
          <c:val>
            <c:numRef>
              <c:f>'11'!$C$9:$L$9</c:f>
              <c:numCache>
                <c:formatCode>0.00</c:formatCode>
                <c:ptCount val="10"/>
                <c:pt idx="0">
                  <c:v>2.7284232433097615</c:v>
                </c:pt>
                <c:pt idx="1">
                  <c:v>2.7658010398287423</c:v>
                </c:pt>
                <c:pt idx="2">
                  <c:v>2.7652986881523409</c:v>
                </c:pt>
                <c:pt idx="3">
                  <c:v>2.810598956058536</c:v>
                </c:pt>
                <c:pt idx="4">
                  <c:v>2.8343685150893938</c:v>
                </c:pt>
                <c:pt idx="5">
                  <c:v>2.8416243239946404</c:v>
                </c:pt>
                <c:pt idx="6">
                  <c:v>2.8166137796230473</c:v>
                </c:pt>
                <c:pt idx="7">
                  <c:v>2.7890380778078816</c:v>
                </c:pt>
                <c:pt idx="8">
                  <c:v>2.9291761971444057</c:v>
                </c:pt>
              </c:numCache>
            </c:numRef>
          </c:val>
          <c:smooth val="0"/>
          <c:extLst>
            <c:ext xmlns:c16="http://schemas.microsoft.com/office/drawing/2014/chart" uri="{C3380CC4-5D6E-409C-BE32-E72D297353CC}">
              <c16:uniqueId val="{00000001-C09D-44A0-9C82-692EC5270E0A}"/>
            </c:ext>
          </c:extLst>
        </c:ser>
        <c:ser>
          <c:idx val="2"/>
          <c:order val="1"/>
          <c:tx>
            <c:strRef>
              <c:f>'11'!$A$14</c:f>
              <c:strCache>
                <c:ptCount val="1"/>
                <c:pt idx="0">
                  <c:v>Tasas de enero-junio</c:v>
                </c:pt>
              </c:strCache>
            </c:strRef>
          </c:tx>
          <c:spPr>
            <a:ln w="34925" cap="rnd">
              <a:solidFill>
                <a:srgbClr val="00B0F0"/>
              </a:solidFill>
              <a:round/>
            </a:ln>
            <a:effectLst/>
          </c:spPr>
          <c:marker>
            <c:symbol val="circle"/>
            <c:size val="10"/>
            <c:spPr>
              <a:solidFill>
                <a:schemeClr val="accent1">
                  <a:lumMod val="75000"/>
                </a:schemeClr>
              </a:solidFill>
              <a:ln w="9525">
                <a:solidFill>
                  <a:schemeClr val="accent1">
                    <a:lumMod val="75000"/>
                  </a:schemeClr>
                </a:solidFill>
              </a:ln>
              <a:effectLst/>
            </c:spPr>
          </c:marker>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'11'!$C$8:$L$8</c:f>
              <c:strCache>
                <c:ptCount val="10"/>
                <c:pt idx="0">
                  <c:v>2012</c:v>
                </c:pt>
                <c:pt idx="1">
                  <c:v>2013</c:v>
                </c:pt>
                <c:pt idx="2">
                  <c:v>2014</c:v>
                </c:pt>
                <c:pt idx="3">
                  <c:v>2015</c:v>
                </c:pt>
                <c:pt idx="4">
                  <c:v>2016</c:v>
                </c:pt>
                <c:pt idx="5">
                  <c:v>2017</c:v>
                </c:pt>
                <c:pt idx="6">
                  <c:v>2018</c:v>
                </c:pt>
                <c:pt idx="7">
                  <c:v>2019</c:v>
                </c:pt>
                <c:pt idx="8">
                  <c:v>2020</c:v>
                </c:pt>
                <c:pt idx="9">
                  <c:v>2021p</c:v>
                </c:pt>
              </c:strCache>
            </c:strRef>
          </c:cat>
          <c:val>
            <c:numRef>
              <c:f>'11'!$C$14:$L$14</c:f>
              <c:numCache>
                <c:formatCode>0.00</c:formatCode>
                <c:ptCount val="10"/>
                <c:pt idx="0">
                  <c:v>1.4016456969477102</c:v>
                </c:pt>
                <c:pt idx="1">
                  <c:v>1.4310719976247386</c:v>
                </c:pt>
                <c:pt idx="2">
                  <c:v>1.40416998131377</c:v>
                </c:pt>
                <c:pt idx="3">
                  <c:v>1.4552918907991768</c:v>
                </c:pt>
                <c:pt idx="4">
                  <c:v>1.4883669318976651</c:v>
                </c:pt>
                <c:pt idx="5">
                  <c:v>1.4653803429608618</c:v>
                </c:pt>
                <c:pt idx="6">
                  <c:v>1.4559943355530247</c:v>
                </c:pt>
                <c:pt idx="7">
                  <c:v>1.4332164724874108</c:v>
                </c:pt>
                <c:pt idx="8">
                  <c:v>1.4543972439231008</c:v>
                </c:pt>
                <c:pt idx="9">
                  <c:v>1.4794851284970483</c:v>
                </c:pt>
              </c:numCache>
            </c:numRef>
          </c:val>
          <c:smooth val="0"/>
          <c:extLst>
            <c:ext xmlns:c16="http://schemas.microsoft.com/office/drawing/2014/chart" uri="{C3380CC4-5D6E-409C-BE32-E72D297353CC}">
              <c16:uniqueId val="{00000002-C09D-44A0-9C82-692EC5270E0A}"/>
            </c:ext>
          </c:extLst>
        </c:ser>
        <c:dLbls>
          <c:showLegendKey val="0"/>
          <c:showVal val="0"/>
          <c:showCatName val="0"/>
          <c:showSerName val="0"/>
          <c:showPercent val="0"/>
          <c:showBubbleSize val="0"/>
        </c:dLbls>
        <c:marker val="1"/>
        <c:smooth val="0"/>
        <c:axId val="624752168"/>
        <c:axId val="624749424"/>
      </c:lineChart>
      <c:catAx>
        <c:axId val="62475216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MX"/>
                  <a:t>Años</a:t>
                </a:r>
              </a:p>
            </c:rich>
          </c:tx>
          <c:layout>
            <c:manualLayout>
              <c:xMode val="edge"/>
              <c:yMode val="edge"/>
              <c:x val="0.49792650918635173"/>
              <c:y val="0.84650511223410507"/>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624749424"/>
        <c:crosses val="autoZero"/>
        <c:auto val="1"/>
        <c:lblAlgn val="ctr"/>
        <c:lblOffset val="100"/>
        <c:noMultiLvlLbl val="0"/>
      </c:catAx>
      <c:valAx>
        <c:axId val="624749424"/>
        <c:scaling>
          <c:orientation val="minMax"/>
          <c:max val="3.2"/>
          <c:min val="1.2"/>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MX"/>
                  <a:t>Tasas</a:t>
                </a:r>
              </a:p>
            </c:rich>
          </c:tx>
          <c:layout>
            <c:manualLayout>
              <c:xMode val="edge"/>
              <c:yMode val="edge"/>
              <c:x val="4.6011160369659656E-3"/>
              <c:y val="0.3308719395150233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624752168"/>
        <c:crosses val="autoZero"/>
        <c:crossBetween val="between"/>
        <c:majorUnit val="0.4"/>
      </c:valAx>
      <c:spPr>
        <a:noFill/>
        <a:ln>
          <a:noFill/>
        </a:ln>
        <a:effectLst/>
      </c:spPr>
    </c:plotArea>
    <c:legend>
      <c:legendPos val="b"/>
      <c:layout>
        <c:manualLayout>
          <c:xMode val="edge"/>
          <c:yMode val="edge"/>
          <c:x val="0.11410088444826748"/>
          <c:y val="0.88117776591485386"/>
          <c:w val="0.83902512185976763"/>
          <c:h val="0.11484251968503938"/>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45104801460257"/>
          <c:y val="3.3912219305920095E-2"/>
          <c:w val="0.85935236117463343"/>
          <c:h val="0.64259583969914214"/>
        </c:manualLayout>
      </c:layout>
      <c:lineChart>
        <c:grouping val="standard"/>
        <c:varyColors val="0"/>
        <c:ser>
          <c:idx val="1"/>
          <c:order val="0"/>
          <c:tx>
            <c:strRef>
              <c:f>'12'!$A$9</c:f>
              <c:strCache>
                <c:ptCount val="1"/>
                <c:pt idx="0">
                  <c:v>Tasas todo el año</c:v>
                </c:pt>
              </c:strCache>
            </c:strRef>
          </c:tx>
          <c:spPr>
            <a:ln w="34925" cap="rnd">
              <a:solidFill>
                <a:srgbClr val="FFC1C1"/>
              </a:solidFill>
              <a:round/>
            </a:ln>
            <a:effectLst/>
          </c:spPr>
          <c:marker>
            <c:symbol val="x"/>
            <c:size val="8"/>
            <c:spPr>
              <a:solidFill>
                <a:srgbClr val="FA6D62"/>
              </a:solidFill>
              <a:ln w="22225">
                <a:solidFill>
                  <a:srgbClr val="FA6D62"/>
                </a:solidFill>
              </a:ln>
              <a:effectLst/>
            </c:spPr>
          </c:marker>
          <c:dLbls>
            <c:dLbl>
              <c:idx val="7"/>
              <c:layout>
                <c:manualLayout>
                  <c:x val="-5.1192218619731354E-2"/>
                  <c:y val="-8.252296587926509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EFE-4FBC-B6FD-69FB72AC02A3}"/>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'12'!$C$8:$L$8</c:f>
              <c:strCache>
                <c:ptCount val="10"/>
                <c:pt idx="0">
                  <c:v>2012</c:v>
                </c:pt>
                <c:pt idx="1">
                  <c:v>2013</c:v>
                </c:pt>
                <c:pt idx="2">
                  <c:v>2014</c:v>
                </c:pt>
                <c:pt idx="3">
                  <c:v>2015</c:v>
                </c:pt>
                <c:pt idx="4">
                  <c:v>2016</c:v>
                </c:pt>
                <c:pt idx="5">
                  <c:v>2017</c:v>
                </c:pt>
                <c:pt idx="6">
                  <c:v>2018</c:v>
                </c:pt>
                <c:pt idx="7">
                  <c:v>2019</c:v>
                </c:pt>
                <c:pt idx="8">
                  <c:v>2020</c:v>
                </c:pt>
                <c:pt idx="9">
                  <c:v>2021p</c:v>
                </c:pt>
              </c:strCache>
            </c:strRef>
          </c:cat>
          <c:val>
            <c:numRef>
              <c:f>'12'!$C$9:$L$9</c:f>
              <c:numCache>
                <c:formatCode>0.00</c:formatCode>
                <c:ptCount val="10"/>
                <c:pt idx="0">
                  <c:v>2.2206226722778433</c:v>
                </c:pt>
                <c:pt idx="1">
                  <c:v>1.9470016904209231</c:v>
                </c:pt>
                <c:pt idx="2">
                  <c:v>1.6683840906328273</c:v>
                </c:pt>
                <c:pt idx="3">
                  <c:v>1.7109498482873196</c:v>
                </c:pt>
                <c:pt idx="4">
                  <c:v>2.001301143179818</c:v>
                </c:pt>
                <c:pt idx="5">
                  <c:v>2.5861457866949631</c:v>
                </c:pt>
                <c:pt idx="6">
                  <c:v>2.9271239803249713</c:v>
                </c:pt>
                <c:pt idx="7">
                  <c:v>2.8963239659664834</c:v>
                </c:pt>
                <c:pt idx="8">
                  <c:v>2.9095539368896368</c:v>
                </c:pt>
              </c:numCache>
            </c:numRef>
          </c:val>
          <c:smooth val="0"/>
          <c:extLst>
            <c:ext xmlns:c16="http://schemas.microsoft.com/office/drawing/2014/chart" uri="{C3380CC4-5D6E-409C-BE32-E72D297353CC}">
              <c16:uniqueId val="{00000001-DEFE-4FBC-B6FD-69FB72AC02A3}"/>
            </c:ext>
          </c:extLst>
        </c:ser>
        <c:ser>
          <c:idx val="2"/>
          <c:order val="1"/>
          <c:tx>
            <c:strRef>
              <c:f>'12'!$A$14</c:f>
              <c:strCache>
                <c:ptCount val="1"/>
                <c:pt idx="0">
                  <c:v>Tasas de enero-junio</c:v>
                </c:pt>
              </c:strCache>
            </c:strRef>
          </c:tx>
          <c:spPr>
            <a:ln w="34925" cap="rnd">
              <a:solidFill>
                <a:srgbClr val="00B0F0"/>
              </a:solidFill>
              <a:round/>
            </a:ln>
            <a:effectLst/>
          </c:spPr>
          <c:marker>
            <c:symbol val="circle"/>
            <c:size val="10"/>
            <c:spPr>
              <a:solidFill>
                <a:schemeClr val="accent1">
                  <a:lumMod val="75000"/>
                </a:schemeClr>
              </a:solidFill>
              <a:ln w="9525">
                <a:solidFill>
                  <a:schemeClr val="accent1">
                    <a:lumMod val="75000"/>
                  </a:schemeClr>
                </a:solidFill>
              </a:ln>
              <a:effectLst/>
            </c:spPr>
          </c:marker>
          <c:dLbls>
            <c:dLbl>
              <c:idx val="1"/>
              <c:layout>
                <c:manualLayout>
                  <c:x val="-2.4831932773109244E-2"/>
                  <c:y val="-5.671641791044776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EFE-4FBC-B6FD-69FB72AC02A3}"/>
                </c:ext>
              </c:extLst>
            </c:dLbl>
            <c:dLbl>
              <c:idx val="2"/>
              <c:layout>
                <c:manualLayout>
                  <c:x val="-2.3431372549019606E-2"/>
                  <c:y val="-6.467661691542288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EFE-4FBC-B6FD-69FB72AC02A3}"/>
                </c:ext>
              </c:extLst>
            </c:dLbl>
            <c:dLbl>
              <c:idx val="3"/>
              <c:layout>
                <c:manualLayout>
                  <c:x val="-2.6232492997198879E-2"/>
                  <c:y val="-6.467661691542295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EFE-4FBC-B6FD-69FB72AC02A3}"/>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'12'!$C$8:$L$8</c:f>
              <c:strCache>
                <c:ptCount val="10"/>
                <c:pt idx="0">
                  <c:v>2012</c:v>
                </c:pt>
                <c:pt idx="1">
                  <c:v>2013</c:v>
                </c:pt>
                <c:pt idx="2">
                  <c:v>2014</c:v>
                </c:pt>
                <c:pt idx="3">
                  <c:v>2015</c:v>
                </c:pt>
                <c:pt idx="4">
                  <c:v>2016</c:v>
                </c:pt>
                <c:pt idx="5">
                  <c:v>2017</c:v>
                </c:pt>
                <c:pt idx="6">
                  <c:v>2018</c:v>
                </c:pt>
                <c:pt idx="7">
                  <c:v>2019</c:v>
                </c:pt>
                <c:pt idx="8">
                  <c:v>2020</c:v>
                </c:pt>
                <c:pt idx="9">
                  <c:v>2021p</c:v>
                </c:pt>
              </c:strCache>
            </c:strRef>
          </c:cat>
          <c:val>
            <c:numRef>
              <c:f>'12'!$C$14:$L$14</c:f>
              <c:numCache>
                <c:formatCode>0.00</c:formatCode>
                <c:ptCount val="10"/>
                <c:pt idx="0">
                  <c:v>1.1296986628022361</c:v>
                </c:pt>
                <c:pt idx="1">
                  <c:v>0.99606536415427238</c:v>
                </c:pt>
                <c:pt idx="2">
                  <c:v>0.83997887738017751</c:v>
                </c:pt>
                <c:pt idx="3">
                  <c:v>0.82077934224637561</c:v>
                </c:pt>
                <c:pt idx="4">
                  <c:v>0.89501215920103694</c:v>
                </c:pt>
                <c:pt idx="5">
                  <c:v>1.2147837486259181</c:v>
                </c:pt>
                <c:pt idx="6">
                  <c:v>1.4204276956385986</c:v>
                </c:pt>
                <c:pt idx="7">
                  <c:v>1.4066285343935632</c:v>
                </c:pt>
                <c:pt idx="8">
                  <c:v>1.4152099495349157</c:v>
                </c:pt>
                <c:pt idx="9">
                  <c:v>1.3325808841931701</c:v>
                </c:pt>
              </c:numCache>
            </c:numRef>
          </c:val>
          <c:smooth val="0"/>
          <c:extLst>
            <c:ext xmlns:c16="http://schemas.microsoft.com/office/drawing/2014/chart" uri="{C3380CC4-5D6E-409C-BE32-E72D297353CC}">
              <c16:uniqueId val="{00000005-DEFE-4FBC-B6FD-69FB72AC02A3}"/>
            </c:ext>
          </c:extLst>
        </c:ser>
        <c:dLbls>
          <c:showLegendKey val="0"/>
          <c:showVal val="0"/>
          <c:showCatName val="0"/>
          <c:showSerName val="0"/>
          <c:showPercent val="0"/>
          <c:showBubbleSize val="0"/>
        </c:dLbls>
        <c:marker val="1"/>
        <c:smooth val="0"/>
        <c:axId val="624752168"/>
        <c:axId val="624749424"/>
      </c:lineChart>
      <c:catAx>
        <c:axId val="62475216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MX"/>
                  <a:t>Años</a:t>
                </a:r>
              </a:p>
            </c:rich>
          </c:tx>
          <c:layout>
            <c:manualLayout>
              <c:xMode val="edge"/>
              <c:yMode val="edge"/>
              <c:x val="0.48742230750567944"/>
              <c:y val="0.79874391820425428"/>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624749424"/>
        <c:crosses val="autoZero"/>
        <c:auto val="1"/>
        <c:lblAlgn val="ctr"/>
        <c:lblOffset val="100"/>
        <c:noMultiLvlLbl val="0"/>
      </c:catAx>
      <c:valAx>
        <c:axId val="624749424"/>
        <c:scaling>
          <c:orientation val="minMax"/>
          <c:max val="3.5"/>
          <c:min val="0.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Tasas</a:t>
                </a:r>
              </a:p>
            </c:rich>
          </c:tx>
          <c:layout>
            <c:manualLayout>
              <c:xMode val="edge"/>
              <c:yMode val="edge"/>
              <c:x val="4.6011160369659673E-3"/>
              <c:y val="0.3387923375249736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624752168"/>
        <c:crosses val="autoZero"/>
        <c:crossBetween val="between"/>
        <c:majorUnit val="1"/>
        <c:minorUnit val="0.4"/>
      </c:valAx>
      <c:spPr>
        <a:noFill/>
        <a:ln>
          <a:noFill/>
        </a:ln>
        <a:effectLst/>
      </c:spPr>
    </c:plotArea>
    <c:legend>
      <c:legendPos val="b"/>
      <c:layout>
        <c:manualLayout>
          <c:xMode val="edge"/>
          <c:yMode val="edge"/>
          <c:x val="0.10849864355190894"/>
          <c:y val="0.88518593470208751"/>
          <c:w val="0.85583184454884331"/>
          <c:h val="0.106854195795619"/>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none" spc="20" baseline="0">
                <a:solidFill>
                  <a:schemeClr val="dk1">
                    <a:lumMod val="50000"/>
                    <a:lumOff val="50000"/>
                  </a:schemeClr>
                </a:solidFill>
                <a:latin typeface="+mn-lt"/>
                <a:ea typeface="+mn-ea"/>
                <a:cs typeface="+mn-cs"/>
              </a:defRPr>
            </a:pPr>
            <a:r>
              <a:rPr lang="es-MX" sz="1100" b="1" i="0" baseline="0">
                <a:solidFill>
                  <a:schemeClr val="tx1"/>
                </a:solidFill>
                <a:effectLst/>
                <a:latin typeface="Arial" panose="020B0604020202020204" pitchFamily="34" charset="0"/>
                <a:cs typeface="Arial" panose="020B0604020202020204" pitchFamily="34" charset="0"/>
              </a:rPr>
              <a:t>Exceso de mortalidad por todas las causas </a:t>
            </a:r>
            <a:endParaRPr lang="es-MX" sz="1100">
              <a:solidFill>
                <a:schemeClr val="tx1"/>
              </a:solidFill>
              <a:effectLst/>
              <a:latin typeface="Arial" panose="020B0604020202020204" pitchFamily="34" charset="0"/>
              <a:cs typeface="Arial" panose="020B0604020202020204" pitchFamily="34" charset="0"/>
            </a:endParaRPr>
          </a:p>
          <a:p>
            <a:pPr>
              <a:defRPr b="1"/>
            </a:pPr>
            <a:r>
              <a:rPr lang="es-MX" sz="1100" b="1" i="0" baseline="0">
                <a:solidFill>
                  <a:schemeClr val="tx1"/>
                </a:solidFill>
                <a:effectLst/>
                <a:latin typeface="Arial" panose="020B0604020202020204" pitchFamily="34" charset="0"/>
                <a:cs typeface="Arial" panose="020B0604020202020204" pitchFamily="34" charset="0"/>
              </a:rPr>
              <a:t>(semana epidemiológica 01 de 2020 a la 25 de 2021)</a:t>
            </a:r>
            <a:endParaRPr lang="es-MX" sz="1100">
              <a:solidFill>
                <a:schemeClr val="tx1"/>
              </a:solidFill>
              <a:effectLst/>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1" i="0" u="none" strike="noStrike" kern="1200" cap="none" spc="20" baseline="0">
              <a:solidFill>
                <a:schemeClr val="dk1">
                  <a:lumMod val="50000"/>
                  <a:lumOff val="50000"/>
                </a:schemeClr>
              </a:solidFill>
              <a:latin typeface="+mn-lt"/>
              <a:ea typeface="+mn-ea"/>
              <a:cs typeface="+mn-cs"/>
            </a:defRPr>
          </a:pPr>
          <a:endParaRPr lang="es-MX"/>
        </a:p>
      </c:txPr>
    </c:title>
    <c:autoTitleDeleted val="0"/>
    <c:plotArea>
      <c:layout>
        <c:manualLayout>
          <c:layoutTarget val="inner"/>
          <c:xMode val="edge"/>
          <c:yMode val="edge"/>
          <c:x val="0.1309015103036982"/>
          <c:y val="0.14742330150193456"/>
          <c:w val="0.84261877188743173"/>
          <c:h val="0.5275846834423813"/>
        </c:manualLayout>
      </c:layout>
      <c:lineChart>
        <c:grouping val="standard"/>
        <c:varyColors val="0"/>
        <c:ser>
          <c:idx val="0"/>
          <c:order val="0"/>
          <c:tx>
            <c:strRef>
              <c:f>Total!$B$1</c:f>
              <c:strCache>
                <c:ptCount val="1"/>
                <c:pt idx="0">
                  <c:v>Percentil 25</c:v>
                </c:pt>
              </c:strCache>
            </c:strRef>
          </c:tx>
          <c:spPr>
            <a:ln w="22225" cap="rnd" cmpd="sng" algn="ctr">
              <a:solidFill>
                <a:schemeClr val="accent1">
                  <a:lumMod val="20000"/>
                  <a:lumOff val="80000"/>
                </a:schemeClr>
              </a:solidFill>
              <a:round/>
            </a:ln>
            <a:effectLst/>
          </c:spPr>
          <c:marker>
            <c:symbol val="none"/>
          </c:marker>
          <c:cat>
            <c:numRef>
              <c:f>Total!$A$2:$A$106</c:f>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f>Total!$B$2:$B$106</c:f>
              <c:numCache>
                <c:formatCode>General</c:formatCode>
                <c:ptCount val="105"/>
                <c:pt idx="0">
                  <c:v>14594</c:v>
                </c:pt>
                <c:pt idx="1">
                  <c:v>14548</c:v>
                </c:pt>
                <c:pt idx="2">
                  <c:v>14377</c:v>
                </c:pt>
                <c:pt idx="3">
                  <c:v>14247</c:v>
                </c:pt>
                <c:pt idx="4">
                  <c:v>14347</c:v>
                </c:pt>
                <c:pt idx="5">
                  <c:v>14355</c:v>
                </c:pt>
                <c:pt idx="6">
                  <c:v>14085</c:v>
                </c:pt>
                <c:pt idx="7">
                  <c:v>14154</c:v>
                </c:pt>
                <c:pt idx="8">
                  <c:v>14188</c:v>
                </c:pt>
                <c:pt idx="9">
                  <c:v>13491</c:v>
                </c:pt>
                <c:pt idx="10">
                  <c:v>13614</c:v>
                </c:pt>
                <c:pt idx="11">
                  <c:v>13242</c:v>
                </c:pt>
                <c:pt idx="12">
                  <c:v>13258</c:v>
                </c:pt>
                <c:pt idx="13">
                  <c:v>12710</c:v>
                </c:pt>
                <c:pt idx="14">
                  <c:v>12434</c:v>
                </c:pt>
                <c:pt idx="15">
                  <c:v>12391</c:v>
                </c:pt>
                <c:pt idx="16">
                  <c:v>12376</c:v>
                </c:pt>
                <c:pt idx="17">
                  <c:v>12646</c:v>
                </c:pt>
                <c:pt idx="18">
                  <c:v>12577</c:v>
                </c:pt>
                <c:pt idx="19">
                  <c:v>12412</c:v>
                </c:pt>
                <c:pt idx="20">
                  <c:v>13063</c:v>
                </c:pt>
                <c:pt idx="21">
                  <c:v>12396</c:v>
                </c:pt>
                <c:pt idx="22">
                  <c:v>11944</c:v>
                </c:pt>
                <c:pt idx="23">
                  <c:v>11972</c:v>
                </c:pt>
                <c:pt idx="24">
                  <c:v>12156</c:v>
                </c:pt>
                <c:pt idx="25">
                  <c:v>12122</c:v>
                </c:pt>
                <c:pt idx="26">
                  <c:v>12490</c:v>
                </c:pt>
                <c:pt idx="27">
                  <c:v>12198</c:v>
                </c:pt>
                <c:pt idx="28">
                  <c:v>12395</c:v>
                </c:pt>
                <c:pt idx="29">
                  <c:v>12211</c:v>
                </c:pt>
                <c:pt idx="30">
                  <c:v>12293</c:v>
                </c:pt>
                <c:pt idx="31">
                  <c:v>12260</c:v>
                </c:pt>
                <c:pt idx="32">
                  <c:v>12241</c:v>
                </c:pt>
                <c:pt idx="33">
                  <c:v>12171</c:v>
                </c:pt>
                <c:pt idx="34">
                  <c:v>12272</c:v>
                </c:pt>
                <c:pt idx="35">
                  <c:v>12125</c:v>
                </c:pt>
                <c:pt idx="36">
                  <c:v>12494</c:v>
                </c:pt>
                <c:pt idx="37">
                  <c:v>12257</c:v>
                </c:pt>
                <c:pt idx="38">
                  <c:v>12317</c:v>
                </c:pt>
                <c:pt idx="39">
                  <c:v>12537</c:v>
                </c:pt>
                <c:pt idx="40">
                  <c:v>12200</c:v>
                </c:pt>
                <c:pt idx="41">
                  <c:v>12318</c:v>
                </c:pt>
                <c:pt idx="42">
                  <c:v>12438</c:v>
                </c:pt>
                <c:pt idx="43">
                  <c:v>12818</c:v>
                </c:pt>
                <c:pt idx="44">
                  <c:v>12509</c:v>
                </c:pt>
                <c:pt idx="45">
                  <c:v>12805</c:v>
                </c:pt>
                <c:pt idx="46">
                  <c:v>13491</c:v>
                </c:pt>
                <c:pt idx="47">
                  <c:v>13690</c:v>
                </c:pt>
                <c:pt idx="48">
                  <c:v>13494</c:v>
                </c:pt>
                <c:pt idx="49">
                  <c:v>13647</c:v>
                </c:pt>
                <c:pt idx="50">
                  <c:v>14299</c:v>
                </c:pt>
                <c:pt idx="51">
                  <c:v>14225</c:v>
                </c:pt>
                <c:pt idx="52">
                  <c:v>17578</c:v>
                </c:pt>
                <c:pt idx="53">
                  <c:v>14594</c:v>
                </c:pt>
                <c:pt idx="54">
                  <c:v>14548</c:v>
                </c:pt>
                <c:pt idx="55">
                  <c:v>14377</c:v>
                </c:pt>
                <c:pt idx="56">
                  <c:v>14247</c:v>
                </c:pt>
                <c:pt idx="57">
                  <c:v>14347</c:v>
                </c:pt>
                <c:pt idx="58">
                  <c:v>14355</c:v>
                </c:pt>
                <c:pt idx="59">
                  <c:v>14085</c:v>
                </c:pt>
                <c:pt idx="60">
                  <c:v>14154</c:v>
                </c:pt>
                <c:pt idx="61">
                  <c:v>14188</c:v>
                </c:pt>
                <c:pt idx="62">
                  <c:v>13491</c:v>
                </c:pt>
                <c:pt idx="63">
                  <c:v>13614</c:v>
                </c:pt>
                <c:pt idx="64">
                  <c:v>13242</c:v>
                </c:pt>
                <c:pt idx="65">
                  <c:v>13258</c:v>
                </c:pt>
                <c:pt idx="66">
                  <c:v>12710</c:v>
                </c:pt>
                <c:pt idx="67">
                  <c:v>12434</c:v>
                </c:pt>
                <c:pt idx="68">
                  <c:v>12391</c:v>
                </c:pt>
                <c:pt idx="69">
                  <c:v>12376</c:v>
                </c:pt>
                <c:pt idx="70">
                  <c:v>12646</c:v>
                </c:pt>
                <c:pt idx="71">
                  <c:v>12577</c:v>
                </c:pt>
                <c:pt idx="72">
                  <c:v>12412</c:v>
                </c:pt>
                <c:pt idx="73">
                  <c:v>13063</c:v>
                </c:pt>
                <c:pt idx="74">
                  <c:v>12396</c:v>
                </c:pt>
                <c:pt idx="75">
                  <c:v>11944</c:v>
                </c:pt>
                <c:pt idx="76">
                  <c:v>11972</c:v>
                </c:pt>
                <c:pt idx="77">
                  <c:v>12156</c:v>
                </c:pt>
                <c:pt idx="78">
                  <c:v>12122</c:v>
                </c:pt>
                <c:pt idx="79">
                  <c:v>12490</c:v>
                </c:pt>
                <c:pt idx="80">
                  <c:v>12198</c:v>
                </c:pt>
                <c:pt idx="81">
                  <c:v>12395</c:v>
                </c:pt>
                <c:pt idx="82">
                  <c:v>12211</c:v>
                </c:pt>
                <c:pt idx="83">
                  <c:v>12293</c:v>
                </c:pt>
                <c:pt idx="84">
                  <c:v>12260</c:v>
                </c:pt>
                <c:pt idx="85">
                  <c:v>12241</c:v>
                </c:pt>
                <c:pt idx="86">
                  <c:v>12171</c:v>
                </c:pt>
                <c:pt idx="87">
                  <c:v>12272</c:v>
                </c:pt>
                <c:pt idx="88">
                  <c:v>12125</c:v>
                </c:pt>
                <c:pt idx="89">
                  <c:v>12494</c:v>
                </c:pt>
                <c:pt idx="90">
                  <c:v>12257</c:v>
                </c:pt>
                <c:pt idx="91">
                  <c:v>12317</c:v>
                </c:pt>
                <c:pt idx="92">
                  <c:v>12537</c:v>
                </c:pt>
                <c:pt idx="93">
                  <c:v>12200</c:v>
                </c:pt>
                <c:pt idx="94">
                  <c:v>12318</c:v>
                </c:pt>
                <c:pt idx="95">
                  <c:v>12438</c:v>
                </c:pt>
                <c:pt idx="96">
                  <c:v>12818</c:v>
                </c:pt>
                <c:pt idx="97">
                  <c:v>12509</c:v>
                </c:pt>
                <c:pt idx="98">
                  <c:v>12805</c:v>
                </c:pt>
                <c:pt idx="99">
                  <c:v>13491</c:v>
                </c:pt>
                <c:pt idx="100">
                  <c:v>13690</c:v>
                </c:pt>
                <c:pt idx="101">
                  <c:v>13494</c:v>
                </c:pt>
                <c:pt idx="102">
                  <c:v>13647</c:v>
                </c:pt>
                <c:pt idx="103">
                  <c:v>14299</c:v>
                </c:pt>
                <c:pt idx="104">
                  <c:v>14225</c:v>
                </c:pt>
              </c:numCache>
            </c:numRef>
          </c:val>
          <c:smooth val="0"/>
          <c:extLst>
            <c:ext xmlns:c16="http://schemas.microsoft.com/office/drawing/2014/chart" uri="{C3380CC4-5D6E-409C-BE32-E72D297353CC}">
              <c16:uniqueId val="{00000000-8722-409B-8F59-9B165C234372}"/>
            </c:ext>
          </c:extLst>
        </c:ser>
        <c:ser>
          <c:idx val="1"/>
          <c:order val="1"/>
          <c:tx>
            <c:strRef>
              <c:f>Total!$C$1</c:f>
              <c:strCache>
                <c:ptCount val="1"/>
                <c:pt idx="0">
                  <c:v>Percentil 50</c:v>
                </c:pt>
              </c:strCache>
            </c:strRef>
          </c:tx>
          <c:spPr>
            <a:ln w="22225" cap="rnd" cmpd="sng" algn="ctr">
              <a:solidFill>
                <a:schemeClr val="accent1">
                  <a:lumMod val="40000"/>
                  <a:lumOff val="60000"/>
                </a:schemeClr>
              </a:solidFill>
              <a:round/>
            </a:ln>
            <a:effectLst/>
          </c:spPr>
          <c:marker>
            <c:symbol val="none"/>
          </c:marker>
          <c:cat>
            <c:numRef>
              <c:f>Total!$A$2:$A$106</c:f>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f>Total!$C$2:$C$106</c:f>
              <c:numCache>
                <c:formatCode>General</c:formatCode>
                <c:ptCount val="105"/>
                <c:pt idx="0">
                  <c:v>15392</c:v>
                </c:pt>
                <c:pt idx="1">
                  <c:v>14890</c:v>
                </c:pt>
                <c:pt idx="2">
                  <c:v>14565</c:v>
                </c:pt>
                <c:pt idx="3">
                  <c:v>14786</c:v>
                </c:pt>
                <c:pt idx="4">
                  <c:v>15297</c:v>
                </c:pt>
                <c:pt idx="5">
                  <c:v>15532</c:v>
                </c:pt>
                <c:pt idx="6">
                  <c:v>14615</c:v>
                </c:pt>
                <c:pt idx="7">
                  <c:v>14248</c:v>
                </c:pt>
                <c:pt idx="8">
                  <c:v>14415</c:v>
                </c:pt>
                <c:pt idx="9">
                  <c:v>14043</c:v>
                </c:pt>
                <c:pt idx="10">
                  <c:v>13951</c:v>
                </c:pt>
                <c:pt idx="11">
                  <c:v>13342</c:v>
                </c:pt>
                <c:pt idx="12">
                  <c:v>13405</c:v>
                </c:pt>
                <c:pt idx="13">
                  <c:v>13504</c:v>
                </c:pt>
                <c:pt idx="14">
                  <c:v>13065</c:v>
                </c:pt>
                <c:pt idx="15">
                  <c:v>12929</c:v>
                </c:pt>
                <c:pt idx="16">
                  <c:v>12841</c:v>
                </c:pt>
                <c:pt idx="17">
                  <c:v>13087</c:v>
                </c:pt>
                <c:pt idx="18">
                  <c:v>12631</c:v>
                </c:pt>
                <c:pt idx="19">
                  <c:v>13180</c:v>
                </c:pt>
                <c:pt idx="20">
                  <c:v>13135</c:v>
                </c:pt>
                <c:pt idx="21">
                  <c:v>12575</c:v>
                </c:pt>
                <c:pt idx="22">
                  <c:v>12803</c:v>
                </c:pt>
                <c:pt idx="23">
                  <c:v>12466</c:v>
                </c:pt>
                <c:pt idx="24">
                  <c:v>12987</c:v>
                </c:pt>
                <c:pt idx="25">
                  <c:v>12719</c:v>
                </c:pt>
                <c:pt idx="26">
                  <c:v>12610</c:v>
                </c:pt>
                <c:pt idx="27">
                  <c:v>12769</c:v>
                </c:pt>
                <c:pt idx="28">
                  <c:v>12460</c:v>
                </c:pt>
                <c:pt idx="29">
                  <c:v>12927</c:v>
                </c:pt>
                <c:pt idx="30">
                  <c:v>12955</c:v>
                </c:pt>
                <c:pt idx="31">
                  <c:v>12571</c:v>
                </c:pt>
                <c:pt idx="32">
                  <c:v>12643</c:v>
                </c:pt>
                <c:pt idx="33">
                  <c:v>12342</c:v>
                </c:pt>
                <c:pt idx="34">
                  <c:v>12364</c:v>
                </c:pt>
                <c:pt idx="35">
                  <c:v>12721</c:v>
                </c:pt>
                <c:pt idx="36">
                  <c:v>12590</c:v>
                </c:pt>
                <c:pt idx="37">
                  <c:v>13055</c:v>
                </c:pt>
                <c:pt idx="38">
                  <c:v>12511</c:v>
                </c:pt>
                <c:pt idx="39">
                  <c:v>12887</c:v>
                </c:pt>
                <c:pt idx="40">
                  <c:v>13033</c:v>
                </c:pt>
                <c:pt idx="41">
                  <c:v>13148</c:v>
                </c:pt>
                <c:pt idx="42">
                  <c:v>13243</c:v>
                </c:pt>
                <c:pt idx="43">
                  <c:v>13624</c:v>
                </c:pt>
                <c:pt idx="44">
                  <c:v>13327</c:v>
                </c:pt>
                <c:pt idx="45">
                  <c:v>13140</c:v>
                </c:pt>
                <c:pt idx="46">
                  <c:v>13537</c:v>
                </c:pt>
                <c:pt idx="47">
                  <c:v>14179</c:v>
                </c:pt>
                <c:pt idx="48">
                  <c:v>14397</c:v>
                </c:pt>
                <c:pt idx="49">
                  <c:v>14901</c:v>
                </c:pt>
                <c:pt idx="50">
                  <c:v>15449</c:v>
                </c:pt>
                <c:pt idx="51">
                  <c:v>15506</c:v>
                </c:pt>
                <c:pt idx="52">
                  <c:v>17578</c:v>
                </c:pt>
                <c:pt idx="53">
                  <c:v>15392</c:v>
                </c:pt>
                <c:pt idx="54">
                  <c:v>14890</c:v>
                </c:pt>
                <c:pt idx="55">
                  <c:v>14565</c:v>
                </c:pt>
                <c:pt idx="56">
                  <c:v>14786</c:v>
                </c:pt>
                <c:pt idx="57">
                  <c:v>15297</c:v>
                </c:pt>
                <c:pt idx="58">
                  <c:v>15532</c:v>
                </c:pt>
                <c:pt idx="59">
                  <c:v>14615</c:v>
                </c:pt>
                <c:pt idx="60">
                  <c:v>14248</c:v>
                </c:pt>
                <c:pt idx="61">
                  <c:v>14415</c:v>
                </c:pt>
                <c:pt idx="62">
                  <c:v>14043</c:v>
                </c:pt>
                <c:pt idx="63">
                  <c:v>13951</c:v>
                </c:pt>
                <c:pt idx="64">
                  <c:v>13342</c:v>
                </c:pt>
                <c:pt idx="65">
                  <c:v>13405</c:v>
                </c:pt>
                <c:pt idx="66">
                  <c:v>13504</c:v>
                </c:pt>
                <c:pt idx="67">
                  <c:v>13065</c:v>
                </c:pt>
                <c:pt idx="68">
                  <c:v>12929</c:v>
                </c:pt>
                <c:pt idx="69">
                  <c:v>12841</c:v>
                </c:pt>
                <c:pt idx="70">
                  <c:v>13087</c:v>
                </c:pt>
                <c:pt idx="71">
                  <c:v>12631</c:v>
                </c:pt>
                <c:pt idx="72">
                  <c:v>13180</c:v>
                </c:pt>
                <c:pt idx="73">
                  <c:v>13135</c:v>
                </c:pt>
                <c:pt idx="74">
                  <c:v>12575</c:v>
                </c:pt>
                <c:pt idx="75">
                  <c:v>12803</c:v>
                </c:pt>
                <c:pt idx="76">
                  <c:v>12466</c:v>
                </c:pt>
                <c:pt idx="77">
                  <c:v>12987</c:v>
                </c:pt>
                <c:pt idx="78">
                  <c:v>12719</c:v>
                </c:pt>
                <c:pt idx="79">
                  <c:v>12610</c:v>
                </c:pt>
                <c:pt idx="80">
                  <c:v>12769</c:v>
                </c:pt>
                <c:pt idx="81">
                  <c:v>12460</c:v>
                </c:pt>
                <c:pt idx="82">
                  <c:v>12927</c:v>
                </c:pt>
                <c:pt idx="83">
                  <c:v>12955</c:v>
                </c:pt>
                <c:pt idx="84">
                  <c:v>12571</c:v>
                </c:pt>
                <c:pt idx="85">
                  <c:v>12643</c:v>
                </c:pt>
                <c:pt idx="86">
                  <c:v>12342</c:v>
                </c:pt>
                <c:pt idx="87">
                  <c:v>12364</c:v>
                </c:pt>
                <c:pt idx="88">
                  <c:v>12721</c:v>
                </c:pt>
                <c:pt idx="89">
                  <c:v>12590</c:v>
                </c:pt>
                <c:pt idx="90">
                  <c:v>13055</c:v>
                </c:pt>
                <c:pt idx="91">
                  <c:v>12511</c:v>
                </c:pt>
                <c:pt idx="92">
                  <c:v>12887</c:v>
                </c:pt>
                <c:pt idx="93">
                  <c:v>13033</c:v>
                </c:pt>
                <c:pt idx="94">
                  <c:v>13148</c:v>
                </c:pt>
                <c:pt idx="95">
                  <c:v>13243</c:v>
                </c:pt>
                <c:pt idx="96">
                  <c:v>13624</c:v>
                </c:pt>
                <c:pt idx="97">
                  <c:v>13327</c:v>
                </c:pt>
                <c:pt idx="98">
                  <c:v>13140</c:v>
                </c:pt>
                <c:pt idx="99">
                  <c:v>13537</c:v>
                </c:pt>
                <c:pt idx="100">
                  <c:v>14179</c:v>
                </c:pt>
                <c:pt idx="101">
                  <c:v>14397</c:v>
                </c:pt>
                <c:pt idx="102">
                  <c:v>14901</c:v>
                </c:pt>
                <c:pt idx="103">
                  <c:v>15449</c:v>
                </c:pt>
                <c:pt idx="104">
                  <c:v>15506</c:v>
                </c:pt>
              </c:numCache>
            </c:numRef>
          </c:val>
          <c:smooth val="0"/>
          <c:extLst>
            <c:ext xmlns:c16="http://schemas.microsoft.com/office/drawing/2014/chart" uri="{C3380CC4-5D6E-409C-BE32-E72D297353CC}">
              <c16:uniqueId val="{00000001-8722-409B-8F59-9B165C234372}"/>
            </c:ext>
          </c:extLst>
        </c:ser>
        <c:ser>
          <c:idx val="2"/>
          <c:order val="2"/>
          <c:tx>
            <c:strRef>
              <c:f>Total!$D$1</c:f>
              <c:strCache>
                <c:ptCount val="1"/>
                <c:pt idx="0">
                  <c:v>Percentil 75</c:v>
                </c:pt>
              </c:strCache>
            </c:strRef>
          </c:tx>
          <c:spPr>
            <a:ln w="22225" cap="rnd" cmpd="sng" algn="ctr">
              <a:solidFill>
                <a:schemeClr val="accent1">
                  <a:lumMod val="60000"/>
                  <a:lumOff val="40000"/>
                </a:schemeClr>
              </a:solidFill>
              <a:round/>
            </a:ln>
            <a:effectLst/>
          </c:spPr>
          <c:marker>
            <c:symbol val="none"/>
          </c:marker>
          <c:cat>
            <c:numRef>
              <c:f>Total!$A$2:$A$106</c:f>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f>Total!$D$2:$D$106</c:f>
              <c:numCache>
                <c:formatCode>General</c:formatCode>
                <c:ptCount val="105"/>
                <c:pt idx="0">
                  <c:v>16485</c:v>
                </c:pt>
                <c:pt idx="1">
                  <c:v>16321</c:v>
                </c:pt>
                <c:pt idx="2">
                  <c:v>16226</c:v>
                </c:pt>
                <c:pt idx="3">
                  <c:v>15997</c:v>
                </c:pt>
                <c:pt idx="4">
                  <c:v>15651</c:v>
                </c:pt>
                <c:pt idx="5">
                  <c:v>15543</c:v>
                </c:pt>
                <c:pt idx="6">
                  <c:v>15428</c:v>
                </c:pt>
                <c:pt idx="7">
                  <c:v>14965</c:v>
                </c:pt>
                <c:pt idx="8">
                  <c:v>14592</c:v>
                </c:pt>
                <c:pt idx="9">
                  <c:v>14288</c:v>
                </c:pt>
                <c:pt idx="10">
                  <c:v>14080</c:v>
                </c:pt>
                <c:pt idx="11">
                  <c:v>13574</c:v>
                </c:pt>
                <c:pt idx="12">
                  <c:v>13554</c:v>
                </c:pt>
                <c:pt idx="13">
                  <c:v>13539</c:v>
                </c:pt>
                <c:pt idx="14">
                  <c:v>13225</c:v>
                </c:pt>
                <c:pt idx="15">
                  <c:v>13074</c:v>
                </c:pt>
                <c:pt idx="16">
                  <c:v>13391</c:v>
                </c:pt>
                <c:pt idx="17">
                  <c:v>13189</c:v>
                </c:pt>
                <c:pt idx="18">
                  <c:v>12797</c:v>
                </c:pt>
                <c:pt idx="19">
                  <c:v>13352</c:v>
                </c:pt>
                <c:pt idx="20">
                  <c:v>13163</c:v>
                </c:pt>
                <c:pt idx="21">
                  <c:v>13579</c:v>
                </c:pt>
                <c:pt idx="22">
                  <c:v>13032</c:v>
                </c:pt>
                <c:pt idx="23">
                  <c:v>12645</c:v>
                </c:pt>
                <c:pt idx="24">
                  <c:v>13221</c:v>
                </c:pt>
                <c:pt idx="25">
                  <c:v>12800</c:v>
                </c:pt>
                <c:pt idx="26">
                  <c:v>12676</c:v>
                </c:pt>
                <c:pt idx="27">
                  <c:v>13042</c:v>
                </c:pt>
                <c:pt idx="28">
                  <c:v>13289</c:v>
                </c:pt>
                <c:pt idx="29">
                  <c:v>13138</c:v>
                </c:pt>
                <c:pt idx="30">
                  <c:v>13146</c:v>
                </c:pt>
                <c:pt idx="31">
                  <c:v>12650</c:v>
                </c:pt>
                <c:pt idx="32">
                  <c:v>12666</c:v>
                </c:pt>
                <c:pt idx="33">
                  <c:v>12586</c:v>
                </c:pt>
                <c:pt idx="34">
                  <c:v>12779</c:v>
                </c:pt>
                <c:pt idx="35">
                  <c:v>12867</c:v>
                </c:pt>
                <c:pt idx="36">
                  <c:v>13012</c:v>
                </c:pt>
                <c:pt idx="37">
                  <c:v>13312</c:v>
                </c:pt>
                <c:pt idx="38">
                  <c:v>12832</c:v>
                </c:pt>
                <c:pt idx="39">
                  <c:v>12983</c:v>
                </c:pt>
                <c:pt idx="40">
                  <c:v>13293</c:v>
                </c:pt>
                <c:pt idx="41">
                  <c:v>13330</c:v>
                </c:pt>
                <c:pt idx="42">
                  <c:v>13369</c:v>
                </c:pt>
                <c:pt idx="43">
                  <c:v>13754</c:v>
                </c:pt>
                <c:pt idx="44">
                  <c:v>13969</c:v>
                </c:pt>
                <c:pt idx="45">
                  <c:v>14334</c:v>
                </c:pt>
                <c:pt idx="46">
                  <c:v>15231</c:v>
                </c:pt>
                <c:pt idx="47">
                  <c:v>14328</c:v>
                </c:pt>
                <c:pt idx="48">
                  <c:v>14493</c:v>
                </c:pt>
                <c:pt idx="49">
                  <c:v>15083</c:v>
                </c:pt>
                <c:pt idx="50">
                  <c:v>15659</c:v>
                </c:pt>
                <c:pt idx="51">
                  <c:v>17101</c:v>
                </c:pt>
                <c:pt idx="52">
                  <c:v>17578</c:v>
                </c:pt>
                <c:pt idx="53">
                  <c:v>16485</c:v>
                </c:pt>
                <c:pt idx="54">
                  <c:v>16321</c:v>
                </c:pt>
                <c:pt idx="55">
                  <c:v>16226</c:v>
                </c:pt>
                <c:pt idx="56">
                  <c:v>15997</c:v>
                </c:pt>
                <c:pt idx="57">
                  <c:v>15651</c:v>
                </c:pt>
                <c:pt idx="58">
                  <c:v>15543</c:v>
                </c:pt>
                <c:pt idx="59">
                  <c:v>15428</c:v>
                </c:pt>
                <c:pt idx="60">
                  <c:v>14965</c:v>
                </c:pt>
                <c:pt idx="61">
                  <c:v>14592</c:v>
                </c:pt>
                <c:pt idx="62">
                  <c:v>14288</c:v>
                </c:pt>
                <c:pt idx="63">
                  <c:v>14080</c:v>
                </c:pt>
                <c:pt idx="64">
                  <c:v>13574</c:v>
                </c:pt>
                <c:pt idx="65">
                  <c:v>13554</c:v>
                </c:pt>
                <c:pt idx="66">
                  <c:v>13539</c:v>
                </c:pt>
                <c:pt idx="67">
                  <c:v>13225</c:v>
                </c:pt>
                <c:pt idx="68">
                  <c:v>13074</c:v>
                </c:pt>
                <c:pt idx="69">
                  <c:v>13391</c:v>
                </c:pt>
                <c:pt idx="70">
                  <c:v>13189</c:v>
                </c:pt>
                <c:pt idx="71">
                  <c:v>12797</c:v>
                </c:pt>
                <c:pt idx="72">
                  <c:v>13352</c:v>
                </c:pt>
                <c:pt idx="73">
                  <c:v>13163</c:v>
                </c:pt>
                <c:pt idx="74">
                  <c:v>13579</c:v>
                </c:pt>
                <c:pt idx="75">
                  <c:v>13032</c:v>
                </c:pt>
                <c:pt idx="76">
                  <c:v>12645</c:v>
                </c:pt>
                <c:pt idx="77">
                  <c:v>13221</c:v>
                </c:pt>
                <c:pt idx="78">
                  <c:v>12800</c:v>
                </c:pt>
                <c:pt idx="79">
                  <c:v>12676</c:v>
                </c:pt>
                <c:pt idx="80">
                  <c:v>13042</c:v>
                </c:pt>
                <c:pt idx="81">
                  <c:v>13289</c:v>
                </c:pt>
                <c:pt idx="82">
                  <c:v>13138</c:v>
                </c:pt>
                <c:pt idx="83">
                  <c:v>13146</c:v>
                </c:pt>
                <c:pt idx="84">
                  <c:v>12650</c:v>
                </c:pt>
                <c:pt idx="85">
                  <c:v>12666</c:v>
                </c:pt>
                <c:pt idx="86">
                  <c:v>12586</c:v>
                </c:pt>
                <c:pt idx="87">
                  <c:v>12779</c:v>
                </c:pt>
                <c:pt idx="88">
                  <c:v>12867</c:v>
                </c:pt>
                <c:pt idx="89">
                  <c:v>13012</c:v>
                </c:pt>
                <c:pt idx="90">
                  <c:v>13312</c:v>
                </c:pt>
                <c:pt idx="91">
                  <c:v>12832</c:v>
                </c:pt>
                <c:pt idx="92">
                  <c:v>12983</c:v>
                </c:pt>
                <c:pt idx="93">
                  <c:v>13293</c:v>
                </c:pt>
                <c:pt idx="94">
                  <c:v>13330</c:v>
                </c:pt>
                <c:pt idx="95">
                  <c:v>13369</c:v>
                </c:pt>
                <c:pt idx="96">
                  <c:v>13754</c:v>
                </c:pt>
                <c:pt idx="97">
                  <c:v>13969</c:v>
                </c:pt>
                <c:pt idx="98">
                  <c:v>14334</c:v>
                </c:pt>
                <c:pt idx="99">
                  <c:v>15231</c:v>
                </c:pt>
                <c:pt idx="100">
                  <c:v>14328</c:v>
                </c:pt>
                <c:pt idx="101">
                  <c:v>14493</c:v>
                </c:pt>
                <c:pt idx="102">
                  <c:v>15083</c:v>
                </c:pt>
                <c:pt idx="103">
                  <c:v>15659</c:v>
                </c:pt>
                <c:pt idx="104">
                  <c:v>17101</c:v>
                </c:pt>
              </c:numCache>
            </c:numRef>
          </c:val>
          <c:smooth val="0"/>
          <c:extLst>
            <c:ext xmlns:c16="http://schemas.microsoft.com/office/drawing/2014/chart" uri="{C3380CC4-5D6E-409C-BE32-E72D297353CC}">
              <c16:uniqueId val="{00000002-8722-409B-8F59-9B165C234372}"/>
            </c:ext>
          </c:extLst>
        </c:ser>
        <c:ser>
          <c:idx val="3"/>
          <c:order val="3"/>
          <c:tx>
            <c:strRef>
              <c:f>Total!$E$1</c:f>
              <c:strCache>
                <c:ptCount val="1"/>
                <c:pt idx="0">
                  <c:v>Percentil 90</c:v>
                </c:pt>
              </c:strCache>
            </c:strRef>
          </c:tx>
          <c:spPr>
            <a:ln w="22225" cap="rnd" cmpd="sng" algn="ctr">
              <a:solidFill>
                <a:schemeClr val="accent1">
                  <a:lumMod val="75000"/>
                </a:schemeClr>
              </a:solidFill>
              <a:round/>
            </a:ln>
            <a:effectLst/>
          </c:spPr>
          <c:marker>
            <c:symbol val="none"/>
          </c:marker>
          <c:cat>
            <c:numRef>
              <c:f>Total!$A$2:$A$106</c:f>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f>Total!$E$2:$E$106</c:f>
              <c:numCache>
                <c:formatCode>General</c:formatCode>
                <c:ptCount val="105"/>
                <c:pt idx="0">
                  <c:v>17122.2</c:v>
                </c:pt>
                <c:pt idx="1">
                  <c:v>16669.599999999999</c:v>
                </c:pt>
                <c:pt idx="2">
                  <c:v>16435.400000000001</c:v>
                </c:pt>
                <c:pt idx="3">
                  <c:v>16163.8</c:v>
                </c:pt>
                <c:pt idx="4">
                  <c:v>15739.2</c:v>
                </c:pt>
                <c:pt idx="5">
                  <c:v>15705.6</c:v>
                </c:pt>
                <c:pt idx="6">
                  <c:v>15641</c:v>
                </c:pt>
                <c:pt idx="7">
                  <c:v>15019.6</c:v>
                </c:pt>
                <c:pt idx="8">
                  <c:v>14766</c:v>
                </c:pt>
                <c:pt idx="9">
                  <c:v>14413.4</c:v>
                </c:pt>
                <c:pt idx="10">
                  <c:v>14242</c:v>
                </c:pt>
                <c:pt idx="11">
                  <c:v>13754.6</c:v>
                </c:pt>
                <c:pt idx="12">
                  <c:v>13766.4</c:v>
                </c:pt>
                <c:pt idx="13">
                  <c:v>13885.2</c:v>
                </c:pt>
                <c:pt idx="14">
                  <c:v>13544.2</c:v>
                </c:pt>
                <c:pt idx="15">
                  <c:v>13544.4</c:v>
                </c:pt>
                <c:pt idx="16">
                  <c:v>13557.8</c:v>
                </c:pt>
                <c:pt idx="17">
                  <c:v>13526.2</c:v>
                </c:pt>
                <c:pt idx="18">
                  <c:v>13374.8</c:v>
                </c:pt>
                <c:pt idx="19">
                  <c:v>13534.4</c:v>
                </c:pt>
                <c:pt idx="20">
                  <c:v>13776.8</c:v>
                </c:pt>
                <c:pt idx="21">
                  <c:v>13616.2</c:v>
                </c:pt>
                <c:pt idx="22">
                  <c:v>13114.8</c:v>
                </c:pt>
                <c:pt idx="23">
                  <c:v>13193.4</c:v>
                </c:pt>
                <c:pt idx="24">
                  <c:v>13494</c:v>
                </c:pt>
                <c:pt idx="25">
                  <c:v>13003.4</c:v>
                </c:pt>
                <c:pt idx="26">
                  <c:v>13208.2</c:v>
                </c:pt>
                <c:pt idx="27">
                  <c:v>13180</c:v>
                </c:pt>
                <c:pt idx="28">
                  <c:v>13335.8</c:v>
                </c:pt>
                <c:pt idx="29">
                  <c:v>13357</c:v>
                </c:pt>
                <c:pt idx="30">
                  <c:v>13480.2</c:v>
                </c:pt>
                <c:pt idx="31">
                  <c:v>13094.6</c:v>
                </c:pt>
                <c:pt idx="32">
                  <c:v>13324.2</c:v>
                </c:pt>
                <c:pt idx="33">
                  <c:v>12995.8</c:v>
                </c:pt>
                <c:pt idx="34">
                  <c:v>13076</c:v>
                </c:pt>
                <c:pt idx="35">
                  <c:v>13020.6</c:v>
                </c:pt>
                <c:pt idx="36">
                  <c:v>13183</c:v>
                </c:pt>
                <c:pt idx="37">
                  <c:v>13665.4</c:v>
                </c:pt>
                <c:pt idx="38">
                  <c:v>13330</c:v>
                </c:pt>
                <c:pt idx="39">
                  <c:v>13328.6</c:v>
                </c:pt>
                <c:pt idx="40">
                  <c:v>13481.4</c:v>
                </c:pt>
                <c:pt idx="41">
                  <c:v>13628.2</c:v>
                </c:pt>
                <c:pt idx="42">
                  <c:v>13664.8</c:v>
                </c:pt>
                <c:pt idx="43">
                  <c:v>13908.8</c:v>
                </c:pt>
                <c:pt idx="44">
                  <c:v>14245.6</c:v>
                </c:pt>
                <c:pt idx="45">
                  <c:v>14450.4</c:v>
                </c:pt>
                <c:pt idx="46">
                  <c:v>15271.2</c:v>
                </c:pt>
                <c:pt idx="47">
                  <c:v>14520</c:v>
                </c:pt>
                <c:pt idx="48">
                  <c:v>14774.4</c:v>
                </c:pt>
                <c:pt idx="49">
                  <c:v>15779.6</c:v>
                </c:pt>
                <c:pt idx="50">
                  <c:v>16007.6</c:v>
                </c:pt>
                <c:pt idx="51">
                  <c:v>17387.2</c:v>
                </c:pt>
                <c:pt idx="52">
                  <c:v>17578</c:v>
                </c:pt>
                <c:pt idx="53">
                  <c:v>17122.2</c:v>
                </c:pt>
                <c:pt idx="54">
                  <c:v>16669.599999999999</c:v>
                </c:pt>
                <c:pt idx="55">
                  <c:v>16435.400000000001</c:v>
                </c:pt>
                <c:pt idx="56">
                  <c:v>16163.8</c:v>
                </c:pt>
                <c:pt idx="57">
                  <c:v>15739.2</c:v>
                </c:pt>
                <c:pt idx="58">
                  <c:v>15705.6</c:v>
                </c:pt>
                <c:pt idx="59">
                  <c:v>15641</c:v>
                </c:pt>
                <c:pt idx="60">
                  <c:v>15019.6</c:v>
                </c:pt>
                <c:pt idx="61">
                  <c:v>14766</c:v>
                </c:pt>
                <c:pt idx="62">
                  <c:v>14413.4</c:v>
                </c:pt>
                <c:pt idx="63">
                  <c:v>14242</c:v>
                </c:pt>
                <c:pt idx="64">
                  <c:v>13754.6</c:v>
                </c:pt>
                <c:pt idx="65">
                  <c:v>13766.4</c:v>
                </c:pt>
                <c:pt idx="66">
                  <c:v>13885.2</c:v>
                </c:pt>
                <c:pt idx="67">
                  <c:v>13544.2</c:v>
                </c:pt>
                <c:pt idx="68">
                  <c:v>13544.4</c:v>
                </c:pt>
                <c:pt idx="69">
                  <c:v>13557.8</c:v>
                </c:pt>
                <c:pt idx="70">
                  <c:v>13526.2</c:v>
                </c:pt>
                <c:pt idx="71">
                  <c:v>13374.8</c:v>
                </c:pt>
                <c:pt idx="72">
                  <c:v>13534.4</c:v>
                </c:pt>
                <c:pt idx="73">
                  <c:v>13776.8</c:v>
                </c:pt>
                <c:pt idx="74">
                  <c:v>13616.2</c:v>
                </c:pt>
                <c:pt idx="75">
                  <c:v>13114.8</c:v>
                </c:pt>
                <c:pt idx="76">
                  <c:v>13193.4</c:v>
                </c:pt>
                <c:pt idx="77">
                  <c:v>13494</c:v>
                </c:pt>
                <c:pt idx="78">
                  <c:v>13003.4</c:v>
                </c:pt>
                <c:pt idx="79">
                  <c:v>13208.2</c:v>
                </c:pt>
                <c:pt idx="80">
                  <c:v>13180</c:v>
                </c:pt>
                <c:pt idx="81">
                  <c:v>13335.8</c:v>
                </c:pt>
                <c:pt idx="82">
                  <c:v>13357</c:v>
                </c:pt>
                <c:pt idx="83">
                  <c:v>13480.2</c:v>
                </c:pt>
                <c:pt idx="84">
                  <c:v>13094.6</c:v>
                </c:pt>
                <c:pt idx="85">
                  <c:v>13324.2</c:v>
                </c:pt>
                <c:pt idx="86">
                  <c:v>12995.8</c:v>
                </c:pt>
                <c:pt idx="87">
                  <c:v>13076</c:v>
                </c:pt>
                <c:pt idx="88">
                  <c:v>13020.6</c:v>
                </c:pt>
                <c:pt idx="89">
                  <c:v>13183</c:v>
                </c:pt>
                <c:pt idx="90">
                  <c:v>13665.4</c:v>
                </c:pt>
                <c:pt idx="91">
                  <c:v>13330</c:v>
                </c:pt>
                <c:pt idx="92">
                  <c:v>13328.6</c:v>
                </c:pt>
                <c:pt idx="93">
                  <c:v>13481.4</c:v>
                </c:pt>
                <c:pt idx="94">
                  <c:v>13628.2</c:v>
                </c:pt>
                <c:pt idx="95">
                  <c:v>13664.8</c:v>
                </c:pt>
                <c:pt idx="96">
                  <c:v>13908.8</c:v>
                </c:pt>
                <c:pt idx="97">
                  <c:v>14245.6</c:v>
                </c:pt>
                <c:pt idx="98">
                  <c:v>14450.4</c:v>
                </c:pt>
                <c:pt idx="99">
                  <c:v>15271.2</c:v>
                </c:pt>
                <c:pt idx="100">
                  <c:v>14520</c:v>
                </c:pt>
                <c:pt idx="101">
                  <c:v>14774.4</c:v>
                </c:pt>
                <c:pt idx="102">
                  <c:v>15779.6</c:v>
                </c:pt>
                <c:pt idx="103">
                  <c:v>16007.6</c:v>
                </c:pt>
                <c:pt idx="104">
                  <c:v>17387.2</c:v>
                </c:pt>
              </c:numCache>
            </c:numRef>
          </c:val>
          <c:smooth val="0"/>
          <c:extLst>
            <c:ext xmlns:c16="http://schemas.microsoft.com/office/drawing/2014/chart" uri="{C3380CC4-5D6E-409C-BE32-E72D297353CC}">
              <c16:uniqueId val="{00000003-8722-409B-8F59-9B165C234372}"/>
            </c:ext>
          </c:extLst>
        </c:ser>
        <c:ser>
          <c:idx val="4"/>
          <c:order val="4"/>
          <c:tx>
            <c:strRef>
              <c:f>Total!$F$1</c:f>
              <c:strCache>
                <c:ptCount val="1"/>
                <c:pt idx="0">
                  <c:v>Defunciones 2020 y 2021</c:v>
                </c:pt>
              </c:strCache>
            </c:strRef>
          </c:tx>
          <c:spPr>
            <a:ln w="22225" cap="rnd" cmpd="sng" algn="ctr">
              <a:solidFill>
                <a:srgbClr val="002060"/>
              </a:solidFill>
              <a:round/>
            </a:ln>
            <a:effectLst/>
          </c:spPr>
          <c:marker>
            <c:symbol val="none"/>
          </c:marker>
          <c:cat>
            <c:numRef>
              <c:f>Total!$A$2:$A$106</c:f>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f>Total!$F$2:$F$79</c:f>
              <c:numCache>
                <c:formatCode>General</c:formatCode>
                <c:ptCount val="78"/>
                <c:pt idx="0">
                  <c:v>17173</c:v>
                </c:pt>
                <c:pt idx="1">
                  <c:v>17304</c:v>
                </c:pt>
                <c:pt idx="2">
                  <c:v>16774</c:v>
                </c:pt>
                <c:pt idx="3">
                  <c:v>15887</c:v>
                </c:pt>
                <c:pt idx="4">
                  <c:v>15648</c:v>
                </c:pt>
                <c:pt idx="5">
                  <c:v>16016</c:v>
                </c:pt>
                <c:pt idx="6">
                  <c:v>15591</c:v>
                </c:pt>
                <c:pt idx="7">
                  <c:v>14913</c:v>
                </c:pt>
                <c:pt idx="8">
                  <c:v>14456</c:v>
                </c:pt>
                <c:pt idx="9">
                  <c:v>14607</c:v>
                </c:pt>
                <c:pt idx="10">
                  <c:v>14409</c:v>
                </c:pt>
                <c:pt idx="11">
                  <c:v>13788</c:v>
                </c:pt>
                <c:pt idx="12">
                  <c:v>14126</c:v>
                </c:pt>
                <c:pt idx="13">
                  <c:v>14077</c:v>
                </c:pt>
                <c:pt idx="14">
                  <c:v>14435</c:v>
                </c:pt>
                <c:pt idx="15">
                  <c:v>15200</c:v>
                </c:pt>
                <c:pt idx="16">
                  <c:v>17356</c:v>
                </c:pt>
                <c:pt idx="17">
                  <c:v>18958</c:v>
                </c:pt>
                <c:pt idx="18">
                  <c:v>20902</c:v>
                </c:pt>
                <c:pt idx="19">
                  <c:v>22518</c:v>
                </c:pt>
                <c:pt idx="20">
                  <c:v>23637</c:v>
                </c:pt>
                <c:pt idx="21">
                  <c:v>23744</c:v>
                </c:pt>
                <c:pt idx="22">
                  <c:v>24409</c:v>
                </c:pt>
                <c:pt idx="23">
                  <c:v>25458</c:v>
                </c:pt>
                <c:pt idx="24">
                  <c:v>25608</c:v>
                </c:pt>
                <c:pt idx="25">
                  <c:v>25429</c:v>
                </c:pt>
                <c:pt idx="26">
                  <c:v>26304</c:v>
                </c:pt>
                <c:pt idx="27">
                  <c:v>27517</c:v>
                </c:pt>
                <c:pt idx="28">
                  <c:v>27642</c:v>
                </c:pt>
                <c:pt idx="29">
                  <c:v>27034</c:v>
                </c:pt>
                <c:pt idx="30">
                  <c:v>25774</c:v>
                </c:pt>
                <c:pt idx="31">
                  <c:v>24545</c:v>
                </c:pt>
                <c:pt idx="32">
                  <c:v>23401</c:v>
                </c:pt>
                <c:pt idx="33">
                  <c:v>22456</c:v>
                </c:pt>
                <c:pt idx="34">
                  <c:v>21530</c:v>
                </c:pt>
                <c:pt idx="35">
                  <c:v>20946</c:v>
                </c:pt>
                <c:pt idx="36">
                  <c:v>19970</c:v>
                </c:pt>
                <c:pt idx="37">
                  <c:v>19189</c:v>
                </c:pt>
                <c:pt idx="38">
                  <c:v>19394</c:v>
                </c:pt>
                <c:pt idx="39">
                  <c:v>18998</c:v>
                </c:pt>
                <c:pt idx="40">
                  <c:v>19278</c:v>
                </c:pt>
                <c:pt idx="41">
                  <c:v>19586</c:v>
                </c:pt>
                <c:pt idx="42">
                  <c:v>19948</c:v>
                </c:pt>
                <c:pt idx="43">
                  <c:v>20852</c:v>
                </c:pt>
                <c:pt idx="44">
                  <c:v>21786</c:v>
                </c:pt>
                <c:pt idx="45">
                  <c:v>22310</c:v>
                </c:pt>
                <c:pt idx="46">
                  <c:v>22538</c:v>
                </c:pt>
                <c:pt idx="47">
                  <c:v>23175</c:v>
                </c:pt>
                <c:pt idx="48">
                  <c:v>23785</c:v>
                </c:pt>
                <c:pt idx="49">
                  <c:v>25513</c:v>
                </c:pt>
                <c:pt idx="50">
                  <c:v>26667</c:v>
                </c:pt>
                <c:pt idx="51">
                  <c:v>29629</c:v>
                </c:pt>
                <c:pt idx="52">
                  <c:v>32588</c:v>
                </c:pt>
                <c:pt idx="53">
                  <c:v>36343</c:v>
                </c:pt>
                <c:pt idx="54">
                  <c:v>41028</c:v>
                </c:pt>
                <c:pt idx="55">
                  <c:v>42111</c:v>
                </c:pt>
                <c:pt idx="56">
                  <c:v>37968</c:v>
                </c:pt>
                <c:pt idx="57">
                  <c:v>32889</c:v>
                </c:pt>
                <c:pt idx="58">
                  <c:v>27784</c:v>
                </c:pt>
                <c:pt idx="59">
                  <c:v>25673</c:v>
                </c:pt>
                <c:pt idx="60">
                  <c:v>23804</c:v>
                </c:pt>
                <c:pt idx="61">
                  <c:v>21505</c:v>
                </c:pt>
                <c:pt idx="62">
                  <c:v>20183</c:v>
                </c:pt>
                <c:pt idx="63">
                  <c:v>19091</c:v>
                </c:pt>
                <c:pt idx="64">
                  <c:v>18117</c:v>
                </c:pt>
                <c:pt idx="65">
                  <c:v>17387</c:v>
                </c:pt>
                <c:pt idx="66">
                  <c:v>17470</c:v>
                </c:pt>
                <c:pt idx="67">
                  <c:v>17294</c:v>
                </c:pt>
                <c:pt idx="68">
                  <c:v>16225</c:v>
                </c:pt>
                <c:pt idx="69">
                  <c:v>15734</c:v>
                </c:pt>
                <c:pt idx="70">
                  <c:v>15443</c:v>
                </c:pt>
                <c:pt idx="71">
                  <c:v>14897</c:v>
                </c:pt>
                <c:pt idx="72">
                  <c:v>14426</c:v>
                </c:pt>
                <c:pt idx="73">
                  <c:v>14424</c:v>
                </c:pt>
                <c:pt idx="74">
                  <c:v>13949</c:v>
                </c:pt>
                <c:pt idx="75">
                  <c:v>13970</c:v>
                </c:pt>
                <c:pt idx="76">
                  <c:v>13492</c:v>
                </c:pt>
                <c:pt idx="77">
                  <c:v>13046</c:v>
                </c:pt>
              </c:numCache>
            </c:numRef>
          </c:val>
          <c:smooth val="0"/>
          <c:extLst>
            <c:ext xmlns:c16="http://schemas.microsoft.com/office/drawing/2014/chart" uri="{C3380CC4-5D6E-409C-BE32-E72D297353CC}">
              <c16:uniqueId val="{00000004-8722-409B-8F59-9B165C234372}"/>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293775440"/>
        <c:axId val="1293775856"/>
        <c:extLst>
          <c:ext xmlns:c15="http://schemas.microsoft.com/office/drawing/2012/chart" uri="{02D57815-91ED-43cb-92C2-25804820EDAC}">
            <c15:filteredLineSeries>
              <c15:ser>
                <c:idx val="5"/>
                <c:order val="5"/>
                <c:tx>
                  <c:v>Defunciones 2021</c:v>
                </c:tx>
                <c:spPr>
                  <a:ln w="22225" cap="rnd" cmpd="sng" algn="ctr">
                    <a:solidFill>
                      <a:srgbClr val="002060"/>
                    </a:solidFill>
                    <a:round/>
                  </a:ln>
                  <a:effectLst/>
                </c:spPr>
                <c:marker>
                  <c:symbol val="none"/>
                </c:marker>
                <c:cat>
                  <c:numRef>
                    <c:extLst>
                      <c:ext uri="{02D57815-91ED-43cb-92C2-25804820EDAC}">
                        <c15:formulaRef>
                          <c15:sqref>Total!$A$2:$A$106</c15:sqref>
                        </c15:formulaRef>
                      </c:ext>
                    </c:extLst>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extLst>
                      <c:ext uri="{02D57815-91ED-43cb-92C2-25804820EDAC}">
                        <c15:formulaRef>
                          <c15:sqref>Total!$G$2:$G$79</c15:sqref>
                        </c15:formulaRef>
                      </c:ext>
                    </c:extLst>
                    <c:numCache>
                      <c:formatCode>General</c:formatCode>
                      <c:ptCount val="78"/>
                    </c:numCache>
                  </c:numRef>
                </c:val>
                <c:smooth val="0"/>
                <c:extLst>
                  <c:ext xmlns:c16="http://schemas.microsoft.com/office/drawing/2014/chart" uri="{C3380CC4-5D6E-409C-BE32-E72D297353CC}">
                    <c16:uniqueId val="{00000005-8722-409B-8F59-9B165C234372}"/>
                  </c:ext>
                </c:extLst>
              </c15:ser>
            </c15:filteredLineSeries>
          </c:ext>
        </c:extLst>
      </c:lineChart>
      <c:catAx>
        <c:axId val="1293775440"/>
        <c:scaling>
          <c:orientation val="minMax"/>
        </c:scaling>
        <c:delete val="0"/>
        <c:axPos val="b"/>
        <c:title>
          <c:tx>
            <c:rich>
              <a:bodyPr rot="0" spcFirstLastPara="1" vertOverflow="ellipsis" vert="horz" wrap="square" anchor="ctr" anchorCtr="1"/>
              <a:lstStyle/>
              <a:p>
                <a:pPr>
                  <a:defRPr sz="900" b="1" i="0" u="none" strike="noStrike" kern="1200" cap="none" baseline="0">
                    <a:solidFill>
                      <a:schemeClr val="dk1">
                        <a:lumMod val="65000"/>
                        <a:lumOff val="35000"/>
                      </a:schemeClr>
                    </a:solidFill>
                    <a:latin typeface="+mn-lt"/>
                    <a:ea typeface="+mn-ea"/>
                    <a:cs typeface="+mn-cs"/>
                  </a:defRPr>
                </a:pPr>
                <a:r>
                  <a:rPr lang="en-US" b="1" cap="none" baseline="0"/>
                  <a:t>Semana epidemiológica</a:t>
                </a:r>
              </a:p>
            </c:rich>
          </c:tx>
          <c:layout>
            <c:manualLayout>
              <c:xMode val="edge"/>
              <c:yMode val="edge"/>
              <c:x val="0.43356699447838731"/>
              <c:y val="0.79196418154798909"/>
            </c:manualLayout>
          </c:layout>
          <c:overlay val="0"/>
          <c:spPr>
            <a:noFill/>
            <a:ln>
              <a:noFill/>
            </a:ln>
            <a:effectLst/>
          </c:spPr>
          <c:txPr>
            <a:bodyPr rot="0" spcFirstLastPara="1" vertOverflow="ellipsis" vert="horz" wrap="square" anchor="ctr" anchorCtr="1"/>
            <a:lstStyle/>
            <a:p>
              <a:pPr>
                <a:defRPr sz="900" b="1" i="0" u="none" strike="noStrike" kern="1200" cap="none" baseline="0">
                  <a:solidFill>
                    <a:schemeClr val="dk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MX"/>
          </a:p>
        </c:txPr>
        <c:crossAx val="1293775856"/>
        <c:crosses val="autoZero"/>
        <c:auto val="1"/>
        <c:lblAlgn val="ctr"/>
        <c:lblOffset val="100"/>
        <c:noMultiLvlLbl val="0"/>
      </c:catAx>
      <c:valAx>
        <c:axId val="1293775856"/>
        <c:scaling>
          <c:orientation val="minMax"/>
        </c:scaling>
        <c:delete val="0"/>
        <c:axPos val="l"/>
        <c:title>
          <c:tx>
            <c:rich>
              <a:bodyPr rot="-5400000" spcFirstLastPara="1" vertOverflow="ellipsis" vert="horz" wrap="square" anchor="ctr" anchorCtr="1"/>
              <a:lstStyle/>
              <a:p>
                <a:pPr>
                  <a:defRPr sz="900" b="1" i="0" u="none" strike="noStrike" kern="1200" cap="none" baseline="0">
                    <a:solidFill>
                      <a:schemeClr val="dk1">
                        <a:lumMod val="65000"/>
                        <a:lumOff val="35000"/>
                      </a:schemeClr>
                    </a:solidFill>
                    <a:latin typeface="+mn-lt"/>
                    <a:ea typeface="+mn-ea"/>
                    <a:cs typeface="+mn-cs"/>
                  </a:defRPr>
                </a:pPr>
                <a:r>
                  <a:rPr lang="es-MX" b="1" cap="none" baseline="0"/>
                  <a:t>Total de defunciones</a:t>
                </a:r>
              </a:p>
            </c:rich>
          </c:tx>
          <c:overlay val="0"/>
          <c:spPr>
            <a:noFill/>
            <a:ln>
              <a:noFill/>
            </a:ln>
            <a:effectLst/>
          </c:spPr>
          <c:txPr>
            <a:bodyPr rot="-5400000" spcFirstLastPara="1" vertOverflow="ellipsis" vert="horz" wrap="square" anchor="ctr" anchorCtr="1"/>
            <a:lstStyle/>
            <a:p>
              <a:pPr>
                <a:defRPr sz="900" b="1" i="0" u="none" strike="noStrike" kern="1200" cap="none" baseline="0">
                  <a:solidFill>
                    <a:schemeClr val="dk1">
                      <a:lumMod val="65000"/>
                      <a:lumOff val="35000"/>
                    </a:schemeClr>
                  </a:solidFill>
                  <a:latin typeface="+mn-lt"/>
                  <a:ea typeface="+mn-ea"/>
                  <a:cs typeface="+mn-cs"/>
                </a:defRPr>
              </a:pPr>
              <a:endParaRPr lang="es-MX"/>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MX"/>
          </a:p>
        </c:txPr>
        <c:crossAx val="1293775440"/>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layout>
        <c:manualLayout>
          <c:xMode val="edge"/>
          <c:yMode val="edge"/>
          <c:x val="3.0774896593423209E-2"/>
          <c:y val="0.86921186934966466"/>
          <c:w val="0.95292776884564823"/>
          <c:h val="0.103010352872557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MX"/>
        </a:p>
      </c:txPr>
    </c:legend>
    <c:plotVisOnly val="1"/>
    <c:dispBlanksAs val="gap"/>
    <c:showDLblsOverMax val="0"/>
  </c:chart>
  <c:spPr>
    <a:solidFill>
      <a:schemeClr val="lt1"/>
    </a:solidFill>
    <a:ln w="9525" cap="flat" cmpd="sng" algn="ctr">
      <a:noFill/>
      <a:round/>
    </a:ln>
    <a:effectLst/>
  </c:spPr>
  <c:txPr>
    <a:bodyPr/>
    <a:lstStyle/>
    <a:p>
      <a:pPr>
        <a:defRPr/>
      </a:pPr>
      <a:endParaRPr lang="es-MX"/>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53924877037429"/>
          <c:y val="3.3912219305920095E-2"/>
          <c:w val="0.86432365072013062"/>
          <c:h val="0.67841673522153012"/>
        </c:manualLayout>
      </c:layout>
      <c:lineChart>
        <c:grouping val="standard"/>
        <c:varyColors val="0"/>
        <c:ser>
          <c:idx val="1"/>
          <c:order val="0"/>
          <c:tx>
            <c:strRef>
              <c:f>'13'!$A$9</c:f>
              <c:strCache>
                <c:ptCount val="1"/>
                <c:pt idx="0">
                  <c:v>Tasas todo el año</c:v>
                </c:pt>
              </c:strCache>
            </c:strRef>
          </c:tx>
          <c:spPr>
            <a:ln w="34925" cap="rnd">
              <a:solidFill>
                <a:srgbClr val="FFC1C1"/>
              </a:solidFill>
              <a:round/>
            </a:ln>
            <a:effectLst/>
          </c:spPr>
          <c:marker>
            <c:symbol val="x"/>
            <c:size val="8"/>
            <c:spPr>
              <a:solidFill>
                <a:srgbClr val="FA6D62"/>
              </a:solidFill>
              <a:ln w="22225">
                <a:solidFill>
                  <a:srgbClr val="FA6D62"/>
                </a:solidFill>
              </a:ln>
              <a:effectLst/>
            </c:spPr>
          </c:marker>
          <c:dLbls>
            <c:dLbl>
              <c:idx val="7"/>
              <c:layout>
                <c:manualLayout>
                  <c:x val="-5.1192218619731354E-2"/>
                  <c:y val="-8.252296587926509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F70-4314-A203-8F19D2929CB4}"/>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'13'!$C$8:$L$8</c:f>
              <c:strCache>
                <c:ptCount val="10"/>
                <c:pt idx="0">
                  <c:v>2012</c:v>
                </c:pt>
                <c:pt idx="1">
                  <c:v>2013</c:v>
                </c:pt>
                <c:pt idx="2">
                  <c:v>2014</c:v>
                </c:pt>
                <c:pt idx="3">
                  <c:v>2015</c:v>
                </c:pt>
                <c:pt idx="4">
                  <c:v>2016</c:v>
                </c:pt>
                <c:pt idx="5">
                  <c:v>2017</c:v>
                </c:pt>
                <c:pt idx="6">
                  <c:v>2018</c:v>
                </c:pt>
                <c:pt idx="7">
                  <c:v>2019</c:v>
                </c:pt>
                <c:pt idx="8">
                  <c:v>2020</c:v>
                </c:pt>
                <c:pt idx="9">
                  <c:v>2021p</c:v>
                </c:pt>
              </c:strCache>
            </c:strRef>
          </c:cat>
          <c:val>
            <c:numRef>
              <c:f>'13'!$C$9:$L$9</c:f>
              <c:numCache>
                <c:formatCode>0.00</c:formatCode>
                <c:ptCount val="10"/>
                <c:pt idx="0">
                  <c:v>3.2263038301315587</c:v>
                </c:pt>
                <c:pt idx="1">
                  <c:v>3.0638916164612824</c:v>
                </c:pt>
                <c:pt idx="2">
                  <c:v>2.9861657274370166</c:v>
                </c:pt>
                <c:pt idx="3">
                  <c:v>3.0642500317269863</c:v>
                </c:pt>
                <c:pt idx="4">
                  <c:v>3.0491748921170418</c:v>
                </c:pt>
                <c:pt idx="5">
                  <c:v>2.9195819590747245</c:v>
                </c:pt>
                <c:pt idx="6">
                  <c:v>2.7598825502374384</c:v>
                </c:pt>
                <c:pt idx="7">
                  <c:v>2.6484919842628512</c:v>
                </c:pt>
                <c:pt idx="8">
                  <c:v>2.5600719871101374</c:v>
                </c:pt>
              </c:numCache>
            </c:numRef>
          </c:val>
          <c:smooth val="0"/>
          <c:extLst>
            <c:ext xmlns:c16="http://schemas.microsoft.com/office/drawing/2014/chart" uri="{C3380CC4-5D6E-409C-BE32-E72D297353CC}">
              <c16:uniqueId val="{00000001-4F70-4314-A203-8F19D2929CB4}"/>
            </c:ext>
          </c:extLst>
        </c:ser>
        <c:ser>
          <c:idx val="2"/>
          <c:order val="1"/>
          <c:tx>
            <c:strRef>
              <c:f>'13'!$A$14</c:f>
              <c:strCache>
                <c:ptCount val="1"/>
                <c:pt idx="0">
                  <c:v>Tasas de enero-junio</c:v>
                </c:pt>
              </c:strCache>
            </c:strRef>
          </c:tx>
          <c:spPr>
            <a:ln w="34925" cap="rnd">
              <a:solidFill>
                <a:srgbClr val="00B0F0"/>
              </a:solidFill>
              <a:round/>
            </a:ln>
            <a:effectLst/>
          </c:spPr>
          <c:marker>
            <c:symbol val="circle"/>
            <c:size val="10"/>
            <c:spPr>
              <a:solidFill>
                <a:schemeClr val="accent1">
                  <a:lumMod val="75000"/>
                </a:schemeClr>
              </a:solidFill>
              <a:ln w="9525">
                <a:solidFill>
                  <a:schemeClr val="accent1">
                    <a:lumMod val="75000"/>
                  </a:schemeClr>
                </a:solidFill>
              </a:ln>
              <a:effectLst/>
            </c:spPr>
          </c:marker>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'13'!$C$8:$L$8</c:f>
              <c:strCache>
                <c:ptCount val="10"/>
                <c:pt idx="0">
                  <c:v>2012</c:v>
                </c:pt>
                <c:pt idx="1">
                  <c:v>2013</c:v>
                </c:pt>
                <c:pt idx="2">
                  <c:v>2014</c:v>
                </c:pt>
                <c:pt idx="3">
                  <c:v>2015</c:v>
                </c:pt>
                <c:pt idx="4">
                  <c:v>2016</c:v>
                </c:pt>
                <c:pt idx="5">
                  <c:v>2017</c:v>
                </c:pt>
                <c:pt idx="6">
                  <c:v>2018</c:v>
                </c:pt>
                <c:pt idx="7">
                  <c:v>2019</c:v>
                </c:pt>
                <c:pt idx="8">
                  <c:v>2020</c:v>
                </c:pt>
                <c:pt idx="9">
                  <c:v>2021p</c:v>
                </c:pt>
              </c:strCache>
            </c:strRef>
          </c:cat>
          <c:val>
            <c:numRef>
              <c:f>'13'!$C$14:$L$14</c:f>
              <c:numCache>
                <c:formatCode>0.00</c:formatCode>
                <c:ptCount val="10"/>
                <c:pt idx="0">
                  <c:v>1.6540516268432104</c:v>
                </c:pt>
                <c:pt idx="1">
                  <c:v>1.5705752917890325</c:v>
                </c:pt>
                <c:pt idx="2">
                  <c:v>1.5111098025835759</c:v>
                </c:pt>
                <c:pt idx="3">
                  <c:v>1.528527106227457</c:v>
                </c:pt>
                <c:pt idx="4">
                  <c:v>1.5585767701639146</c:v>
                </c:pt>
                <c:pt idx="5">
                  <c:v>1.4761213507103133</c:v>
                </c:pt>
                <c:pt idx="6">
                  <c:v>1.3969297357850232</c:v>
                </c:pt>
                <c:pt idx="7">
                  <c:v>1.349100465958363</c:v>
                </c:pt>
                <c:pt idx="8">
                  <c:v>1.2103387744734844</c:v>
                </c:pt>
                <c:pt idx="9">
                  <c:v>1.3278698982721477</c:v>
                </c:pt>
              </c:numCache>
            </c:numRef>
          </c:val>
          <c:smooth val="0"/>
          <c:extLst>
            <c:ext xmlns:c16="http://schemas.microsoft.com/office/drawing/2014/chart" uri="{C3380CC4-5D6E-409C-BE32-E72D297353CC}">
              <c16:uniqueId val="{00000002-4F70-4314-A203-8F19D2929CB4}"/>
            </c:ext>
          </c:extLst>
        </c:ser>
        <c:dLbls>
          <c:showLegendKey val="0"/>
          <c:showVal val="0"/>
          <c:showCatName val="0"/>
          <c:showSerName val="0"/>
          <c:showPercent val="0"/>
          <c:showBubbleSize val="0"/>
        </c:dLbls>
        <c:marker val="1"/>
        <c:smooth val="0"/>
        <c:axId val="624752168"/>
        <c:axId val="624749424"/>
      </c:lineChart>
      <c:catAx>
        <c:axId val="62475216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Años</a:t>
                </a:r>
              </a:p>
            </c:rich>
          </c:tx>
          <c:layout>
            <c:manualLayout>
              <c:xMode val="edge"/>
              <c:yMode val="edge"/>
              <c:x val="0.48532149508282418"/>
              <c:y val="0.82427143957548787"/>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624749424"/>
        <c:crosses val="autoZero"/>
        <c:auto val="1"/>
        <c:lblAlgn val="ctr"/>
        <c:lblOffset val="100"/>
        <c:noMultiLvlLbl val="0"/>
      </c:catAx>
      <c:valAx>
        <c:axId val="624749424"/>
        <c:scaling>
          <c:orientation val="minMax"/>
          <c:max val="4"/>
          <c:min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Tasas</a:t>
                </a:r>
              </a:p>
            </c:rich>
          </c:tx>
          <c:layout>
            <c:manualLayout>
              <c:xMode val="edge"/>
              <c:yMode val="edge"/>
              <c:x val="7.4022364851452421E-3"/>
              <c:y val="0.3069913425000979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624752168"/>
        <c:crosses val="autoZero"/>
        <c:crossBetween val="between"/>
        <c:majorUnit val="1"/>
        <c:minorUnit val="0.4"/>
      </c:valAx>
      <c:spPr>
        <a:noFill/>
        <a:ln>
          <a:noFill/>
        </a:ln>
        <a:effectLst/>
      </c:spPr>
    </c:plotArea>
    <c:legend>
      <c:legendPos val="b"/>
      <c:layout>
        <c:manualLayout>
          <c:xMode val="edge"/>
          <c:yMode val="edge"/>
          <c:x val="0.14351264915414985"/>
          <c:y val="0.90703185284136634"/>
          <c:w val="0.81241447760206453"/>
          <c:h val="8.8988270565230981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37409294426432"/>
          <c:y val="3.3912219305920095E-2"/>
          <c:w val="0.86012197004786162"/>
          <c:h val="0.66647643671406742"/>
        </c:manualLayout>
      </c:layout>
      <c:lineChart>
        <c:grouping val="standard"/>
        <c:varyColors val="0"/>
        <c:ser>
          <c:idx val="1"/>
          <c:order val="0"/>
          <c:tx>
            <c:strRef>
              <c:f>'14'!$A$9</c:f>
              <c:strCache>
                <c:ptCount val="1"/>
                <c:pt idx="0">
                  <c:v>Tasas todo el año</c:v>
                </c:pt>
              </c:strCache>
            </c:strRef>
          </c:tx>
          <c:spPr>
            <a:ln w="34925" cap="rnd">
              <a:solidFill>
                <a:srgbClr val="FFC1C1"/>
              </a:solidFill>
              <a:round/>
            </a:ln>
            <a:effectLst/>
          </c:spPr>
          <c:marker>
            <c:symbol val="x"/>
            <c:size val="10"/>
            <c:spPr>
              <a:solidFill>
                <a:srgbClr val="FA6D62"/>
              </a:solidFill>
              <a:ln w="22225">
                <a:solidFill>
                  <a:srgbClr val="FA6D62"/>
                </a:solidFill>
              </a:ln>
              <a:effectLst/>
            </c:spPr>
          </c:marker>
          <c:dPt>
            <c:idx val="0"/>
            <c:marker>
              <c:symbol val="x"/>
              <c:size val="8"/>
              <c:spPr>
                <a:solidFill>
                  <a:srgbClr val="FA6D62"/>
                </a:solidFill>
                <a:ln w="22225">
                  <a:solidFill>
                    <a:srgbClr val="FA6D62"/>
                  </a:solidFill>
                </a:ln>
                <a:effectLst/>
              </c:spPr>
            </c:marker>
            <c:bubble3D val="0"/>
            <c:extLst>
              <c:ext xmlns:c16="http://schemas.microsoft.com/office/drawing/2014/chart" uri="{C3380CC4-5D6E-409C-BE32-E72D297353CC}">
                <c16:uniqueId val="{00000000-4FF0-4E91-8A27-EF77AF60A0C1}"/>
              </c:ext>
            </c:extLst>
          </c:dPt>
          <c:dLbls>
            <c:dLbl>
              <c:idx val="7"/>
              <c:layout>
                <c:manualLayout>
                  <c:x val="-5.1192218619731354E-2"/>
                  <c:y val="-8.252296587926509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FF0-4E91-8A27-EF77AF60A0C1}"/>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'14'!$C$8:$L$8</c:f>
              <c:strCache>
                <c:ptCount val="10"/>
                <c:pt idx="0">
                  <c:v>2012</c:v>
                </c:pt>
                <c:pt idx="1">
                  <c:v>2013</c:v>
                </c:pt>
                <c:pt idx="2">
                  <c:v>2014</c:v>
                </c:pt>
                <c:pt idx="3">
                  <c:v>2015</c:v>
                </c:pt>
                <c:pt idx="4">
                  <c:v>2016</c:v>
                </c:pt>
                <c:pt idx="5">
                  <c:v>2017</c:v>
                </c:pt>
                <c:pt idx="6">
                  <c:v>2018</c:v>
                </c:pt>
                <c:pt idx="7">
                  <c:v>2019</c:v>
                </c:pt>
                <c:pt idx="8">
                  <c:v>2020</c:v>
                </c:pt>
                <c:pt idx="9">
                  <c:v>2021p</c:v>
                </c:pt>
              </c:strCache>
            </c:strRef>
          </c:cat>
          <c:val>
            <c:numRef>
              <c:f>'14'!$C$9:$L$9</c:f>
              <c:numCache>
                <c:formatCode>0.00</c:formatCode>
                <c:ptCount val="10"/>
                <c:pt idx="0">
                  <c:v>1.5848029946721989</c:v>
                </c:pt>
                <c:pt idx="1">
                  <c:v>1.729786438742779</c:v>
                </c:pt>
                <c:pt idx="2">
                  <c:v>1.6437877234795695</c:v>
                </c:pt>
                <c:pt idx="3">
                  <c:v>1.7352601365661346</c:v>
                </c:pt>
                <c:pt idx="4">
                  <c:v>1.8963426402922572</c:v>
                </c:pt>
                <c:pt idx="5">
                  <c:v>1.8505062622836181</c:v>
                </c:pt>
                <c:pt idx="6">
                  <c:v>1.8682208225522388</c:v>
                </c:pt>
                <c:pt idx="7">
                  <c:v>1.8777400513649753</c:v>
                </c:pt>
                <c:pt idx="8">
                  <c:v>1.7366491545642355</c:v>
                </c:pt>
              </c:numCache>
            </c:numRef>
          </c:val>
          <c:smooth val="0"/>
          <c:extLst>
            <c:ext xmlns:c16="http://schemas.microsoft.com/office/drawing/2014/chart" uri="{C3380CC4-5D6E-409C-BE32-E72D297353CC}">
              <c16:uniqueId val="{00000002-4FF0-4E91-8A27-EF77AF60A0C1}"/>
            </c:ext>
          </c:extLst>
        </c:ser>
        <c:ser>
          <c:idx val="2"/>
          <c:order val="1"/>
          <c:tx>
            <c:strRef>
              <c:f>'14'!$A$14</c:f>
              <c:strCache>
                <c:ptCount val="1"/>
                <c:pt idx="0">
                  <c:v>Tasas de enero-junio</c:v>
                </c:pt>
              </c:strCache>
            </c:strRef>
          </c:tx>
          <c:spPr>
            <a:ln w="34925" cap="rnd">
              <a:solidFill>
                <a:srgbClr val="00B0F0"/>
              </a:solidFill>
              <a:round/>
            </a:ln>
            <a:effectLst/>
          </c:spPr>
          <c:marker>
            <c:symbol val="circle"/>
            <c:size val="10"/>
            <c:spPr>
              <a:solidFill>
                <a:schemeClr val="accent1">
                  <a:lumMod val="75000"/>
                </a:schemeClr>
              </a:solidFill>
              <a:ln w="9525">
                <a:solidFill>
                  <a:schemeClr val="accent1">
                    <a:lumMod val="75000"/>
                  </a:schemeClr>
                </a:solidFill>
              </a:ln>
              <a:effectLst/>
            </c:spPr>
          </c:marker>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'14'!$C$8:$L$8</c:f>
              <c:strCache>
                <c:ptCount val="10"/>
                <c:pt idx="0">
                  <c:v>2012</c:v>
                </c:pt>
                <c:pt idx="1">
                  <c:v>2013</c:v>
                </c:pt>
                <c:pt idx="2">
                  <c:v>2014</c:v>
                </c:pt>
                <c:pt idx="3">
                  <c:v>2015</c:v>
                </c:pt>
                <c:pt idx="4">
                  <c:v>2016</c:v>
                </c:pt>
                <c:pt idx="5">
                  <c:v>2017</c:v>
                </c:pt>
                <c:pt idx="6">
                  <c:v>2018</c:v>
                </c:pt>
                <c:pt idx="7">
                  <c:v>2019</c:v>
                </c:pt>
                <c:pt idx="8">
                  <c:v>2020</c:v>
                </c:pt>
                <c:pt idx="9">
                  <c:v>2021p</c:v>
                </c:pt>
              </c:strCache>
            </c:strRef>
          </c:cat>
          <c:val>
            <c:numRef>
              <c:f>'14'!$C$14:$L$14</c:f>
              <c:numCache>
                <c:formatCode>0.00</c:formatCode>
                <c:ptCount val="10"/>
                <c:pt idx="0">
                  <c:v>0.82184056426755503</c:v>
                </c:pt>
                <c:pt idx="1">
                  <c:v>0.95368140395032375</c:v>
                </c:pt>
                <c:pt idx="2">
                  <c:v>0.87013924884767746</c:v>
                </c:pt>
                <c:pt idx="3">
                  <c:v>0.97955196825379731</c:v>
                </c:pt>
                <c:pt idx="4">
                  <c:v>1.0774760993464638</c:v>
                </c:pt>
                <c:pt idx="5">
                  <c:v>1.0114314364972079</c:v>
                </c:pt>
                <c:pt idx="6">
                  <c:v>1.0232002790662471</c:v>
                </c:pt>
                <c:pt idx="7">
                  <c:v>1.0445261394011609</c:v>
                </c:pt>
                <c:pt idx="8">
                  <c:v>0.94605966111956408</c:v>
                </c:pt>
                <c:pt idx="9">
                  <c:v>0.71858238581993239</c:v>
                </c:pt>
              </c:numCache>
            </c:numRef>
          </c:val>
          <c:smooth val="0"/>
          <c:extLst>
            <c:ext xmlns:c16="http://schemas.microsoft.com/office/drawing/2014/chart" uri="{C3380CC4-5D6E-409C-BE32-E72D297353CC}">
              <c16:uniqueId val="{00000003-4FF0-4E91-8A27-EF77AF60A0C1}"/>
            </c:ext>
          </c:extLst>
        </c:ser>
        <c:dLbls>
          <c:showLegendKey val="0"/>
          <c:showVal val="0"/>
          <c:showCatName val="0"/>
          <c:showSerName val="0"/>
          <c:showPercent val="0"/>
          <c:showBubbleSize val="0"/>
        </c:dLbls>
        <c:marker val="1"/>
        <c:smooth val="0"/>
        <c:axId val="624752168"/>
        <c:axId val="624749424"/>
      </c:lineChart>
      <c:catAx>
        <c:axId val="62475216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Años</a:t>
                </a:r>
              </a:p>
            </c:rich>
          </c:tx>
          <c:layout>
            <c:manualLayout>
              <c:xMode val="edge"/>
              <c:yMode val="edge"/>
              <c:x val="0.48602174728158981"/>
              <c:y val="0.80272401770674184"/>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624749424"/>
        <c:crosses val="autoZero"/>
        <c:auto val="1"/>
        <c:lblAlgn val="ctr"/>
        <c:lblOffset val="100"/>
        <c:noMultiLvlLbl val="0"/>
      </c:catAx>
      <c:valAx>
        <c:axId val="624749424"/>
        <c:scaling>
          <c:orientation val="minMax"/>
          <c:max val="2.5"/>
          <c:min val="0.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Tasas</a:t>
                </a:r>
              </a:p>
            </c:rich>
          </c:tx>
          <c:layout>
            <c:manualLayout>
              <c:xMode val="edge"/>
              <c:yMode val="edge"/>
              <c:x val="1.1603917157414149E-2"/>
              <c:y val="0.3129614917538292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624752168"/>
        <c:crosses val="autoZero"/>
        <c:crossBetween val="between"/>
        <c:majorUnit val="0.5"/>
        <c:minorUnit val="0.4"/>
      </c:valAx>
      <c:spPr>
        <a:noFill/>
        <a:ln>
          <a:noFill/>
        </a:ln>
        <a:effectLst/>
      </c:spPr>
    </c:plotArea>
    <c:legend>
      <c:legendPos val="b"/>
      <c:layout>
        <c:manualLayout>
          <c:xMode val="edge"/>
          <c:yMode val="edge"/>
          <c:x val="0.15191601049868766"/>
          <c:y val="0.90820605633251072"/>
          <c:w val="0.80821279692979564"/>
          <c:h val="6.7913346652563947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none" spc="20" baseline="0">
                <a:solidFill>
                  <a:schemeClr val="tx1"/>
                </a:solidFill>
                <a:latin typeface="+mn-lt"/>
                <a:ea typeface="+mn-ea"/>
                <a:cs typeface="+mn-cs"/>
              </a:defRPr>
            </a:pPr>
            <a:r>
              <a:rPr lang="es-MX" sz="1050" b="1" i="0" baseline="0">
                <a:solidFill>
                  <a:schemeClr val="tx1"/>
                </a:solidFill>
                <a:effectLst/>
                <a:latin typeface="Arial" panose="020B0604020202020204" pitchFamily="34" charset="0"/>
                <a:cs typeface="Arial" panose="020B0604020202020204" pitchFamily="34" charset="0"/>
              </a:rPr>
              <a:t>Exceso de mortalidad por todas las causas </a:t>
            </a:r>
            <a:endParaRPr lang="es-MX" sz="1050">
              <a:solidFill>
                <a:schemeClr val="tx1"/>
              </a:solidFill>
              <a:effectLst/>
              <a:latin typeface="Arial" panose="020B0604020202020204" pitchFamily="34" charset="0"/>
              <a:cs typeface="Arial" panose="020B0604020202020204" pitchFamily="34" charset="0"/>
            </a:endParaRPr>
          </a:p>
          <a:p>
            <a:pPr>
              <a:defRPr b="1">
                <a:solidFill>
                  <a:schemeClr val="tx1"/>
                </a:solidFill>
              </a:defRPr>
            </a:pPr>
            <a:r>
              <a:rPr lang="es-MX" sz="1050" b="1" i="0" baseline="0">
                <a:solidFill>
                  <a:schemeClr val="tx1"/>
                </a:solidFill>
                <a:effectLst/>
                <a:latin typeface="Arial" panose="020B0604020202020204" pitchFamily="34" charset="0"/>
                <a:cs typeface="Arial" panose="020B0604020202020204" pitchFamily="34" charset="0"/>
              </a:rPr>
              <a:t>(semana epidemiológica 01 de 2020 a la 25 de 2021)</a:t>
            </a:r>
            <a:endParaRPr lang="es-MX" sz="1050">
              <a:solidFill>
                <a:schemeClr val="tx1"/>
              </a:solidFill>
              <a:effectLst/>
              <a:latin typeface="Arial" panose="020B0604020202020204" pitchFamily="34" charset="0"/>
              <a:cs typeface="Arial" panose="020B0604020202020204" pitchFamily="34" charset="0"/>
            </a:endParaRPr>
          </a:p>
        </c:rich>
      </c:tx>
      <c:layout>
        <c:manualLayout>
          <c:xMode val="edge"/>
          <c:yMode val="edge"/>
          <c:x val="0.22119809193975234"/>
          <c:y val="2.4289531212047608E-2"/>
        </c:manualLayout>
      </c:layout>
      <c:overlay val="0"/>
      <c:spPr>
        <a:noFill/>
        <a:ln>
          <a:noFill/>
        </a:ln>
        <a:effectLst/>
      </c:spPr>
      <c:txPr>
        <a:bodyPr rot="0" spcFirstLastPara="1" vertOverflow="ellipsis" vert="horz" wrap="square" anchor="ctr" anchorCtr="1"/>
        <a:lstStyle/>
        <a:p>
          <a:pPr>
            <a:defRPr sz="1400" b="1" i="0" u="none" strike="noStrike" kern="1200" cap="none" spc="20" baseline="0">
              <a:solidFill>
                <a:schemeClr val="tx1"/>
              </a:solidFill>
              <a:latin typeface="+mn-lt"/>
              <a:ea typeface="+mn-ea"/>
              <a:cs typeface="+mn-cs"/>
            </a:defRPr>
          </a:pPr>
          <a:endParaRPr lang="es-MX"/>
        </a:p>
      </c:txPr>
    </c:title>
    <c:autoTitleDeleted val="0"/>
    <c:plotArea>
      <c:layout>
        <c:manualLayout>
          <c:layoutTarget val="inner"/>
          <c:xMode val="edge"/>
          <c:yMode val="edge"/>
          <c:x val="0.1309015103036982"/>
          <c:y val="0.17171296296296296"/>
          <c:w val="0.84261877188743173"/>
          <c:h val="0.50329505686789155"/>
        </c:manualLayout>
      </c:layout>
      <c:lineChart>
        <c:grouping val="standard"/>
        <c:varyColors val="0"/>
        <c:ser>
          <c:idx val="0"/>
          <c:order val="0"/>
          <c:tx>
            <c:strRef>
              <c:f>Total!$B$1</c:f>
              <c:strCache>
                <c:ptCount val="1"/>
                <c:pt idx="0">
                  <c:v>Percentil 25</c:v>
                </c:pt>
              </c:strCache>
            </c:strRef>
          </c:tx>
          <c:spPr>
            <a:ln w="22225" cap="rnd" cmpd="sng" algn="ctr">
              <a:solidFill>
                <a:schemeClr val="accent1">
                  <a:lumMod val="20000"/>
                  <a:lumOff val="80000"/>
                </a:schemeClr>
              </a:solidFill>
              <a:round/>
            </a:ln>
            <a:effectLst/>
          </c:spPr>
          <c:marker>
            <c:symbol val="none"/>
          </c:marker>
          <c:cat>
            <c:numRef>
              <c:f>Total!$A$2:$A$106</c:f>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f>Total!$B$2:$B$106</c:f>
              <c:numCache>
                <c:formatCode>General</c:formatCode>
                <c:ptCount val="105"/>
                <c:pt idx="0">
                  <c:v>14594</c:v>
                </c:pt>
                <c:pt idx="1">
                  <c:v>14548</c:v>
                </c:pt>
                <c:pt idx="2">
                  <c:v>14377</c:v>
                </c:pt>
                <c:pt idx="3">
                  <c:v>14247</c:v>
                </c:pt>
                <c:pt idx="4">
                  <c:v>14347</c:v>
                </c:pt>
                <c:pt idx="5">
                  <c:v>14355</c:v>
                </c:pt>
                <c:pt idx="6">
                  <c:v>14085</c:v>
                </c:pt>
                <c:pt idx="7">
                  <c:v>14154</c:v>
                </c:pt>
                <c:pt idx="8">
                  <c:v>14188</c:v>
                </c:pt>
                <c:pt idx="9">
                  <c:v>13491</c:v>
                </c:pt>
                <c:pt idx="10">
                  <c:v>13614</c:v>
                </c:pt>
                <c:pt idx="11">
                  <c:v>13242</c:v>
                </c:pt>
                <c:pt idx="12">
                  <c:v>13258</c:v>
                </c:pt>
                <c:pt idx="13">
                  <c:v>12710</c:v>
                </c:pt>
                <c:pt idx="14">
                  <c:v>12434</c:v>
                </c:pt>
                <c:pt idx="15">
                  <c:v>12391</c:v>
                </c:pt>
                <c:pt idx="16">
                  <c:v>12376</c:v>
                </c:pt>
                <c:pt idx="17">
                  <c:v>12646</c:v>
                </c:pt>
                <c:pt idx="18">
                  <c:v>12577</c:v>
                </c:pt>
                <c:pt idx="19">
                  <c:v>12412</c:v>
                </c:pt>
                <c:pt idx="20">
                  <c:v>13063</c:v>
                </c:pt>
                <c:pt idx="21">
                  <c:v>12396</c:v>
                </c:pt>
                <c:pt idx="22">
                  <c:v>11944</c:v>
                </c:pt>
                <c:pt idx="23">
                  <c:v>11972</c:v>
                </c:pt>
                <c:pt idx="24">
                  <c:v>12156</c:v>
                </c:pt>
                <c:pt idx="25">
                  <c:v>12122</c:v>
                </c:pt>
                <c:pt idx="26">
                  <c:v>12490</c:v>
                </c:pt>
                <c:pt idx="27">
                  <c:v>12198</c:v>
                </c:pt>
                <c:pt idx="28">
                  <c:v>12395</c:v>
                </c:pt>
                <c:pt idx="29">
                  <c:v>12211</c:v>
                </c:pt>
                <c:pt idx="30">
                  <c:v>12293</c:v>
                </c:pt>
                <c:pt idx="31">
                  <c:v>12260</c:v>
                </c:pt>
                <c:pt idx="32">
                  <c:v>12241</c:v>
                </c:pt>
                <c:pt idx="33">
                  <c:v>12171</c:v>
                </c:pt>
                <c:pt idx="34">
                  <c:v>12272</c:v>
                </c:pt>
                <c:pt idx="35">
                  <c:v>12125</c:v>
                </c:pt>
                <c:pt idx="36">
                  <c:v>12494</c:v>
                </c:pt>
                <c:pt idx="37">
                  <c:v>12257</c:v>
                </c:pt>
                <c:pt idx="38">
                  <c:v>12317</c:v>
                </c:pt>
                <c:pt idx="39">
                  <c:v>12537</c:v>
                </c:pt>
                <c:pt idx="40">
                  <c:v>12200</c:v>
                </c:pt>
                <c:pt idx="41">
                  <c:v>12318</c:v>
                </c:pt>
                <c:pt idx="42">
                  <c:v>12438</c:v>
                </c:pt>
                <c:pt idx="43">
                  <c:v>12818</c:v>
                </c:pt>
                <c:pt idx="44">
                  <c:v>12509</c:v>
                </c:pt>
                <c:pt idx="45">
                  <c:v>12805</c:v>
                </c:pt>
                <c:pt idx="46">
                  <c:v>13491</c:v>
                </c:pt>
                <c:pt idx="47">
                  <c:v>13690</c:v>
                </c:pt>
                <c:pt idx="48">
                  <c:v>13494</c:v>
                </c:pt>
                <c:pt idx="49">
                  <c:v>13647</c:v>
                </c:pt>
                <c:pt idx="50">
                  <c:v>14299</c:v>
                </c:pt>
                <c:pt idx="51">
                  <c:v>14225</c:v>
                </c:pt>
                <c:pt idx="52">
                  <c:v>17578</c:v>
                </c:pt>
                <c:pt idx="53">
                  <c:v>14594</c:v>
                </c:pt>
                <c:pt idx="54">
                  <c:v>14548</c:v>
                </c:pt>
                <c:pt idx="55">
                  <c:v>14377</c:v>
                </c:pt>
                <c:pt idx="56">
                  <c:v>14247</c:v>
                </c:pt>
                <c:pt idx="57">
                  <c:v>14347</c:v>
                </c:pt>
                <c:pt idx="58">
                  <c:v>14355</c:v>
                </c:pt>
                <c:pt idx="59">
                  <c:v>14085</c:v>
                </c:pt>
                <c:pt idx="60">
                  <c:v>14154</c:v>
                </c:pt>
                <c:pt idx="61">
                  <c:v>14188</c:v>
                </c:pt>
                <c:pt idx="62">
                  <c:v>13491</c:v>
                </c:pt>
                <c:pt idx="63">
                  <c:v>13614</c:v>
                </c:pt>
                <c:pt idx="64">
                  <c:v>13242</c:v>
                </c:pt>
                <c:pt idx="65">
                  <c:v>13258</c:v>
                </c:pt>
                <c:pt idx="66">
                  <c:v>12710</c:v>
                </c:pt>
                <c:pt idx="67">
                  <c:v>12434</c:v>
                </c:pt>
                <c:pt idx="68">
                  <c:v>12391</c:v>
                </c:pt>
                <c:pt idx="69">
                  <c:v>12376</c:v>
                </c:pt>
                <c:pt idx="70">
                  <c:v>12646</c:v>
                </c:pt>
                <c:pt idx="71">
                  <c:v>12577</c:v>
                </c:pt>
                <c:pt idx="72">
                  <c:v>12412</c:v>
                </c:pt>
                <c:pt idx="73">
                  <c:v>13063</c:v>
                </c:pt>
                <c:pt idx="74">
                  <c:v>12396</c:v>
                </c:pt>
                <c:pt idx="75">
                  <c:v>11944</c:v>
                </c:pt>
                <c:pt idx="76">
                  <c:v>11972</c:v>
                </c:pt>
                <c:pt idx="77">
                  <c:v>12156</c:v>
                </c:pt>
                <c:pt idx="78">
                  <c:v>12122</c:v>
                </c:pt>
                <c:pt idx="79">
                  <c:v>12490</c:v>
                </c:pt>
                <c:pt idx="80">
                  <c:v>12198</c:v>
                </c:pt>
                <c:pt idx="81">
                  <c:v>12395</c:v>
                </c:pt>
                <c:pt idx="82">
                  <c:v>12211</c:v>
                </c:pt>
                <c:pt idx="83">
                  <c:v>12293</c:v>
                </c:pt>
                <c:pt idx="84">
                  <c:v>12260</c:v>
                </c:pt>
                <c:pt idx="85">
                  <c:v>12241</c:v>
                </c:pt>
                <c:pt idx="86">
                  <c:v>12171</c:v>
                </c:pt>
                <c:pt idx="87">
                  <c:v>12272</c:v>
                </c:pt>
                <c:pt idx="88">
                  <c:v>12125</c:v>
                </c:pt>
                <c:pt idx="89">
                  <c:v>12494</c:v>
                </c:pt>
                <c:pt idx="90">
                  <c:v>12257</c:v>
                </c:pt>
                <c:pt idx="91">
                  <c:v>12317</c:v>
                </c:pt>
                <c:pt idx="92">
                  <c:v>12537</c:v>
                </c:pt>
                <c:pt idx="93">
                  <c:v>12200</c:v>
                </c:pt>
                <c:pt idx="94">
                  <c:v>12318</c:v>
                </c:pt>
                <c:pt idx="95">
                  <c:v>12438</c:v>
                </c:pt>
                <c:pt idx="96">
                  <c:v>12818</c:v>
                </c:pt>
                <c:pt idx="97">
                  <c:v>12509</c:v>
                </c:pt>
                <c:pt idx="98">
                  <c:v>12805</c:v>
                </c:pt>
                <c:pt idx="99">
                  <c:v>13491</c:v>
                </c:pt>
                <c:pt idx="100">
                  <c:v>13690</c:v>
                </c:pt>
                <c:pt idx="101">
                  <c:v>13494</c:v>
                </c:pt>
                <c:pt idx="102">
                  <c:v>13647</c:v>
                </c:pt>
                <c:pt idx="103">
                  <c:v>14299</c:v>
                </c:pt>
                <c:pt idx="104">
                  <c:v>14225</c:v>
                </c:pt>
              </c:numCache>
            </c:numRef>
          </c:val>
          <c:smooth val="0"/>
          <c:extLst>
            <c:ext xmlns:c16="http://schemas.microsoft.com/office/drawing/2014/chart" uri="{C3380CC4-5D6E-409C-BE32-E72D297353CC}">
              <c16:uniqueId val="{00000000-3E33-4107-B6EA-4F38F0859D8C}"/>
            </c:ext>
          </c:extLst>
        </c:ser>
        <c:ser>
          <c:idx val="1"/>
          <c:order val="1"/>
          <c:tx>
            <c:strRef>
              <c:f>Total!$C$1</c:f>
              <c:strCache>
                <c:ptCount val="1"/>
                <c:pt idx="0">
                  <c:v>Percentil 50</c:v>
                </c:pt>
              </c:strCache>
            </c:strRef>
          </c:tx>
          <c:spPr>
            <a:ln w="22225" cap="rnd" cmpd="sng" algn="ctr">
              <a:solidFill>
                <a:schemeClr val="accent1">
                  <a:lumMod val="40000"/>
                  <a:lumOff val="60000"/>
                </a:schemeClr>
              </a:solidFill>
              <a:round/>
            </a:ln>
            <a:effectLst/>
          </c:spPr>
          <c:marker>
            <c:symbol val="none"/>
          </c:marker>
          <c:cat>
            <c:numRef>
              <c:f>Total!$A$2:$A$106</c:f>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f>Total!$C$2:$C$106</c:f>
              <c:numCache>
                <c:formatCode>General</c:formatCode>
                <c:ptCount val="105"/>
                <c:pt idx="0">
                  <c:v>15392</c:v>
                </c:pt>
                <c:pt idx="1">
                  <c:v>14890</c:v>
                </c:pt>
                <c:pt idx="2">
                  <c:v>14565</c:v>
                </c:pt>
                <c:pt idx="3">
                  <c:v>14786</c:v>
                </c:pt>
                <c:pt idx="4">
                  <c:v>15297</c:v>
                </c:pt>
                <c:pt idx="5">
                  <c:v>15532</c:v>
                </c:pt>
                <c:pt idx="6">
                  <c:v>14615</c:v>
                </c:pt>
                <c:pt idx="7">
                  <c:v>14248</c:v>
                </c:pt>
                <c:pt idx="8">
                  <c:v>14415</c:v>
                </c:pt>
                <c:pt idx="9">
                  <c:v>14043</c:v>
                </c:pt>
                <c:pt idx="10">
                  <c:v>13951</c:v>
                </c:pt>
                <c:pt idx="11">
                  <c:v>13342</c:v>
                </c:pt>
                <c:pt idx="12">
                  <c:v>13405</c:v>
                </c:pt>
                <c:pt idx="13">
                  <c:v>13504</c:v>
                </c:pt>
                <c:pt idx="14">
                  <c:v>13065</c:v>
                </c:pt>
                <c:pt idx="15">
                  <c:v>12929</c:v>
                </c:pt>
                <c:pt idx="16">
                  <c:v>12841</c:v>
                </c:pt>
                <c:pt idx="17">
                  <c:v>13087</c:v>
                </c:pt>
                <c:pt idx="18">
                  <c:v>12631</c:v>
                </c:pt>
                <c:pt idx="19">
                  <c:v>13180</c:v>
                </c:pt>
                <c:pt idx="20">
                  <c:v>13135</c:v>
                </c:pt>
                <c:pt idx="21">
                  <c:v>12575</c:v>
                </c:pt>
                <c:pt idx="22">
                  <c:v>12803</c:v>
                </c:pt>
                <c:pt idx="23">
                  <c:v>12466</c:v>
                </c:pt>
                <c:pt idx="24">
                  <c:v>12987</c:v>
                </c:pt>
                <c:pt idx="25">
                  <c:v>12719</c:v>
                </c:pt>
                <c:pt idx="26">
                  <c:v>12610</c:v>
                </c:pt>
                <c:pt idx="27">
                  <c:v>12769</c:v>
                </c:pt>
                <c:pt idx="28">
                  <c:v>12460</c:v>
                </c:pt>
                <c:pt idx="29">
                  <c:v>12927</c:v>
                </c:pt>
                <c:pt idx="30">
                  <c:v>12955</c:v>
                </c:pt>
                <c:pt idx="31">
                  <c:v>12571</c:v>
                </c:pt>
                <c:pt idx="32">
                  <c:v>12643</c:v>
                </c:pt>
                <c:pt idx="33">
                  <c:v>12342</c:v>
                </c:pt>
                <c:pt idx="34">
                  <c:v>12364</c:v>
                </c:pt>
                <c:pt idx="35">
                  <c:v>12721</c:v>
                </c:pt>
                <c:pt idx="36">
                  <c:v>12590</c:v>
                </c:pt>
                <c:pt idx="37">
                  <c:v>13055</c:v>
                </c:pt>
                <c:pt idx="38">
                  <c:v>12511</c:v>
                </c:pt>
                <c:pt idx="39">
                  <c:v>12887</c:v>
                </c:pt>
                <c:pt idx="40">
                  <c:v>13033</c:v>
                </c:pt>
                <c:pt idx="41">
                  <c:v>13148</c:v>
                </c:pt>
                <c:pt idx="42">
                  <c:v>13243</c:v>
                </c:pt>
                <c:pt idx="43">
                  <c:v>13624</c:v>
                </c:pt>
                <c:pt idx="44">
                  <c:v>13327</c:v>
                </c:pt>
                <c:pt idx="45">
                  <c:v>13140</c:v>
                </c:pt>
                <c:pt idx="46">
                  <c:v>13537</c:v>
                </c:pt>
                <c:pt idx="47">
                  <c:v>14179</c:v>
                </c:pt>
                <c:pt idx="48">
                  <c:v>14397</c:v>
                </c:pt>
                <c:pt idx="49">
                  <c:v>14901</c:v>
                </c:pt>
                <c:pt idx="50">
                  <c:v>15449</c:v>
                </c:pt>
                <c:pt idx="51">
                  <c:v>15506</c:v>
                </c:pt>
                <c:pt idx="52">
                  <c:v>17578</c:v>
                </c:pt>
                <c:pt idx="53">
                  <c:v>15392</c:v>
                </c:pt>
                <c:pt idx="54">
                  <c:v>14890</c:v>
                </c:pt>
                <c:pt idx="55">
                  <c:v>14565</c:v>
                </c:pt>
                <c:pt idx="56">
                  <c:v>14786</c:v>
                </c:pt>
                <c:pt idx="57">
                  <c:v>15297</c:v>
                </c:pt>
                <c:pt idx="58">
                  <c:v>15532</c:v>
                </c:pt>
                <c:pt idx="59">
                  <c:v>14615</c:v>
                </c:pt>
                <c:pt idx="60">
                  <c:v>14248</c:v>
                </c:pt>
                <c:pt idx="61">
                  <c:v>14415</c:v>
                </c:pt>
                <c:pt idx="62">
                  <c:v>14043</c:v>
                </c:pt>
                <c:pt idx="63">
                  <c:v>13951</c:v>
                </c:pt>
                <c:pt idx="64">
                  <c:v>13342</c:v>
                </c:pt>
                <c:pt idx="65">
                  <c:v>13405</c:v>
                </c:pt>
                <c:pt idx="66">
                  <c:v>13504</c:v>
                </c:pt>
                <c:pt idx="67">
                  <c:v>13065</c:v>
                </c:pt>
                <c:pt idx="68">
                  <c:v>12929</c:v>
                </c:pt>
                <c:pt idx="69">
                  <c:v>12841</c:v>
                </c:pt>
                <c:pt idx="70">
                  <c:v>13087</c:v>
                </c:pt>
                <c:pt idx="71">
                  <c:v>12631</c:v>
                </c:pt>
                <c:pt idx="72">
                  <c:v>13180</c:v>
                </c:pt>
                <c:pt idx="73">
                  <c:v>13135</c:v>
                </c:pt>
                <c:pt idx="74">
                  <c:v>12575</c:v>
                </c:pt>
                <c:pt idx="75">
                  <c:v>12803</c:v>
                </c:pt>
                <c:pt idx="76">
                  <c:v>12466</c:v>
                </c:pt>
                <c:pt idx="77">
                  <c:v>12987</c:v>
                </c:pt>
                <c:pt idx="78">
                  <c:v>12719</c:v>
                </c:pt>
                <c:pt idx="79">
                  <c:v>12610</c:v>
                </c:pt>
                <c:pt idx="80">
                  <c:v>12769</c:v>
                </c:pt>
                <c:pt idx="81">
                  <c:v>12460</c:v>
                </c:pt>
                <c:pt idx="82">
                  <c:v>12927</c:v>
                </c:pt>
                <c:pt idx="83">
                  <c:v>12955</c:v>
                </c:pt>
                <c:pt idx="84">
                  <c:v>12571</c:v>
                </c:pt>
                <c:pt idx="85">
                  <c:v>12643</c:v>
                </c:pt>
                <c:pt idx="86">
                  <c:v>12342</c:v>
                </c:pt>
                <c:pt idx="87">
                  <c:v>12364</c:v>
                </c:pt>
                <c:pt idx="88">
                  <c:v>12721</c:v>
                </c:pt>
                <c:pt idx="89">
                  <c:v>12590</c:v>
                </c:pt>
                <c:pt idx="90">
                  <c:v>13055</c:v>
                </c:pt>
                <c:pt idx="91">
                  <c:v>12511</c:v>
                </c:pt>
                <c:pt idx="92">
                  <c:v>12887</c:v>
                </c:pt>
                <c:pt idx="93">
                  <c:v>13033</c:v>
                </c:pt>
                <c:pt idx="94">
                  <c:v>13148</c:v>
                </c:pt>
                <c:pt idx="95">
                  <c:v>13243</c:v>
                </c:pt>
                <c:pt idx="96">
                  <c:v>13624</c:v>
                </c:pt>
                <c:pt idx="97">
                  <c:v>13327</c:v>
                </c:pt>
                <c:pt idx="98">
                  <c:v>13140</c:v>
                </c:pt>
                <c:pt idx="99">
                  <c:v>13537</c:v>
                </c:pt>
                <c:pt idx="100">
                  <c:v>14179</c:v>
                </c:pt>
                <c:pt idx="101">
                  <c:v>14397</c:v>
                </c:pt>
                <c:pt idx="102">
                  <c:v>14901</c:v>
                </c:pt>
                <c:pt idx="103">
                  <c:v>15449</c:v>
                </c:pt>
                <c:pt idx="104">
                  <c:v>15506</c:v>
                </c:pt>
              </c:numCache>
            </c:numRef>
          </c:val>
          <c:smooth val="0"/>
          <c:extLst>
            <c:ext xmlns:c16="http://schemas.microsoft.com/office/drawing/2014/chart" uri="{C3380CC4-5D6E-409C-BE32-E72D297353CC}">
              <c16:uniqueId val="{00000001-3E33-4107-B6EA-4F38F0859D8C}"/>
            </c:ext>
          </c:extLst>
        </c:ser>
        <c:ser>
          <c:idx val="2"/>
          <c:order val="2"/>
          <c:tx>
            <c:strRef>
              <c:f>Total!$D$1</c:f>
              <c:strCache>
                <c:ptCount val="1"/>
                <c:pt idx="0">
                  <c:v>Percentil 75</c:v>
                </c:pt>
              </c:strCache>
            </c:strRef>
          </c:tx>
          <c:spPr>
            <a:ln w="22225" cap="rnd" cmpd="sng" algn="ctr">
              <a:solidFill>
                <a:schemeClr val="accent1">
                  <a:lumMod val="60000"/>
                  <a:lumOff val="40000"/>
                </a:schemeClr>
              </a:solidFill>
              <a:round/>
            </a:ln>
            <a:effectLst/>
          </c:spPr>
          <c:marker>
            <c:symbol val="none"/>
          </c:marker>
          <c:cat>
            <c:numRef>
              <c:f>Total!$A$2:$A$106</c:f>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f>Total!$D$2:$D$106</c:f>
              <c:numCache>
                <c:formatCode>General</c:formatCode>
                <c:ptCount val="105"/>
                <c:pt idx="0">
                  <c:v>16485</c:v>
                </c:pt>
                <c:pt idx="1">
                  <c:v>16321</c:v>
                </c:pt>
                <c:pt idx="2">
                  <c:v>16226</c:v>
                </c:pt>
                <c:pt idx="3">
                  <c:v>15997</c:v>
                </c:pt>
                <c:pt idx="4">
                  <c:v>15651</c:v>
                </c:pt>
                <c:pt idx="5">
                  <c:v>15543</c:v>
                </c:pt>
                <c:pt idx="6">
                  <c:v>15428</c:v>
                </c:pt>
                <c:pt idx="7">
                  <c:v>14965</c:v>
                </c:pt>
                <c:pt idx="8">
                  <c:v>14592</c:v>
                </c:pt>
                <c:pt idx="9">
                  <c:v>14288</c:v>
                </c:pt>
                <c:pt idx="10">
                  <c:v>14080</c:v>
                </c:pt>
                <c:pt idx="11">
                  <c:v>13574</c:v>
                </c:pt>
                <c:pt idx="12">
                  <c:v>13554</c:v>
                </c:pt>
                <c:pt idx="13">
                  <c:v>13539</c:v>
                </c:pt>
                <c:pt idx="14">
                  <c:v>13225</c:v>
                </c:pt>
                <c:pt idx="15">
                  <c:v>13074</c:v>
                </c:pt>
                <c:pt idx="16">
                  <c:v>13391</c:v>
                </c:pt>
                <c:pt idx="17">
                  <c:v>13189</c:v>
                </c:pt>
                <c:pt idx="18">
                  <c:v>12797</c:v>
                </c:pt>
                <c:pt idx="19">
                  <c:v>13352</c:v>
                </c:pt>
                <c:pt idx="20">
                  <c:v>13163</c:v>
                </c:pt>
                <c:pt idx="21">
                  <c:v>13579</c:v>
                </c:pt>
                <c:pt idx="22">
                  <c:v>13032</c:v>
                </c:pt>
                <c:pt idx="23">
                  <c:v>12645</c:v>
                </c:pt>
                <c:pt idx="24">
                  <c:v>13221</c:v>
                </c:pt>
                <c:pt idx="25">
                  <c:v>12800</c:v>
                </c:pt>
                <c:pt idx="26">
                  <c:v>12676</c:v>
                </c:pt>
                <c:pt idx="27">
                  <c:v>13042</c:v>
                </c:pt>
                <c:pt idx="28">
                  <c:v>13289</c:v>
                </c:pt>
                <c:pt idx="29">
                  <c:v>13138</c:v>
                </c:pt>
                <c:pt idx="30">
                  <c:v>13146</c:v>
                </c:pt>
                <c:pt idx="31">
                  <c:v>12650</c:v>
                </c:pt>
                <c:pt idx="32">
                  <c:v>12666</c:v>
                </c:pt>
                <c:pt idx="33">
                  <c:v>12586</c:v>
                </c:pt>
                <c:pt idx="34">
                  <c:v>12779</c:v>
                </c:pt>
                <c:pt idx="35">
                  <c:v>12867</c:v>
                </c:pt>
                <c:pt idx="36">
                  <c:v>13012</c:v>
                </c:pt>
                <c:pt idx="37">
                  <c:v>13312</c:v>
                </c:pt>
                <c:pt idx="38">
                  <c:v>12832</c:v>
                </c:pt>
                <c:pt idx="39">
                  <c:v>12983</c:v>
                </c:pt>
                <c:pt idx="40">
                  <c:v>13293</c:v>
                </c:pt>
                <c:pt idx="41">
                  <c:v>13330</c:v>
                </c:pt>
                <c:pt idx="42">
                  <c:v>13369</c:v>
                </c:pt>
                <c:pt idx="43">
                  <c:v>13754</c:v>
                </c:pt>
                <c:pt idx="44">
                  <c:v>13969</c:v>
                </c:pt>
                <c:pt idx="45">
                  <c:v>14334</c:v>
                </c:pt>
                <c:pt idx="46">
                  <c:v>15231</c:v>
                </c:pt>
                <c:pt idx="47">
                  <c:v>14328</c:v>
                </c:pt>
                <c:pt idx="48">
                  <c:v>14493</c:v>
                </c:pt>
                <c:pt idx="49">
                  <c:v>15083</c:v>
                </c:pt>
                <c:pt idx="50">
                  <c:v>15659</c:v>
                </c:pt>
                <c:pt idx="51">
                  <c:v>17101</c:v>
                </c:pt>
                <c:pt idx="52">
                  <c:v>17578</c:v>
                </c:pt>
                <c:pt idx="53">
                  <c:v>16485</c:v>
                </c:pt>
                <c:pt idx="54">
                  <c:v>16321</c:v>
                </c:pt>
                <c:pt idx="55">
                  <c:v>16226</c:v>
                </c:pt>
                <c:pt idx="56">
                  <c:v>15997</c:v>
                </c:pt>
                <c:pt idx="57">
                  <c:v>15651</c:v>
                </c:pt>
                <c:pt idx="58">
                  <c:v>15543</c:v>
                </c:pt>
                <c:pt idx="59">
                  <c:v>15428</c:v>
                </c:pt>
                <c:pt idx="60">
                  <c:v>14965</c:v>
                </c:pt>
                <c:pt idx="61">
                  <c:v>14592</c:v>
                </c:pt>
                <c:pt idx="62">
                  <c:v>14288</c:v>
                </c:pt>
                <c:pt idx="63">
                  <c:v>14080</c:v>
                </c:pt>
                <c:pt idx="64">
                  <c:v>13574</c:v>
                </c:pt>
                <c:pt idx="65">
                  <c:v>13554</c:v>
                </c:pt>
                <c:pt idx="66">
                  <c:v>13539</c:v>
                </c:pt>
                <c:pt idx="67">
                  <c:v>13225</c:v>
                </c:pt>
                <c:pt idx="68">
                  <c:v>13074</c:v>
                </c:pt>
                <c:pt idx="69">
                  <c:v>13391</c:v>
                </c:pt>
                <c:pt idx="70">
                  <c:v>13189</c:v>
                </c:pt>
                <c:pt idx="71">
                  <c:v>12797</c:v>
                </c:pt>
                <c:pt idx="72">
                  <c:v>13352</c:v>
                </c:pt>
                <c:pt idx="73">
                  <c:v>13163</c:v>
                </c:pt>
                <c:pt idx="74">
                  <c:v>13579</c:v>
                </c:pt>
                <c:pt idx="75">
                  <c:v>13032</c:v>
                </c:pt>
                <c:pt idx="76">
                  <c:v>12645</c:v>
                </c:pt>
                <c:pt idx="77">
                  <c:v>13221</c:v>
                </c:pt>
                <c:pt idx="78">
                  <c:v>12800</c:v>
                </c:pt>
                <c:pt idx="79">
                  <c:v>12676</c:v>
                </c:pt>
                <c:pt idx="80">
                  <c:v>13042</c:v>
                </c:pt>
                <c:pt idx="81">
                  <c:v>13289</c:v>
                </c:pt>
                <c:pt idx="82">
                  <c:v>13138</c:v>
                </c:pt>
                <c:pt idx="83">
                  <c:v>13146</c:v>
                </c:pt>
                <c:pt idx="84">
                  <c:v>12650</c:v>
                </c:pt>
                <c:pt idx="85">
                  <c:v>12666</c:v>
                </c:pt>
                <c:pt idx="86">
                  <c:v>12586</c:v>
                </c:pt>
                <c:pt idx="87">
                  <c:v>12779</c:v>
                </c:pt>
                <c:pt idx="88">
                  <c:v>12867</c:v>
                </c:pt>
                <c:pt idx="89">
                  <c:v>13012</c:v>
                </c:pt>
                <c:pt idx="90">
                  <c:v>13312</c:v>
                </c:pt>
                <c:pt idx="91">
                  <c:v>12832</c:v>
                </c:pt>
                <c:pt idx="92">
                  <c:v>12983</c:v>
                </c:pt>
                <c:pt idx="93">
                  <c:v>13293</c:v>
                </c:pt>
                <c:pt idx="94">
                  <c:v>13330</c:v>
                </c:pt>
                <c:pt idx="95">
                  <c:v>13369</c:v>
                </c:pt>
                <c:pt idx="96">
                  <c:v>13754</c:v>
                </c:pt>
                <c:pt idx="97">
                  <c:v>13969</c:v>
                </c:pt>
                <c:pt idx="98">
                  <c:v>14334</c:v>
                </c:pt>
                <c:pt idx="99">
                  <c:v>15231</c:v>
                </c:pt>
                <c:pt idx="100">
                  <c:v>14328</c:v>
                </c:pt>
                <c:pt idx="101">
                  <c:v>14493</c:v>
                </c:pt>
                <c:pt idx="102">
                  <c:v>15083</c:v>
                </c:pt>
                <c:pt idx="103">
                  <c:v>15659</c:v>
                </c:pt>
                <c:pt idx="104">
                  <c:v>17101</c:v>
                </c:pt>
              </c:numCache>
            </c:numRef>
          </c:val>
          <c:smooth val="0"/>
          <c:extLst>
            <c:ext xmlns:c16="http://schemas.microsoft.com/office/drawing/2014/chart" uri="{C3380CC4-5D6E-409C-BE32-E72D297353CC}">
              <c16:uniqueId val="{00000002-3E33-4107-B6EA-4F38F0859D8C}"/>
            </c:ext>
          </c:extLst>
        </c:ser>
        <c:ser>
          <c:idx val="3"/>
          <c:order val="3"/>
          <c:tx>
            <c:strRef>
              <c:f>Total!$E$1</c:f>
              <c:strCache>
                <c:ptCount val="1"/>
                <c:pt idx="0">
                  <c:v>Percentil 90</c:v>
                </c:pt>
              </c:strCache>
            </c:strRef>
          </c:tx>
          <c:spPr>
            <a:ln w="22225" cap="rnd" cmpd="sng" algn="ctr">
              <a:solidFill>
                <a:schemeClr val="accent1">
                  <a:lumMod val="75000"/>
                </a:schemeClr>
              </a:solidFill>
              <a:round/>
            </a:ln>
            <a:effectLst/>
          </c:spPr>
          <c:marker>
            <c:symbol val="none"/>
          </c:marker>
          <c:cat>
            <c:numRef>
              <c:f>Total!$A$2:$A$106</c:f>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f>Total!$E$2:$E$106</c:f>
              <c:numCache>
                <c:formatCode>General</c:formatCode>
                <c:ptCount val="105"/>
                <c:pt idx="0">
                  <c:v>17122.2</c:v>
                </c:pt>
                <c:pt idx="1">
                  <c:v>16669.599999999999</c:v>
                </c:pt>
                <c:pt idx="2">
                  <c:v>16435.400000000001</c:v>
                </c:pt>
                <c:pt idx="3">
                  <c:v>16163.8</c:v>
                </c:pt>
                <c:pt idx="4">
                  <c:v>15739.2</c:v>
                </c:pt>
                <c:pt idx="5">
                  <c:v>15705.6</c:v>
                </c:pt>
                <c:pt idx="6">
                  <c:v>15641</c:v>
                </c:pt>
                <c:pt idx="7">
                  <c:v>15019.6</c:v>
                </c:pt>
                <c:pt idx="8">
                  <c:v>14766</c:v>
                </c:pt>
                <c:pt idx="9">
                  <c:v>14413.4</c:v>
                </c:pt>
                <c:pt idx="10">
                  <c:v>14242</c:v>
                </c:pt>
                <c:pt idx="11">
                  <c:v>13754.6</c:v>
                </c:pt>
                <c:pt idx="12">
                  <c:v>13766.4</c:v>
                </c:pt>
                <c:pt idx="13">
                  <c:v>13885.2</c:v>
                </c:pt>
                <c:pt idx="14">
                  <c:v>13544.2</c:v>
                </c:pt>
                <c:pt idx="15">
                  <c:v>13544.4</c:v>
                </c:pt>
                <c:pt idx="16">
                  <c:v>13557.8</c:v>
                </c:pt>
                <c:pt idx="17">
                  <c:v>13526.2</c:v>
                </c:pt>
                <c:pt idx="18">
                  <c:v>13374.8</c:v>
                </c:pt>
                <c:pt idx="19">
                  <c:v>13534.4</c:v>
                </c:pt>
                <c:pt idx="20">
                  <c:v>13776.8</c:v>
                </c:pt>
                <c:pt idx="21">
                  <c:v>13616.2</c:v>
                </c:pt>
                <c:pt idx="22">
                  <c:v>13114.8</c:v>
                </c:pt>
                <c:pt idx="23">
                  <c:v>13193.4</c:v>
                </c:pt>
                <c:pt idx="24">
                  <c:v>13494</c:v>
                </c:pt>
                <c:pt idx="25">
                  <c:v>13003.4</c:v>
                </c:pt>
                <c:pt idx="26">
                  <c:v>13208.2</c:v>
                </c:pt>
                <c:pt idx="27">
                  <c:v>13180</c:v>
                </c:pt>
                <c:pt idx="28">
                  <c:v>13335.8</c:v>
                </c:pt>
                <c:pt idx="29">
                  <c:v>13357</c:v>
                </c:pt>
                <c:pt idx="30">
                  <c:v>13480.2</c:v>
                </c:pt>
                <c:pt idx="31">
                  <c:v>13094.6</c:v>
                </c:pt>
                <c:pt idx="32">
                  <c:v>13324.2</c:v>
                </c:pt>
                <c:pt idx="33">
                  <c:v>12995.8</c:v>
                </c:pt>
                <c:pt idx="34">
                  <c:v>13076</c:v>
                </c:pt>
                <c:pt idx="35">
                  <c:v>13020.6</c:v>
                </c:pt>
                <c:pt idx="36">
                  <c:v>13183</c:v>
                </c:pt>
                <c:pt idx="37">
                  <c:v>13665.4</c:v>
                </c:pt>
                <c:pt idx="38">
                  <c:v>13330</c:v>
                </c:pt>
                <c:pt idx="39">
                  <c:v>13328.6</c:v>
                </c:pt>
                <c:pt idx="40">
                  <c:v>13481.4</c:v>
                </c:pt>
                <c:pt idx="41">
                  <c:v>13628.2</c:v>
                </c:pt>
                <c:pt idx="42">
                  <c:v>13664.8</c:v>
                </c:pt>
                <c:pt idx="43">
                  <c:v>13908.8</c:v>
                </c:pt>
                <c:pt idx="44">
                  <c:v>14245.6</c:v>
                </c:pt>
                <c:pt idx="45">
                  <c:v>14450.4</c:v>
                </c:pt>
                <c:pt idx="46">
                  <c:v>15271.2</c:v>
                </c:pt>
                <c:pt idx="47">
                  <c:v>14520</c:v>
                </c:pt>
                <c:pt idx="48">
                  <c:v>14774.4</c:v>
                </c:pt>
                <c:pt idx="49">
                  <c:v>15779.6</c:v>
                </c:pt>
                <c:pt idx="50">
                  <c:v>16007.6</c:v>
                </c:pt>
                <c:pt idx="51">
                  <c:v>17387.2</c:v>
                </c:pt>
                <c:pt idx="52">
                  <c:v>17578</c:v>
                </c:pt>
                <c:pt idx="53">
                  <c:v>17122.2</c:v>
                </c:pt>
                <c:pt idx="54">
                  <c:v>16669.599999999999</c:v>
                </c:pt>
                <c:pt idx="55">
                  <c:v>16435.400000000001</c:v>
                </c:pt>
                <c:pt idx="56">
                  <c:v>16163.8</c:v>
                </c:pt>
                <c:pt idx="57">
                  <c:v>15739.2</c:v>
                </c:pt>
                <c:pt idx="58">
                  <c:v>15705.6</c:v>
                </c:pt>
                <c:pt idx="59">
                  <c:v>15641</c:v>
                </c:pt>
                <c:pt idx="60">
                  <c:v>15019.6</c:v>
                </c:pt>
                <c:pt idx="61">
                  <c:v>14766</c:v>
                </c:pt>
                <c:pt idx="62">
                  <c:v>14413.4</c:v>
                </c:pt>
                <c:pt idx="63">
                  <c:v>14242</c:v>
                </c:pt>
                <c:pt idx="64">
                  <c:v>13754.6</c:v>
                </c:pt>
                <c:pt idx="65">
                  <c:v>13766.4</c:v>
                </c:pt>
                <c:pt idx="66">
                  <c:v>13885.2</c:v>
                </c:pt>
                <c:pt idx="67">
                  <c:v>13544.2</c:v>
                </c:pt>
                <c:pt idx="68">
                  <c:v>13544.4</c:v>
                </c:pt>
                <c:pt idx="69">
                  <c:v>13557.8</c:v>
                </c:pt>
                <c:pt idx="70">
                  <c:v>13526.2</c:v>
                </c:pt>
                <c:pt idx="71">
                  <c:v>13374.8</c:v>
                </c:pt>
                <c:pt idx="72">
                  <c:v>13534.4</c:v>
                </c:pt>
                <c:pt idx="73">
                  <c:v>13776.8</c:v>
                </c:pt>
                <c:pt idx="74">
                  <c:v>13616.2</c:v>
                </c:pt>
                <c:pt idx="75">
                  <c:v>13114.8</c:v>
                </c:pt>
                <c:pt idx="76">
                  <c:v>13193.4</c:v>
                </c:pt>
                <c:pt idx="77">
                  <c:v>13494</c:v>
                </c:pt>
                <c:pt idx="78">
                  <c:v>13003.4</c:v>
                </c:pt>
                <c:pt idx="79">
                  <c:v>13208.2</c:v>
                </c:pt>
                <c:pt idx="80">
                  <c:v>13180</c:v>
                </c:pt>
                <c:pt idx="81">
                  <c:v>13335.8</c:v>
                </c:pt>
                <c:pt idx="82">
                  <c:v>13357</c:v>
                </c:pt>
                <c:pt idx="83">
                  <c:v>13480.2</c:v>
                </c:pt>
                <c:pt idx="84">
                  <c:v>13094.6</c:v>
                </c:pt>
                <c:pt idx="85">
                  <c:v>13324.2</c:v>
                </c:pt>
                <c:pt idx="86">
                  <c:v>12995.8</c:v>
                </c:pt>
                <c:pt idx="87">
                  <c:v>13076</c:v>
                </c:pt>
                <c:pt idx="88">
                  <c:v>13020.6</c:v>
                </c:pt>
                <c:pt idx="89">
                  <c:v>13183</c:v>
                </c:pt>
                <c:pt idx="90">
                  <c:v>13665.4</c:v>
                </c:pt>
                <c:pt idx="91">
                  <c:v>13330</c:v>
                </c:pt>
                <c:pt idx="92">
                  <c:v>13328.6</c:v>
                </c:pt>
                <c:pt idx="93">
                  <c:v>13481.4</c:v>
                </c:pt>
                <c:pt idx="94">
                  <c:v>13628.2</c:v>
                </c:pt>
                <c:pt idx="95">
                  <c:v>13664.8</c:v>
                </c:pt>
                <c:pt idx="96">
                  <c:v>13908.8</c:v>
                </c:pt>
                <c:pt idx="97">
                  <c:v>14245.6</c:v>
                </c:pt>
                <c:pt idx="98">
                  <c:v>14450.4</c:v>
                </c:pt>
                <c:pt idx="99">
                  <c:v>15271.2</c:v>
                </c:pt>
                <c:pt idx="100">
                  <c:v>14520</c:v>
                </c:pt>
                <c:pt idx="101">
                  <c:v>14774.4</c:v>
                </c:pt>
                <c:pt idx="102">
                  <c:v>15779.6</c:v>
                </c:pt>
                <c:pt idx="103">
                  <c:v>16007.6</c:v>
                </c:pt>
                <c:pt idx="104">
                  <c:v>17387.2</c:v>
                </c:pt>
              </c:numCache>
            </c:numRef>
          </c:val>
          <c:smooth val="0"/>
          <c:extLst>
            <c:ext xmlns:c16="http://schemas.microsoft.com/office/drawing/2014/chart" uri="{C3380CC4-5D6E-409C-BE32-E72D297353CC}">
              <c16:uniqueId val="{00000003-3E33-4107-B6EA-4F38F0859D8C}"/>
            </c:ext>
          </c:extLst>
        </c:ser>
        <c:ser>
          <c:idx val="4"/>
          <c:order val="4"/>
          <c:tx>
            <c:strRef>
              <c:f>Total!$F$1</c:f>
              <c:strCache>
                <c:ptCount val="1"/>
                <c:pt idx="0">
                  <c:v>Defunciones 2020 y 2021</c:v>
                </c:pt>
              </c:strCache>
            </c:strRef>
          </c:tx>
          <c:spPr>
            <a:ln w="22225" cap="rnd" cmpd="sng" algn="ctr">
              <a:solidFill>
                <a:srgbClr val="002060"/>
              </a:solidFill>
              <a:round/>
            </a:ln>
            <a:effectLst/>
          </c:spPr>
          <c:marker>
            <c:symbol val="none"/>
          </c:marker>
          <c:cat>
            <c:numRef>
              <c:f>Total!$A$2:$A$106</c:f>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f>Total!$F$2:$F$79</c:f>
              <c:numCache>
                <c:formatCode>General</c:formatCode>
                <c:ptCount val="78"/>
                <c:pt idx="0">
                  <c:v>17173</c:v>
                </c:pt>
                <c:pt idx="1">
                  <c:v>17304</c:v>
                </c:pt>
                <c:pt idx="2">
                  <c:v>16774</c:v>
                </c:pt>
                <c:pt idx="3">
                  <c:v>15887</c:v>
                </c:pt>
                <c:pt idx="4">
                  <c:v>15648</c:v>
                </c:pt>
                <c:pt idx="5">
                  <c:v>16016</c:v>
                </c:pt>
                <c:pt idx="6">
                  <c:v>15591</c:v>
                </c:pt>
                <c:pt idx="7">
                  <c:v>14913</c:v>
                </c:pt>
                <c:pt idx="8">
                  <c:v>14456</c:v>
                </c:pt>
                <c:pt idx="9">
                  <c:v>14607</c:v>
                </c:pt>
                <c:pt idx="10">
                  <c:v>14409</c:v>
                </c:pt>
                <c:pt idx="11">
                  <c:v>13788</c:v>
                </c:pt>
                <c:pt idx="12">
                  <c:v>14126</c:v>
                </c:pt>
                <c:pt idx="13">
                  <c:v>14077</c:v>
                </c:pt>
                <c:pt idx="14">
                  <c:v>14435</c:v>
                </c:pt>
                <c:pt idx="15">
                  <c:v>15200</c:v>
                </c:pt>
                <c:pt idx="16">
                  <c:v>17356</c:v>
                </c:pt>
                <c:pt idx="17">
                  <c:v>18958</c:v>
                </c:pt>
                <c:pt idx="18">
                  <c:v>20902</c:v>
                </c:pt>
                <c:pt idx="19">
                  <c:v>22518</c:v>
                </c:pt>
                <c:pt idx="20">
                  <c:v>23637</c:v>
                </c:pt>
                <c:pt idx="21">
                  <c:v>23744</c:v>
                </c:pt>
                <c:pt idx="22">
                  <c:v>24409</c:v>
                </c:pt>
                <c:pt idx="23">
                  <c:v>25458</c:v>
                </c:pt>
                <c:pt idx="24">
                  <c:v>25608</c:v>
                </c:pt>
                <c:pt idx="25">
                  <c:v>25429</c:v>
                </c:pt>
                <c:pt idx="26">
                  <c:v>26304</c:v>
                </c:pt>
                <c:pt idx="27">
                  <c:v>27517</c:v>
                </c:pt>
                <c:pt idx="28">
                  <c:v>27642</c:v>
                </c:pt>
                <c:pt idx="29">
                  <c:v>27034</c:v>
                </c:pt>
                <c:pt idx="30">
                  <c:v>25774</c:v>
                </c:pt>
                <c:pt idx="31">
                  <c:v>24545</c:v>
                </c:pt>
                <c:pt idx="32">
                  <c:v>23401</c:v>
                </c:pt>
                <c:pt idx="33">
                  <c:v>22456</c:v>
                </c:pt>
                <c:pt idx="34">
                  <c:v>21530</c:v>
                </c:pt>
                <c:pt idx="35">
                  <c:v>20946</c:v>
                </c:pt>
                <c:pt idx="36">
                  <c:v>19970</c:v>
                </c:pt>
                <c:pt idx="37">
                  <c:v>19189</c:v>
                </c:pt>
                <c:pt idx="38">
                  <c:v>19394</c:v>
                </c:pt>
                <c:pt idx="39">
                  <c:v>18998</c:v>
                </c:pt>
                <c:pt idx="40">
                  <c:v>19278</c:v>
                </c:pt>
                <c:pt idx="41">
                  <c:v>19586</c:v>
                </c:pt>
                <c:pt idx="42">
                  <c:v>19948</c:v>
                </c:pt>
                <c:pt idx="43">
                  <c:v>20852</c:v>
                </c:pt>
                <c:pt idx="44">
                  <c:v>21786</c:v>
                </c:pt>
                <c:pt idx="45">
                  <c:v>22310</c:v>
                </c:pt>
                <c:pt idx="46">
                  <c:v>22538</c:v>
                </c:pt>
                <c:pt idx="47">
                  <c:v>23175</c:v>
                </c:pt>
                <c:pt idx="48">
                  <c:v>23785</c:v>
                </c:pt>
                <c:pt idx="49">
                  <c:v>25513</c:v>
                </c:pt>
                <c:pt idx="50">
                  <c:v>26667</c:v>
                </c:pt>
                <c:pt idx="51">
                  <c:v>29629</c:v>
                </c:pt>
                <c:pt idx="52">
                  <c:v>32588</c:v>
                </c:pt>
                <c:pt idx="53">
                  <c:v>36343</c:v>
                </c:pt>
                <c:pt idx="54">
                  <c:v>41028</c:v>
                </c:pt>
                <c:pt idx="55">
                  <c:v>42111</c:v>
                </c:pt>
                <c:pt idx="56">
                  <c:v>37968</c:v>
                </c:pt>
                <c:pt idx="57">
                  <c:v>32889</c:v>
                </c:pt>
                <c:pt idx="58">
                  <c:v>27784</c:v>
                </c:pt>
                <c:pt idx="59">
                  <c:v>25673</c:v>
                </c:pt>
                <c:pt idx="60">
                  <c:v>23804</c:v>
                </c:pt>
                <c:pt idx="61">
                  <c:v>21505</c:v>
                </c:pt>
                <c:pt idx="62">
                  <c:v>20183</c:v>
                </c:pt>
                <c:pt idx="63">
                  <c:v>19091</c:v>
                </c:pt>
                <c:pt idx="64">
                  <c:v>18117</c:v>
                </c:pt>
                <c:pt idx="65">
                  <c:v>17387</c:v>
                </c:pt>
                <c:pt idx="66">
                  <c:v>17470</c:v>
                </c:pt>
                <c:pt idx="67">
                  <c:v>17294</c:v>
                </c:pt>
                <c:pt idx="68">
                  <c:v>16225</c:v>
                </c:pt>
                <c:pt idx="69">
                  <c:v>15734</c:v>
                </c:pt>
                <c:pt idx="70">
                  <c:v>15443</c:v>
                </c:pt>
                <c:pt idx="71">
                  <c:v>14897</c:v>
                </c:pt>
                <c:pt idx="72">
                  <c:v>14426</c:v>
                </c:pt>
                <c:pt idx="73">
                  <c:v>14424</c:v>
                </c:pt>
                <c:pt idx="74">
                  <c:v>13949</c:v>
                </c:pt>
                <c:pt idx="75">
                  <c:v>13970</c:v>
                </c:pt>
                <c:pt idx="76">
                  <c:v>13492</c:v>
                </c:pt>
                <c:pt idx="77">
                  <c:v>13046</c:v>
                </c:pt>
              </c:numCache>
            </c:numRef>
          </c:val>
          <c:smooth val="0"/>
          <c:extLst>
            <c:ext xmlns:c16="http://schemas.microsoft.com/office/drawing/2014/chart" uri="{C3380CC4-5D6E-409C-BE32-E72D297353CC}">
              <c16:uniqueId val="{00000004-3E33-4107-B6EA-4F38F0859D8C}"/>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293775440"/>
        <c:axId val="1293775856"/>
        <c:extLst>
          <c:ext xmlns:c15="http://schemas.microsoft.com/office/drawing/2012/chart" uri="{02D57815-91ED-43cb-92C2-25804820EDAC}">
            <c15:filteredLineSeries>
              <c15:ser>
                <c:idx val="5"/>
                <c:order val="5"/>
                <c:tx>
                  <c:v>Defunciones 2021</c:v>
                </c:tx>
                <c:spPr>
                  <a:ln w="22225" cap="rnd" cmpd="sng" algn="ctr">
                    <a:solidFill>
                      <a:srgbClr val="002060"/>
                    </a:solidFill>
                    <a:round/>
                  </a:ln>
                  <a:effectLst/>
                </c:spPr>
                <c:marker>
                  <c:symbol val="none"/>
                </c:marker>
                <c:cat>
                  <c:numRef>
                    <c:extLst>
                      <c:ext uri="{02D57815-91ED-43cb-92C2-25804820EDAC}">
                        <c15:formulaRef>
                          <c15:sqref>Total!$A$2:$A$106</c15:sqref>
                        </c15:formulaRef>
                      </c:ext>
                    </c:extLst>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extLst>
                      <c:ext uri="{02D57815-91ED-43cb-92C2-25804820EDAC}">
                        <c15:formulaRef>
                          <c15:sqref>Total!$G$2:$G$79</c15:sqref>
                        </c15:formulaRef>
                      </c:ext>
                    </c:extLst>
                    <c:numCache>
                      <c:formatCode>General</c:formatCode>
                      <c:ptCount val="78"/>
                    </c:numCache>
                  </c:numRef>
                </c:val>
                <c:smooth val="0"/>
                <c:extLst>
                  <c:ext xmlns:c16="http://schemas.microsoft.com/office/drawing/2014/chart" uri="{C3380CC4-5D6E-409C-BE32-E72D297353CC}">
                    <c16:uniqueId val="{00000005-3E33-4107-B6EA-4F38F0859D8C}"/>
                  </c:ext>
                </c:extLst>
              </c15:ser>
            </c15:filteredLineSeries>
          </c:ext>
        </c:extLst>
      </c:lineChart>
      <c:catAx>
        <c:axId val="1293775440"/>
        <c:scaling>
          <c:orientation val="minMax"/>
        </c:scaling>
        <c:delete val="0"/>
        <c:axPos val="b"/>
        <c:title>
          <c:tx>
            <c:rich>
              <a:bodyPr rot="0" spcFirstLastPara="1" vertOverflow="ellipsis" vert="horz" wrap="square" anchor="ctr" anchorCtr="1"/>
              <a:lstStyle/>
              <a:p>
                <a:pPr>
                  <a:defRPr sz="900" b="1" i="0" u="none" strike="noStrike" kern="1200" cap="none" baseline="0">
                    <a:solidFill>
                      <a:schemeClr val="dk1">
                        <a:lumMod val="65000"/>
                        <a:lumOff val="35000"/>
                      </a:schemeClr>
                    </a:solidFill>
                    <a:latin typeface="+mn-lt"/>
                    <a:ea typeface="+mn-ea"/>
                    <a:cs typeface="+mn-cs"/>
                  </a:defRPr>
                </a:pPr>
                <a:r>
                  <a:rPr lang="en-US" b="1" cap="none" baseline="0"/>
                  <a:t>Semana epidemiológica</a:t>
                </a:r>
              </a:p>
            </c:rich>
          </c:tx>
          <c:layout>
            <c:manualLayout>
              <c:xMode val="edge"/>
              <c:yMode val="edge"/>
              <c:x val="0.43356699447838731"/>
              <c:y val="0.79196418154798909"/>
            </c:manualLayout>
          </c:layout>
          <c:overlay val="0"/>
          <c:spPr>
            <a:noFill/>
            <a:ln>
              <a:noFill/>
            </a:ln>
            <a:effectLst/>
          </c:spPr>
          <c:txPr>
            <a:bodyPr rot="0" spcFirstLastPara="1" vertOverflow="ellipsis" vert="horz" wrap="square" anchor="ctr" anchorCtr="1"/>
            <a:lstStyle/>
            <a:p>
              <a:pPr>
                <a:defRPr sz="900" b="1" i="0" u="none" strike="noStrike" kern="1200" cap="none" baseline="0">
                  <a:solidFill>
                    <a:schemeClr val="dk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MX"/>
          </a:p>
        </c:txPr>
        <c:crossAx val="1293775856"/>
        <c:crosses val="autoZero"/>
        <c:auto val="1"/>
        <c:lblAlgn val="ctr"/>
        <c:lblOffset val="100"/>
        <c:noMultiLvlLbl val="0"/>
      </c:catAx>
      <c:valAx>
        <c:axId val="1293775856"/>
        <c:scaling>
          <c:orientation val="minMax"/>
        </c:scaling>
        <c:delete val="0"/>
        <c:axPos val="l"/>
        <c:title>
          <c:tx>
            <c:rich>
              <a:bodyPr rot="-5400000" spcFirstLastPara="1" vertOverflow="ellipsis" vert="horz" wrap="square" anchor="ctr" anchorCtr="1"/>
              <a:lstStyle/>
              <a:p>
                <a:pPr>
                  <a:defRPr sz="900" b="1" i="0" u="none" strike="noStrike" kern="1200" cap="none" baseline="0">
                    <a:solidFill>
                      <a:schemeClr val="dk1">
                        <a:lumMod val="65000"/>
                        <a:lumOff val="35000"/>
                      </a:schemeClr>
                    </a:solidFill>
                    <a:latin typeface="+mn-lt"/>
                    <a:ea typeface="+mn-ea"/>
                    <a:cs typeface="+mn-cs"/>
                  </a:defRPr>
                </a:pPr>
                <a:r>
                  <a:rPr lang="es-MX" b="1" cap="none" baseline="0"/>
                  <a:t>Total de defunciones</a:t>
                </a:r>
              </a:p>
            </c:rich>
          </c:tx>
          <c:overlay val="0"/>
          <c:spPr>
            <a:noFill/>
            <a:ln>
              <a:noFill/>
            </a:ln>
            <a:effectLst/>
          </c:spPr>
          <c:txPr>
            <a:bodyPr rot="-5400000" spcFirstLastPara="1" vertOverflow="ellipsis" vert="horz" wrap="square" anchor="ctr" anchorCtr="1"/>
            <a:lstStyle/>
            <a:p>
              <a:pPr>
                <a:defRPr sz="900" b="1" i="0" u="none" strike="noStrike" kern="1200" cap="none" baseline="0">
                  <a:solidFill>
                    <a:schemeClr val="dk1">
                      <a:lumMod val="65000"/>
                      <a:lumOff val="35000"/>
                    </a:schemeClr>
                  </a:solidFill>
                  <a:latin typeface="+mn-lt"/>
                  <a:ea typeface="+mn-ea"/>
                  <a:cs typeface="+mn-cs"/>
                </a:defRPr>
              </a:pPr>
              <a:endParaRPr lang="es-MX"/>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MX"/>
          </a:p>
        </c:txPr>
        <c:crossAx val="1293775440"/>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layout>
        <c:manualLayout>
          <c:xMode val="edge"/>
          <c:yMode val="edge"/>
          <c:x val="3.0774896593423209E-2"/>
          <c:y val="0.86921186934966466"/>
          <c:w val="0.95292776884564823"/>
          <c:h val="0.103010352872557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MX"/>
        </a:p>
      </c:txPr>
    </c:legend>
    <c:plotVisOnly val="1"/>
    <c:dispBlanksAs val="gap"/>
    <c:showDLblsOverMax val="0"/>
  </c:chart>
  <c:spPr>
    <a:solidFill>
      <a:schemeClr val="lt1"/>
    </a:solidFill>
    <a:ln w="9525" cap="flat" cmpd="sng" algn="ctr">
      <a:noFill/>
      <a:round/>
    </a:ln>
    <a:effectLst/>
  </c:spPr>
  <c:txPr>
    <a:bodyPr/>
    <a:lstStyle/>
    <a:p>
      <a:pPr>
        <a:defRPr/>
      </a:pPr>
      <a:endParaRPr lang="es-MX"/>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200" b="1" i="0" u="none" strike="noStrike" kern="1200" cap="none" spc="20" baseline="0">
                <a:solidFill>
                  <a:schemeClr val="tx1"/>
                </a:solidFill>
                <a:latin typeface="+mn-lt"/>
                <a:ea typeface="+mn-ea"/>
                <a:cs typeface="+mn-cs"/>
              </a:defRPr>
            </a:pPr>
            <a:r>
              <a:rPr lang="es-MX" sz="1050" b="1">
                <a:solidFill>
                  <a:schemeClr val="tx1"/>
                </a:solidFill>
                <a:latin typeface="Arial" panose="020B0604020202020204" pitchFamily="34" charset="0"/>
                <a:cs typeface="Arial" panose="020B0604020202020204" pitchFamily="34" charset="0"/>
              </a:rPr>
              <a:t>Exceso de mortalidad por enfermedades del corazón</a:t>
            </a:r>
          </a:p>
          <a:p>
            <a:pPr marL="0" marR="0" indent="0" algn="ctr" defTabSz="914400" rtl="0" eaLnBrk="1" fontAlgn="auto" latinLnBrk="0" hangingPunct="1">
              <a:lnSpc>
                <a:spcPct val="100000"/>
              </a:lnSpc>
              <a:spcBef>
                <a:spcPts val="0"/>
              </a:spcBef>
              <a:spcAft>
                <a:spcPts val="0"/>
              </a:spcAft>
              <a:buClrTx/>
              <a:buSzTx/>
              <a:buFontTx/>
              <a:buNone/>
              <a:tabLst/>
              <a:defRPr sz="1200" b="1">
                <a:solidFill>
                  <a:schemeClr val="tx1"/>
                </a:solidFill>
              </a:defRPr>
            </a:pPr>
            <a:r>
              <a:rPr lang="es-MX" sz="1050" b="1" i="0" baseline="0">
                <a:solidFill>
                  <a:schemeClr val="tx1"/>
                </a:solidFill>
                <a:effectLst/>
                <a:latin typeface="Arial" panose="020B0604020202020204" pitchFamily="34" charset="0"/>
                <a:cs typeface="Arial" panose="020B0604020202020204" pitchFamily="34" charset="0"/>
              </a:rPr>
              <a:t>(semana epidemiológica 01 de 2020 a la 25 de 2021)</a:t>
            </a:r>
            <a:endParaRPr lang="es-MX" sz="1050">
              <a:solidFill>
                <a:schemeClr val="tx1"/>
              </a:solidFill>
              <a:effectLst/>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200" b="1" i="0" u="none" strike="noStrike" kern="1200" cap="none" spc="20" baseline="0">
              <a:solidFill>
                <a:schemeClr val="tx1"/>
              </a:solidFill>
              <a:latin typeface="+mn-lt"/>
              <a:ea typeface="+mn-ea"/>
              <a:cs typeface="+mn-cs"/>
            </a:defRPr>
          </a:pPr>
          <a:endParaRPr lang="es-MX"/>
        </a:p>
      </c:txPr>
    </c:title>
    <c:autoTitleDeleted val="0"/>
    <c:plotArea>
      <c:layout>
        <c:manualLayout>
          <c:layoutTarget val="inner"/>
          <c:xMode val="edge"/>
          <c:yMode val="edge"/>
          <c:x val="0.12462195869831141"/>
          <c:y val="0.16041666666666668"/>
          <c:w val="0.85344328314645801"/>
          <c:h val="0.53658100029163025"/>
        </c:manualLayout>
      </c:layout>
      <c:lineChart>
        <c:grouping val="standard"/>
        <c:varyColors val="0"/>
        <c:ser>
          <c:idx val="0"/>
          <c:order val="0"/>
          <c:tx>
            <c:strRef>
              <c:f>Enfermedades_del_corazon!$B$1</c:f>
              <c:strCache>
                <c:ptCount val="1"/>
                <c:pt idx="0">
                  <c:v>Percentil 25</c:v>
                </c:pt>
              </c:strCache>
            </c:strRef>
          </c:tx>
          <c:spPr>
            <a:ln w="22225" cap="rnd" cmpd="sng" algn="ctr">
              <a:solidFill>
                <a:schemeClr val="accent1">
                  <a:lumMod val="20000"/>
                  <a:lumOff val="80000"/>
                </a:schemeClr>
              </a:solidFill>
              <a:round/>
            </a:ln>
            <a:effectLst/>
          </c:spPr>
          <c:marker>
            <c:symbol val="none"/>
          </c:marker>
          <c:cat>
            <c:numRef>
              <c:f>Enfermedades_del_corazon!$A$2:$A$106</c:f>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f>Enfermedades_del_corazon!$B$2:$B$106</c:f>
              <c:numCache>
                <c:formatCode>General</c:formatCode>
                <c:ptCount val="105"/>
                <c:pt idx="0">
                  <c:v>3052</c:v>
                </c:pt>
                <c:pt idx="1">
                  <c:v>3091</c:v>
                </c:pt>
                <c:pt idx="2">
                  <c:v>2979</c:v>
                </c:pt>
                <c:pt idx="3">
                  <c:v>2946</c:v>
                </c:pt>
                <c:pt idx="4">
                  <c:v>2902</c:v>
                </c:pt>
                <c:pt idx="5">
                  <c:v>2979</c:v>
                </c:pt>
                <c:pt idx="6">
                  <c:v>2895</c:v>
                </c:pt>
                <c:pt idx="7">
                  <c:v>2807</c:v>
                </c:pt>
                <c:pt idx="8">
                  <c:v>2929</c:v>
                </c:pt>
                <c:pt idx="9">
                  <c:v>2741</c:v>
                </c:pt>
                <c:pt idx="10">
                  <c:v>2820</c:v>
                </c:pt>
                <c:pt idx="11">
                  <c:v>2553</c:v>
                </c:pt>
                <c:pt idx="12">
                  <c:v>2643</c:v>
                </c:pt>
                <c:pt idx="13">
                  <c:v>2423</c:v>
                </c:pt>
                <c:pt idx="14">
                  <c:v>2411</c:v>
                </c:pt>
                <c:pt idx="15">
                  <c:v>2336</c:v>
                </c:pt>
                <c:pt idx="16">
                  <c:v>2490</c:v>
                </c:pt>
                <c:pt idx="17">
                  <c:v>2477</c:v>
                </c:pt>
                <c:pt idx="18">
                  <c:v>2486</c:v>
                </c:pt>
                <c:pt idx="19">
                  <c:v>2464</c:v>
                </c:pt>
                <c:pt idx="20">
                  <c:v>2580</c:v>
                </c:pt>
                <c:pt idx="21">
                  <c:v>2501</c:v>
                </c:pt>
                <c:pt idx="22">
                  <c:v>2314</c:v>
                </c:pt>
                <c:pt idx="23">
                  <c:v>2238</c:v>
                </c:pt>
                <c:pt idx="24">
                  <c:v>2419</c:v>
                </c:pt>
                <c:pt idx="25">
                  <c:v>2302</c:v>
                </c:pt>
                <c:pt idx="26">
                  <c:v>2451</c:v>
                </c:pt>
                <c:pt idx="27">
                  <c:v>2359</c:v>
                </c:pt>
                <c:pt idx="28">
                  <c:v>2443</c:v>
                </c:pt>
                <c:pt idx="29">
                  <c:v>2419</c:v>
                </c:pt>
                <c:pt idx="30">
                  <c:v>2375</c:v>
                </c:pt>
                <c:pt idx="31">
                  <c:v>2341</c:v>
                </c:pt>
                <c:pt idx="32">
                  <c:v>2364</c:v>
                </c:pt>
                <c:pt idx="33">
                  <c:v>2321</c:v>
                </c:pt>
                <c:pt idx="34">
                  <c:v>2427</c:v>
                </c:pt>
                <c:pt idx="35">
                  <c:v>2380</c:v>
                </c:pt>
                <c:pt idx="36">
                  <c:v>2444</c:v>
                </c:pt>
                <c:pt idx="37">
                  <c:v>2401</c:v>
                </c:pt>
                <c:pt idx="38">
                  <c:v>2397</c:v>
                </c:pt>
                <c:pt idx="39">
                  <c:v>2467</c:v>
                </c:pt>
                <c:pt idx="40">
                  <c:v>2367</c:v>
                </c:pt>
                <c:pt idx="41">
                  <c:v>2366</c:v>
                </c:pt>
                <c:pt idx="42">
                  <c:v>2394</c:v>
                </c:pt>
                <c:pt idx="43">
                  <c:v>2519</c:v>
                </c:pt>
                <c:pt idx="44">
                  <c:v>2531</c:v>
                </c:pt>
                <c:pt idx="45">
                  <c:v>2559</c:v>
                </c:pt>
                <c:pt idx="46">
                  <c:v>2718</c:v>
                </c:pt>
                <c:pt idx="47">
                  <c:v>2777</c:v>
                </c:pt>
                <c:pt idx="48">
                  <c:v>2831</c:v>
                </c:pt>
                <c:pt idx="49">
                  <c:v>2785</c:v>
                </c:pt>
                <c:pt idx="50">
                  <c:v>2965</c:v>
                </c:pt>
                <c:pt idx="51">
                  <c:v>3056</c:v>
                </c:pt>
                <c:pt idx="52">
                  <c:v>3934</c:v>
                </c:pt>
                <c:pt idx="53">
                  <c:v>3052</c:v>
                </c:pt>
                <c:pt idx="54">
                  <c:v>3091</c:v>
                </c:pt>
                <c:pt idx="55">
                  <c:v>2979</c:v>
                </c:pt>
                <c:pt idx="56">
                  <c:v>2946</c:v>
                </c:pt>
                <c:pt idx="57">
                  <c:v>2902</c:v>
                </c:pt>
                <c:pt idx="58">
                  <c:v>2979</c:v>
                </c:pt>
                <c:pt idx="59">
                  <c:v>2895</c:v>
                </c:pt>
                <c:pt idx="60">
                  <c:v>2807</c:v>
                </c:pt>
                <c:pt idx="61">
                  <c:v>2929</c:v>
                </c:pt>
                <c:pt idx="62">
                  <c:v>2741</c:v>
                </c:pt>
                <c:pt idx="63">
                  <c:v>2820</c:v>
                </c:pt>
                <c:pt idx="64">
                  <c:v>2553</c:v>
                </c:pt>
                <c:pt idx="65">
                  <c:v>2643</c:v>
                </c:pt>
                <c:pt idx="66">
                  <c:v>2423</c:v>
                </c:pt>
                <c:pt idx="67">
                  <c:v>2411</c:v>
                </c:pt>
                <c:pt idx="68">
                  <c:v>2336</c:v>
                </c:pt>
                <c:pt idx="69">
                  <c:v>2490</c:v>
                </c:pt>
                <c:pt idx="70">
                  <c:v>2477</c:v>
                </c:pt>
                <c:pt idx="71">
                  <c:v>2486</c:v>
                </c:pt>
                <c:pt idx="72">
                  <c:v>2464</c:v>
                </c:pt>
                <c:pt idx="73">
                  <c:v>2580</c:v>
                </c:pt>
                <c:pt idx="74">
                  <c:v>2501</c:v>
                </c:pt>
                <c:pt idx="75">
                  <c:v>2314</c:v>
                </c:pt>
                <c:pt idx="76">
                  <c:v>2238</c:v>
                </c:pt>
                <c:pt idx="77">
                  <c:v>2419</c:v>
                </c:pt>
                <c:pt idx="78">
                  <c:v>2302</c:v>
                </c:pt>
                <c:pt idx="79">
                  <c:v>2451</c:v>
                </c:pt>
                <c:pt idx="80">
                  <c:v>2359</c:v>
                </c:pt>
                <c:pt idx="81">
                  <c:v>2443</c:v>
                </c:pt>
                <c:pt idx="82">
                  <c:v>2419</c:v>
                </c:pt>
                <c:pt idx="83">
                  <c:v>2375</c:v>
                </c:pt>
                <c:pt idx="84">
                  <c:v>2341</c:v>
                </c:pt>
                <c:pt idx="85">
                  <c:v>2364</c:v>
                </c:pt>
                <c:pt idx="86">
                  <c:v>2321</c:v>
                </c:pt>
                <c:pt idx="87">
                  <c:v>2427</c:v>
                </c:pt>
                <c:pt idx="88">
                  <c:v>2380</c:v>
                </c:pt>
                <c:pt idx="89">
                  <c:v>2444</c:v>
                </c:pt>
                <c:pt idx="90">
                  <c:v>2401</c:v>
                </c:pt>
                <c:pt idx="91">
                  <c:v>2397</c:v>
                </c:pt>
                <c:pt idx="92">
                  <c:v>2467</c:v>
                </c:pt>
                <c:pt idx="93">
                  <c:v>2367</c:v>
                </c:pt>
                <c:pt idx="94">
                  <c:v>2366</c:v>
                </c:pt>
                <c:pt idx="95">
                  <c:v>2394</c:v>
                </c:pt>
                <c:pt idx="96">
                  <c:v>2519</c:v>
                </c:pt>
                <c:pt idx="97">
                  <c:v>2531</c:v>
                </c:pt>
                <c:pt idx="98">
                  <c:v>2559</c:v>
                </c:pt>
                <c:pt idx="99">
                  <c:v>2718</c:v>
                </c:pt>
                <c:pt idx="100">
                  <c:v>2777</c:v>
                </c:pt>
                <c:pt idx="101">
                  <c:v>2831</c:v>
                </c:pt>
                <c:pt idx="102">
                  <c:v>2785</c:v>
                </c:pt>
                <c:pt idx="103">
                  <c:v>2965</c:v>
                </c:pt>
                <c:pt idx="104">
                  <c:v>3056</c:v>
                </c:pt>
              </c:numCache>
            </c:numRef>
          </c:val>
          <c:smooth val="0"/>
          <c:extLst>
            <c:ext xmlns:c16="http://schemas.microsoft.com/office/drawing/2014/chart" uri="{C3380CC4-5D6E-409C-BE32-E72D297353CC}">
              <c16:uniqueId val="{00000000-184E-4EED-AAFE-B9A38F8B31EF}"/>
            </c:ext>
          </c:extLst>
        </c:ser>
        <c:ser>
          <c:idx val="1"/>
          <c:order val="1"/>
          <c:tx>
            <c:strRef>
              <c:f>Enfermedades_del_corazon!$C$1</c:f>
              <c:strCache>
                <c:ptCount val="1"/>
                <c:pt idx="0">
                  <c:v>Percentil 50</c:v>
                </c:pt>
              </c:strCache>
            </c:strRef>
          </c:tx>
          <c:spPr>
            <a:ln w="22225" cap="rnd" cmpd="sng" algn="ctr">
              <a:solidFill>
                <a:schemeClr val="accent1">
                  <a:lumMod val="40000"/>
                  <a:lumOff val="60000"/>
                </a:schemeClr>
              </a:solidFill>
              <a:round/>
            </a:ln>
            <a:effectLst/>
          </c:spPr>
          <c:marker>
            <c:symbol val="none"/>
          </c:marker>
          <c:cat>
            <c:numRef>
              <c:f>Enfermedades_del_corazon!$A$2:$A$106</c:f>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f>Enfermedades_del_corazon!$C$2:$C$106</c:f>
              <c:numCache>
                <c:formatCode>General</c:formatCode>
                <c:ptCount val="105"/>
                <c:pt idx="0">
                  <c:v>3180</c:v>
                </c:pt>
                <c:pt idx="1">
                  <c:v>3231</c:v>
                </c:pt>
                <c:pt idx="2">
                  <c:v>3161</c:v>
                </c:pt>
                <c:pt idx="3">
                  <c:v>3196</c:v>
                </c:pt>
                <c:pt idx="4">
                  <c:v>3213</c:v>
                </c:pt>
                <c:pt idx="5">
                  <c:v>3243</c:v>
                </c:pt>
                <c:pt idx="6">
                  <c:v>3107</c:v>
                </c:pt>
                <c:pt idx="7">
                  <c:v>2915</c:v>
                </c:pt>
                <c:pt idx="8">
                  <c:v>2971</c:v>
                </c:pt>
                <c:pt idx="9">
                  <c:v>2807</c:v>
                </c:pt>
                <c:pt idx="10">
                  <c:v>2842</c:v>
                </c:pt>
                <c:pt idx="11">
                  <c:v>2709</c:v>
                </c:pt>
                <c:pt idx="12">
                  <c:v>2664</c:v>
                </c:pt>
                <c:pt idx="13">
                  <c:v>2688</c:v>
                </c:pt>
                <c:pt idx="14">
                  <c:v>2536</c:v>
                </c:pt>
                <c:pt idx="15">
                  <c:v>2622</c:v>
                </c:pt>
                <c:pt idx="16">
                  <c:v>2581</c:v>
                </c:pt>
                <c:pt idx="17">
                  <c:v>2631</c:v>
                </c:pt>
                <c:pt idx="18">
                  <c:v>2526</c:v>
                </c:pt>
                <c:pt idx="19">
                  <c:v>2667</c:v>
                </c:pt>
                <c:pt idx="20">
                  <c:v>2584</c:v>
                </c:pt>
                <c:pt idx="21">
                  <c:v>2516</c:v>
                </c:pt>
                <c:pt idx="22">
                  <c:v>2393</c:v>
                </c:pt>
                <c:pt idx="23">
                  <c:v>2476</c:v>
                </c:pt>
                <c:pt idx="24">
                  <c:v>2662</c:v>
                </c:pt>
                <c:pt idx="25">
                  <c:v>2518</c:v>
                </c:pt>
                <c:pt idx="26">
                  <c:v>2472</c:v>
                </c:pt>
                <c:pt idx="27">
                  <c:v>2513</c:v>
                </c:pt>
                <c:pt idx="28">
                  <c:v>2494</c:v>
                </c:pt>
                <c:pt idx="29">
                  <c:v>2597</c:v>
                </c:pt>
                <c:pt idx="30">
                  <c:v>2567</c:v>
                </c:pt>
                <c:pt idx="31">
                  <c:v>2471</c:v>
                </c:pt>
                <c:pt idx="32">
                  <c:v>2509</c:v>
                </c:pt>
                <c:pt idx="33">
                  <c:v>2455</c:v>
                </c:pt>
                <c:pt idx="34">
                  <c:v>2503</c:v>
                </c:pt>
                <c:pt idx="35">
                  <c:v>2564</c:v>
                </c:pt>
                <c:pt idx="36">
                  <c:v>2470</c:v>
                </c:pt>
                <c:pt idx="37">
                  <c:v>2600</c:v>
                </c:pt>
                <c:pt idx="38">
                  <c:v>2427</c:v>
                </c:pt>
                <c:pt idx="39">
                  <c:v>2530</c:v>
                </c:pt>
                <c:pt idx="40">
                  <c:v>2520</c:v>
                </c:pt>
                <c:pt idx="41">
                  <c:v>2662</c:v>
                </c:pt>
                <c:pt idx="42">
                  <c:v>2728</c:v>
                </c:pt>
                <c:pt idx="43">
                  <c:v>2757</c:v>
                </c:pt>
                <c:pt idx="44">
                  <c:v>2569</c:v>
                </c:pt>
                <c:pt idx="45">
                  <c:v>2587</c:v>
                </c:pt>
                <c:pt idx="46">
                  <c:v>2730</c:v>
                </c:pt>
                <c:pt idx="47">
                  <c:v>2847</c:v>
                </c:pt>
                <c:pt idx="48">
                  <c:v>3031</c:v>
                </c:pt>
                <c:pt idx="49">
                  <c:v>3197</c:v>
                </c:pt>
                <c:pt idx="50">
                  <c:v>3427</c:v>
                </c:pt>
                <c:pt idx="51">
                  <c:v>3495</c:v>
                </c:pt>
                <c:pt idx="52">
                  <c:v>3934</c:v>
                </c:pt>
                <c:pt idx="53">
                  <c:v>3180</c:v>
                </c:pt>
                <c:pt idx="54">
                  <c:v>3231</c:v>
                </c:pt>
                <c:pt idx="55">
                  <c:v>3161</c:v>
                </c:pt>
                <c:pt idx="56">
                  <c:v>3196</c:v>
                </c:pt>
                <c:pt idx="57">
                  <c:v>3213</c:v>
                </c:pt>
                <c:pt idx="58">
                  <c:v>3243</c:v>
                </c:pt>
                <c:pt idx="59">
                  <c:v>3107</c:v>
                </c:pt>
                <c:pt idx="60">
                  <c:v>2915</c:v>
                </c:pt>
                <c:pt idx="61">
                  <c:v>2971</c:v>
                </c:pt>
                <c:pt idx="62">
                  <c:v>2807</c:v>
                </c:pt>
                <c:pt idx="63">
                  <c:v>2842</c:v>
                </c:pt>
                <c:pt idx="64">
                  <c:v>2709</c:v>
                </c:pt>
                <c:pt idx="65">
                  <c:v>2664</c:v>
                </c:pt>
                <c:pt idx="66">
                  <c:v>2688</c:v>
                </c:pt>
                <c:pt idx="67">
                  <c:v>2536</c:v>
                </c:pt>
                <c:pt idx="68">
                  <c:v>2622</c:v>
                </c:pt>
                <c:pt idx="69">
                  <c:v>2581</c:v>
                </c:pt>
                <c:pt idx="70">
                  <c:v>2631</c:v>
                </c:pt>
                <c:pt idx="71">
                  <c:v>2526</c:v>
                </c:pt>
                <c:pt idx="72">
                  <c:v>2667</c:v>
                </c:pt>
                <c:pt idx="73">
                  <c:v>2584</c:v>
                </c:pt>
                <c:pt idx="74">
                  <c:v>2516</c:v>
                </c:pt>
                <c:pt idx="75">
                  <c:v>2393</c:v>
                </c:pt>
                <c:pt idx="76">
                  <c:v>2476</c:v>
                </c:pt>
                <c:pt idx="77">
                  <c:v>2662</c:v>
                </c:pt>
                <c:pt idx="78">
                  <c:v>2518</c:v>
                </c:pt>
                <c:pt idx="79">
                  <c:v>2472</c:v>
                </c:pt>
                <c:pt idx="80">
                  <c:v>2513</c:v>
                </c:pt>
                <c:pt idx="81">
                  <c:v>2494</c:v>
                </c:pt>
                <c:pt idx="82">
                  <c:v>2597</c:v>
                </c:pt>
                <c:pt idx="83">
                  <c:v>2567</c:v>
                </c:pt>
                <c:pt idx="84">
                  <c:v>2471</c:v>
                </c:pt>
                <c:pt idx="85">
                  <c:v>2509</c:v>
                </c:pt>
                <c:pt idx="86">
                  <c:v>2455</c:v>
                </c:pt>
                <c:pt idx="87">
                  <c:v>2503</c:v>
                </c:pt>
                <c:pt idx="88">
                  <c:v>2564</c:v>
                </c:pt>
                <c:pt idx="89">
                  <c:v>2470</c:v>
                </c:pt>
                <c:pt idx="90">
                  <c:v>2600</c:v>
                </c:pt>
                <c:pt idx="91">
                  <c:v>2427</c:v>
                </c:pt>
                <c:pt idx="92">
                  <c:v>2530</c:v>
                </c:pt>
                <c:pt idx="93">
                  <c:v>2520</c:v>
                </c:pt>
                <c:pt idx="94">
                  <c:v>2662</c:v>
                </c:pt>
                <c:pt idx="95">
                  <c:v>2728</c:v>
                </c:pt>
                <c:pt idx="96">
                  <c:v>2757</c:v>
                </c:pt>
                <c:pt idx="97">
                  <c:v>2569</c:v>
                </c:pt>
                <c:pt idx="98">
                  <c:v>2587</c:v>
                </c:pt>
                <c:pt idx="99">
                  <c:v>2730</c:v>
                </c:pt>
                <c:pt idx="100">
                  <c:v>2847</c:v>
                </c:pt>
                <c:pt idx="101">
                  <c:v>3031</c:v>
                </c:pt>
                <c:pt idx="102">
                  <c:v>3197</c:v>
                </c:pt>
                <c:pt idx="103">
                  <c:v>3427</c:v>
                </c:pt>
                <c:pt idx="104">
                  <c:v>3495</c:v>
                </c:pt>
              </c:numCache>
            </c:numRef>
          </c:val>
          <c:smooth val="0"/>
          <c:extLst>
            <c:ext xmlns:c16="http://schemas.microsoft.com/office/drawing/2014/chart" uri="{C3380CC4-5D6E-409C-BE32-E72D297353CC}">
              <c16:uniqueId val="{00000001-184E-4EED-AAFE-B9A38F8B31EF}"/>
            </c:ext>
          </c:extLst>
        </c:ser>
        <c:ser>
          <c:idx val="2"/>
          <c:order val="2"/>
          <c:tx>
            <c:strRef>
              <c:f>Enfermedades_del_corazon!$D$1</c:f>
              <c:strCache>
                <c:ptCount val="1"/>
                <c:pt idx="0">
                  <c:v>Percentil 75</c:v>
                </c:pt>
              </c:strCache>
            </c:strRef>
          </c:tx>
          <c:spPr>
            <a:ln w="22225" cap="rnd" cmpd="sng" algn="ctr">
              <a:solidFill>
                <a:schemeClr val="accent1">
                  <a:lumMod val="60000"/>
                  <a:lumOff val="40000"/>
                </a:schemeClr>
              </a:solidFill>
              <a:round/>
            </a:ln>
            <a:effectLst/>
          </c:spPr>
          <c:marker>
            <c:symbol val="none"/>
          </c:marker>
          <c:cat>
            <c:numRef>
              <c:f>Enfermedades_del_corazon!$A$2:$A$106</c:f>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f>Enfermedades_del_corazon!$D$2:$D$106</c:f>
              <c:numCache>
                <c:formatCode>General</c:formatCode>
                <c:ptCount val="105"/>
                <c:pt idx="0">
                  <c:v>3751</c:v>
                </c:pt>
                <c:pt idx="1">
                  <c:v>3654</c:v>
                </c:pt>
                <c:pt idx="2">
                  <c:v>3521</c:v>
                </c:pt>
                <c:pt idx="3">
                  <c:v>3352</c:v>
                </c:pt>
                <c:pt idx="4">
                  <c:v>3458</c:v>
                </c:pt>
                <c:pt idx="5">
                  <c:v>3325</c:v>
                </c:pt>
                <c:pt idx="6">
                  <c:v>3180</c:v>
                </c:pt>
                <c:pt idx="7">
                  <c:v>3042</c:v>
                </c:pt>
                <c:pt idx="8">
                  <c:v>3020</c:v>
                </c:pt>
                <c:pt idx="9">
                  <c:v>2884</c:v>
                </c:pt>
                <c:pt idx="10">
                  <c:v>2921</c:v>
                </c:pt>
                <c:pt idx="11">
                  <c:v>2721</c:v>
                </c:pt>
                <c:pt idx="12">
                  <c:v>2693</c:v>
                </c:pt>
                <c:pt idx="13">
                  <c:v>2778</c:v>
                </c:pt>
                <c:pt idx="14">
                  <c:v>2631</c:v>
                </c:pt>
                <c:pt idx="15">
                  <c:v>2657</c:v>
                </c:pt>
                <c:pt idx="16">
                  <c:v>2640</c:v>
                </c:pt>
                <c:pt idx="17">
                  <c:v>2683</c:v>
                </c:pt>
                <c:pt idx="18">
                  <c:v>2570</c:v>
                </c:pt>
                <c:pt idx="19">
                  <c:v>2681</c:v>
                </c:pt>
                <c:pt idx="20">
                  <c:v>2605</c:v>
                </c:pt>
                <c:pt idx="21">
                  <c:v>2801</c:v>
                </c:pt>
                <c:pt idx="22">
                  <c:v>2647</c:v>
                </c:pt>
                <c:pt idx="23">
                  <c:v>2482</c:v>
                </c:pt>
                <c:pt idx="24">
                  <c:v>2672</c:v>
                </c:pt>
                <c:pt idx="25">
                  <c:v>2657</c:v>
                </c:pt>
                <c:pt idx="26">
                  <c:v>2478</c:v>
                </c:pt>
                <c:pt idx="27">
                  <c:v>2580</c:v>
                </c:pt>
                <c:pt idx="28">
                  <c:v>2613</c:v>
                </c:pt>
                <c:pt idx="29">
                  <c:v>2727</c:v>
                </c:pt>
                <c:pt idx="30">
                  <c:v>2613</c:v>
                </c:pt>
                <c:pt idx="31">
                  <c:v>2514</c:v>
                </c:pt>
                <c:pt idx="32">
                  <c:v>2560</c:v>
                </c:pt>
                <c:pt idx="33">
                  <c:v>2470</c:v>
                </c:pt>
                <c:pt idx="34">
                  <c:v>2535</c:v>
                </c:pt>
                <c:pt idx="35">
                  <c:v>2572</c:v>
                </c:pt>
                <c:pt idx="36">
                  <c:v>2687</c:v>
                </c:pt>
                <c:pt idx="37">
                  <c:v>2616</c:v>
                </c:pt>
                <c:pt idx="38">
                  <c:v>2581</c:v>
                </c:pt>
                <c:pt idx="39">
                  <c:v>2574</c:v>
                </c:pt>
                <c:pt idx="40">
                  <c:v>2683</c:v>
                </c:pt>
                <c:pt idx="41">
                  <c:v>2674</c:v>
                </c:pt>
                <c:pt idx="42">
                  <c:v>2729</c:v>
                </c:pt>
                <c:pt idx="43">
                  <c:v>2786</c:v>
                </c:pt>
                <c:pt idx="44">
                  <c:v>2798</c:v>
                </c:pt>
                <c:pt idx="45">
                  <c:v>3058</c:v>
                </c:pt>
                <c:pt idx="46">
                  <c:v>3282</c:v>
                </c:pt>
                <c:pt idx="47">
                  <c:v>3052</c:v>
                </c:pt>
                <c:pt idx="48">
                  <c:v>3092</c:v>
                </c:pt>
                <c:pt idx="49">
                  <c:v>3216</c:v>
                </c:pt>
                <c:pt idx="50">
                  <c:v>3427</c:v>
                </c:pt>
                <c:pt idx="51">
                  <c:v>3883</c:v>
                </c:pt>
                <c:pt idx="52">
                  <c:v>3934</c:v>
                </c:pt>
                <c:pt idx="53">
                  <c:v>3751</c:v>
                </c:pt>
                <c:pt idx="54">
                  <c:v>3654</c:v>
                </c:pt>
                <c:pt idx="55">
                  <c:v>3521</c:v>
                </c:pt>
                <c:pt idx="56">
                  <c:v>3352</c:v>
                </c:pt>
                <c:pt idx="57">
                  <c:v>3458</c:v>
                </c:pt>
                <c:pt idx="58">
                  <c:v>3325</c:v>
                </c:pt>
                <c:pt idx="59">
                  <c:v>3180</c:v>
                </c:pt>
                <c:pt idx="60">
                  <c:v>3042</c:v>
                </c:pt>
                <c:pt idx="61">
                  <c:v>3020</c:v>
                </c:pt>
                <c:pt idx="62">
                  <c:v>2884</c:v>
                </c:pt>
                <c:pt idx="63">
                  <c:v>2921</c:v>
                </c:pt>
                <c:pt idx="64">
                  <c:v>2721</c:v>
                </c:pt>
                <c:pt idx="65">
                  <c:v>2693</c:v>
                </c:pt>
                <c:pt idx="66">
                  <c:v>2778</c:v>
                </c:pt>
                <c:pt idx="67">
                  <c:v>2631</c:v>
                </c:pt>
                <c:pt idx="68">
                  <c:v>2657</c:v>
                </c:pt>
                <c:pt idx="69">
                  <c:v>2640</c:v>
                </c:pt>
                <c:pt idx="70">
                  <c:v>2683</c:v>
                </c:pt>
                <c:pt idx="71">
                  <c:v>2570</c:v>
                </c:pt>
                <c:pt idx="72">
                  <c:v>2681</c:v>
                </c:pt>
                <c:pt idx="73">
                  <c:v>2605</c:v>
                </c:pt>
                <c:pt idx="74">
                  <c:v>2801</c:v>
                </c:pt>
                <c:pt idx="75">
                  <c:v>2647</c:v>
                </c:pt>
                <c:pt idx="76">
                  <c:v>2482</c:v>
                </c:pt>
                <c:pt idx="77">
                  <c:v>2672</c:v>
                </c:pt>
                <c:pt idx="78">
                  <c:v>2657</c:v>
                </c:pt>
                <c:pt idx="79">
                  <c:v>2478</c:v>
                </c:pt>
                <c:pt idx="80">
                  <c:v>2580</c:v>
                </c:pt>
                <c:pt idx="81">
                  <c:v>2613</c:v>
                </c:pt>
                <c:pt idx="82">
                  <c:v>2727</c:v>
                </c:pt>
                <c:pt idx="83">
                  <c:v>2613</c:v>
                </c:pt>
                <c:pt idx="84">
                  <c:v>2514</c:v>
                </c:pt>
                <c:pt idx="85">
                  <c:v>2560</c:v>
                </c:pt>
                <c:pt idx="86">
                  <c:v>2470</c:v>
                </c:pt>
                <c:pt idx="87">
                  <c:v>2535</c:v>
                </c:pt>
                <c:pt idx="88">
                  <c:v>2572</c:v>
                </c:pt>
                <c:pt idx="89">
                  <c:v>2687</c:v>
                </c:pt>
                <c:pt idx="90">
                  <c:v>2616</c:v>
                </c:pt>
                <c:pt idx="91">
                  <c:v>2581</c:v>
                </c:pt>
                <c:pt idx="92">
                  <c:v>2574</c:v>
                </c:pt>
                <c:pt idx="93">
                  <c:v>2683</c:v>
                </c:pt>
                <c:pt idx="94">
                  <c:v>2674</c:v>
                </c:pt>
                <c:pt idx="95">
                  <c:v>2729</c:v>
                </c:pt>
                <c:pt idx="96">
                  <c:v>2786</c:v>
                </c:pt>
                <c:pt idx="97">
                  <c:v>2798</c:v>
                </c:pt>
                <c:pt idx="98">
                  <c:v>3058</c:v>
                </c:pt>
                <c:pt idx="99">
                  <c:v>3282</c:v>
                </c:pt>
                <c:pt idx="100">
                  <c:v>3052</c:v>
                </c:pt>
                <c:pt idx="101">
                  <c:v>3092</c:v>
                </c:pt>
                <c:pt idx="102">
                  <c:v>3216</c:v>
                </c:pt>
                <c:pt idx="103">
                  <c:v>3427</c:v>
                </c:pt>
                <c:pt idx="104">
                  <c:v>3883</c:v>
                </c:pt>
              </c:numCache>
            </c:numRef>
          </c:val>
          <c:smooth val="0"/>
          <c:extLst>
            <c:ext xmlns:c16="http://schemas.microsoft.com/office/drawing/2014/chart" uri="{C3380CC4-5D6E-409C-BE32-E72D297353CC}">
              <c16:uniqueId val="{00000002-184E-4EED-AAFE-B9A38F8B31EF}"/>
            </c:ext>
          </c:extLst>
        </c:ser>
        <c:ser>
          <c:idx val="3"/>
          <c:order val="3"/>
          <c:tx>
            <c:strRef>
              <c:f>Enfermedades_del_corazon!$E$1</c:f>
              <c:strCache>
                <c:ptCount val="1"/>
                <c:pt idx="0">
                  <c:v>Percentil 90</c:v>
                </c:pt>
              </c:strCache>
            </c:strRef>
          </c:tx>
          <c:spPr>
            <a:ln w="22225" cap="rnd" cmpd="sng" algn="ctr">
              <a:solidFill>
                <a:schemeClr val="accent1">
                  <a:lumMod val="75000"/>
                </a:schemeClr>
              </a:solidFill>
              <a:round/>
            </a:ln>
            <a:effectLst/>
          </c:spPr>
          <c:marker>
            <c:symbol val="none"/>
          </c:marker>
          <c:cat>
            <c:numRef>
              <c:f>Enfermedades_del_corazon!$A$2:$A$106</c:f>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f>Enfermedades_del_corazon!$E$2:$E$106</c:f>
              <c:numCache>
                <c:formatCode>General</c:formatCode>
                <c:ptCount val="105"/>
                <c:pt idx="0">
                  <c:v>3824.8</c:v>
                </c:pt>
                <c:pt idx="1">
                  <c:v>3654.6</c:v>
                </c:pt>
                <c:pt idx="2">
                  <c:v>3663.2</c:v>
                </c:pt>
                <c:pt idx="3">
                  <c:v>3512.2</c:v>
                </c:pt>
                <c:pt idx="4">
                  <c:v>3464</c:v>
                </c:pt>
                <c:pt idx="5">
                  <c:v>3338.8</c:v>
                </c:pt>
                <c:pt idx="6">
                  <c:v>3223.2</c:v>
                </c:pt>
                <c:pt idx="7">
                  <c:v>3141.6</c:v>
                </c:pt>
                <c:pt idx="8">
                  <c:v>3024.2</c:v>
                </c:pt>
                <c:pt idx="9">
                  <c:v>2979.4</c:v>
                </c:pt>
                <c:pt idx="10">
                  <c:v>2934.8</c:v>
                </c:pt>
                <c:pt idx="11">
                  <c:v>2724.6</c:v>
                </c:pt>
                <c:pt idx="12">
                  <c:v>2789.6</c:v>
                </c:pt>
                <c:pt idx="13">
                  <c:v>2874</c:v>
                </c:pt>
                <c:pt idx="14">
                  <c:v>2738.4</c:v>
                </c:pt>
                <c:pt idx="15">
                  <c:v>2785.4</c:v>
                </c:pt>
                <c:pt idx="16">
                  <c:v>2743.8</c:v>
                </c:pt>
                <c:pt idx="17">
                  <c:v>2754.4</c:v>
                </c:pt>
                <c:pt idx="18">
                  <c:v>2733.2</c:v>
                </c:pt>
                <c:pt idx="19">
                  <c:v>2805.2</c:v>
                </c:pt>
                <c:pt idx="20">
                  <c:v>2807.8</c:v>
                </c:pt>
                <c:pt idx="21">
                  <c:v>2830.4</c:v>
                </c:pt>
                <c:pt idx="22">
                  <c:v>2656</c:v>
                </c:pt>
                <c:pt idx="23">
                  <c:v>2680.6</c:v>
                </c:pt>
                <c:pt idx="24">
                  <c:v>2765</c:v>
                </c:pt>
                <c:pt idx="25">
                  <c:v>2697.8</c:v>
                </c:pt>
                <c:pt idx="26">
                  <c:v>2589</c:v>
                </c:pt>
                <c:pt idx="27">
                  <c:v>2631.6</c:v>
                </c:pt>
                <c:pt idx="28">
                  <c:v>2684.4</c:v>
                </c:pt>
                <c:pt idx="29">
                  <c:v>2763</c:v>
                </c:pt>
                <c:pt idx="30">
                  <c:v>2736.6</c:v>
                </c:pt>
                <c:pt idx="31">
                  <c:v>2674.8</c:v>
                </c:pt>
                <c:pt idx="32">
                  <c:v>2737</c:v>
                </c:pt>
                <c:pt idx="33">
                  <c:v>2615.1999999999998</c:v>
                </c:pt>
                <c:pt idx="34">
                  <c:v>2641.8</c:v>
                </c:pt>
                <c:pt idx="35">
                  <c:v>2599</c:v>
                </c:pt>
                <c:pt idx="36">
                  <c:v>2715.2</c:v>
                </c:pt>
                <c:pt idx="37">
                  <c:v>2757.6</c:v>
                </c:pt>
                <c:pt idx="38">
                  <c:v>2710</c:v>
                </c:pt>
                <c:pt idx="39">
                  <c:v>2678.4</c:v>
                </c:pt>
                <c:pt idx="40">
                  <c:v>2720.8</c:v>
                </c:pt>
                <c:pt idx="41">
                  <c:v>2814.4</c:v>
                </c:pt>
                <c:pt idx="42">
                  <c:v>2814.8</c:v>
                </c:pt>
                <c:pt idx="43">
                  <c:v>2875.4</c:v>
                </c:pt>
                <c:pt idx="44">
                  <c:v>2934.2</c:v>
                </c:pt>
                <c:pt idx="45">
                  <c:v>3076</c:v>
                </c:pt>
                <c:pt idx="46">
                  <c:v>3300.6</c:v>
                </c:pt>
                <c:pt idx="47">
                  <c:v>3061</c:v>
                </c:pt>
                <c:pt idx="48">
                  <c:v>3129.2</c:v>
                </c:pt>
                <c:pt idx="49">
                  <c:v>3447.6</c:v>
                </c:pt>
                <c:pt idx="50">
                  <c:v>3506.2</c:v>
                </c:pt>
                <c:pt idx="51">
                  <c:v>3913.6</c:v>
                </c:pt>
                <c:pt idx="52">
                  <c:v>3934</c:v>
                </c:pt>
                <c:pt idx="53">
                  <c:v>3824.8</c:v>
                </c:pt>
                <c:pt idx="54">
                  <c:v>3654.6</c:v>
                </c:pt>
                <c:pt idx="55">
                  <c:v>3663.2</c:v>
                </c:pt>
                <c:pt idx="56">
                  <c:v>3512.2</c:v>
                </c:pt>
                <c:pt idx="57">
                  <c:v>3464</c:v>
                </c:pt>
                <c:pt idx="58">
                  <c:v>3338.8</c:v>
                </c:pt>
                <c:pt idx="59">
                  <c:v>3223.2</c:v>
                </c:pt>
                <c:pt idx="60">
                  <c:v>3141.6</c:v>
                </c:pt>
                <c:pt idx="61">
                  <c:v>3024.2</c:v>
                </c:pt>
                <c:pt idx="62">
                  <c:v>2979.4</c:v>
                </c:pt>
                <c:pt idx="63">
                  <c:v>2934.8</c:v>
                </c:pt>
                <c:pt idx="64">
                  <c:v>2724.6</c:v>
                </c:pt>
                <c:pt idx="65">
                  <c:v>2789.6</c:v>
                </c:pt>
                <c:pt idx="66">
                  <c:v>2874</c:v>
                </c:pt>
                <c:pt idx="67">
                  <c:v>2738.4</c:v>
                </c:pt>
                <c:pt idx="68">
                  <c:v>2785.4</c:v>
                </c:pt>
                <c:pt idx="69">
                  <c:v>2743.8</c:v>
                </c:pt>
                <c:pt idx="70">
                  <c:v>2754.4</c:v>
                </c:pt>
                <c:pt idx="71">
                  <c:v>2733.2</c:v>
                </c:pt>
                <c:pt idx="72">
                  <c:v>2805.2</c:v>
                </c:pt>
                <c:pt idx="73">
                  <c:v>2807.8</c:v>
                </c:pt>
                <c:pt idx="74">
                  <c:v>2830.4</c:v>
                </c:pt>
                <c:pt idx="75">
                  <c:v>2656</c:v>
                </c:pt>
                <c:pt idx="76">
                  <c:v>2680.6</c:v>
                </c:pt>
                <c:pt idx="77">
                  <c:v>2765</c:v>
                </c:pt>
                <c:pt idx="78">
                  <c:v>2697.8</c:v>
                </c:pt>
                <c:pt idx="79">
                  <c:v>2589</c:v>
                </c:pt>
                <c:pt idx="80">
                  <c:v>2631.6</c:v>
                </c:pt>
                <c:pt idx="81">
                  <c:v>2684.4</c:v>
                </c:pt>
                <c:pt idx="82">
                  <c:v>2763</c:v>
                </c:pt>
                <c:pt idx="83">
                  <c:v>2736.6</c:v>
                </c:pt>
                <c:pt idx="84">
                  <c:v>2674.8</c:v>
                </c:pt>
                <c:pt idx="85">
                  <c:v>2737</c:v>
                </c:pt>
                <c:pt idx="86">
                  <c:v>2615.1999999999998</c:v>
                </c:pt>
                <c:pt idx="87">
                  <c:v>2641.8</c:v>
                </c:pt>
                <c:pt idx="88">
                  <c:v>2599</c:v>
                </c:pt>
                <c:pt idx="89">
                  <c:v>2715.2</c:v>
                </c:pt>
                <c:pt idx="90">
                  <c:v>2757.6</c:v>
                </c:pt>
                <c:pt idx="91">
                  <c:v>2710</c:v>
                </c:pt>
                <c:pt idx="92">
                  <c:v>2678.4</c:v>
                </c:pt>
                <c:pt idx="93">
                  <c:v>2720.8</c:v>
                </c:pt>
                <c:pt idx="94">
                  <c:v>2814.4</c:v>
                </c:pt>
                <c:pt idx="95">
                  <c:v>2814.8</c:v>
                </c:pt>
                <c:pt idx="96">
                  <c:v>2875.4</c:v>
                </c:pt>
                <c:pt idx="97">
                  <c:v>2934.2</c:v>
                </c:pt>
                <c:pt idx="98">
                  <c:v>3076</c:v>
                </c:pt>
                <c:pt idx="99">
                  <c:v>3300.6</c:v>
                </c:pt>
                <c:pt idx="100">
                  <c:v>3061</c:v>
                </c:pt>
                <c:pt idx="101">
                  <c:v>3129.2</c:v>
                </c:pt>
                <c:pt idx="102">
                  <c:v>3447.6</c:v>
                </c:pt>
                <c:pt idx="103">
                  <c:v>3506.2</c:v>
                </c:pt>
                <c:pt idx="104">
                  <c:v>3913.6</c:v>
                </c:pt>
              </c:numCache>
            </c:numRef>
          </c:val>
          <c:smooth val="0"/>
          <c:extLst>
            <c:ext xmlns:c16="http://schemas.microsoft.com/office/drawing/2014/chart" uri="{C3380CC4-5D6E-409C-BE32-E72D297353CC}">
              <c16:uniqueId val="{00000003-184E-4EED-AAFE-B9A38F8B31EF}"/>
            </c:ext>
          </c:extLst>
        </c:ser>
        <c:ser>
          <c:idx val="4"/>
          <c:order val="4"/>
          <c:tx>
            <c:strRef>
              <c:f>Enfermedades_del_corazon!$F$1</c:f>
              <c:strCache>
                <c:ptCount val="1"/>
                <c:pt idx="0">
                  <c:v>Defunciones 2020 y 2021</c:v>
                </c:pt>
              </c:strCache>
            </c:strRef>
          </c:tx>
          <c:spPr>
            <a:ln w="22225" cap="rnd" cmpd="sng" algn="ctr">
              <a:solidFill>
                <a:srgbClr val="FF3300"/>
              </a:solidFill>
              <a:round/>
            </a:ln>
            <a:effectLst/>
          </c:spPr>
          <c:marker>
            <c:symbol val="none"/>
          </c:marker>
          <c:cat>
            <c:numRef>
              <c:f>Enfermedades_del_corazon!$A$2:$A$106</c:f>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f>Enfermedades_del_corazon!$F$2:$F$106</c:f>
              <c:numCache>
                <c:formatCode>General</c:formatCode>
                <c:ptCount val="105"/>
                <c:pt idx="0">
                  <c:v>4023</c:v>
                </c:pt>
                <c:pt idx="1">
                  <c:v>3833</c:v>
                </c:pt>
                <c:pt idx="2">
                  <c:v>3797</c:v>
                </c:pt>
                <c:pt idx="3">
                  <c:v>3493</c:v>
                </c:pt>
                <c:pt idx="4">
                  <c:v>3456</c:v>
                </c:pt>
                <c:pt idx="5">
                  <c:v>3581</c:v>
                </c:pt>
                <c:pt idx="6">
                  <c:v>3475</c:v>
                </c:pt>
                <c:pt idx="7">
                  <c:v>3120</c:v>
                </c:pt>
                <c:pt idx="8">
                  <c:v>3134</c:v>
                </c:pt>
                <c:pt idx="9">
                  <c:v>3146</c:v>
                </c:pt>
                <c:pt idx="10">
                  <c:v>3061</c:v>
                </c:pt>
                <c:pt idx="11">
                  <c:v>2960</c:v>
                </c:pt>
                <c:pt idx="12">
                  <c:v>3008</c:v>
                </c:pt>
                <c:pt idx="13">
                  <c:v>3080</c:v>
                </c:pt>
                <c:pt idx="14">
                  <c:v>3075</c:v>
                </c:pt>
                <c:pt idx="15">
                  <c:v>3298</c:v>
                </c:pt>
                <c:pt idx="16">
                  <c:v>3641</c:v>
                </c:pt>
                <c:pt idx="17">
                  <c:v>3812</c:v>
                </c:pt>
                <c:pt idx="18">
                  <c:v>4202</c:v>
                </c:pt>
                <c:pt idx="19">
                  <c:v>4508</c:v>
                </c:pt>
                <c:pt idx="20">
                  <c:v>4705</c:v>
                </c:pt>
                <c:pt idx="21">
                  <c:v>4683</c:v>
                </c:pt>
                <c:pt idx="22">
                  <c:v>4959</c:v>
                </c:pt>
                <c:pt idx="23">
                  <c:v>5024</c:v>
                </c:pt>
                <c:pt idx="24">
                  <c:v>5012</c:v>
                </c:pt>
                <c:pt idx="25">
                  <c:v>5197</c:v>
                </c:pt>
                <c:pt idx="26">
                  <c:v>5233</c:v>
                </c:pt>
                <c:pt idx="27">
                  <c:v>5494</c:v>
                </c:pt>
                <c:pt idx="28">
                  <c:v>5499</c:v>
                </c:pt>
                <c:pt idx="29">
                  <c:v>5345</c:v>
                </c:pt>
                <c:pt idx="30">
                  <c:v>4937</c:v>
                </c:pt>
                <c:pt idx="31">
                  <c:v>4692</c:v>
                </c:pt>
                <c:pt idx="32">
                  <c:v>4480</c:v>
                </c:pt>
                <c:pt idx="33">
                  <c:v>4367</c:v>
                </c:pt>
                <c:pt idx="34">
                  <c:v>4132</c:v>
                </c:pt>
                <c:pt idx="35">
                  <c:v>4148</c:v>
                </c:pt>
                <c:pt idx="36">
                  <c:v>3940</c:v>
                </c:pt>
                <c:pt idx="37">
                  <c:v>3649</c:v>
                </c:pt>
                <c:pt idx="38">
                  <c:v>3875</c:v>
                </c:pt>
                <c:pt idx="39">
                  <c:v>3908</c:v>
                </c:pt>
                <c:pt idx="40">
                  <c:v>3922</c:v>
                </c:pt>
                <c:pt idx="41">
                  <c:v>3930</c:v>
                </c:pt>
                <c:pt idx="42">
                  <c:v>3958</c:v>
                </c:pt>
                <c:pt idx="43">
                  <c:v>4274</c:v>
                </c:pt>
                <c:pt idx="44">
                  <c:v>4463</c:v>
                </c:pt>
                <c:pt idx="45">
                  <c:v>4422</c:v>
                </c:pt>
                <c:pt idx="46">
                  <c:v>4424</c:v>
                </c:pt>
                <c:pt idx="47">
                  <c:v>4444</c:v>
                </c:pt>
                <c:pt idx="48">
                  <c:v>4603</c:v>
                </c:pt>
                <c:pt idx="49">
                  <c:v>5052</c:v>
                </c:pt>
                <c:pt idx="50">
                  <c:v>5215</c:v>
                </c:pt>
                <c:pt idx="51">
                  <c:v>5623</c:v>
                </c:pt>
                <c:pt idx="52">
                  <c:v>6418</c:v>
                </c:pt>
                <c:pt idx="53">
                  <c:v>6881</c:v>
                </c:pt>
                <c:pt idx="54">
                  <c:v>7588</c:v>
                </c:pt>
                <c:pt idx="55">
                  <c:v>7345</c:v>
                </c:pt>
                <c:pt idx="56">
                  <c:v>6523</c:v>
                </c:pt>
                <c:pt idx="57">
                  <c:v>5487</c:v>
                </c:pt>
                <c:pt idx="58">
                  <c:v>4802</c:v>
                </c:pt>
                <c:pt idx="59">
                  <c:v>4781</c:v>
                </c:pt>
                <c:pt idx="60">
                  <c:v>4525</c:v>
                </c:pt>
                <c:pt idx="61">
                  <c:v>4159</c:v>
                </c:pt>
                <c:pt idx="62">
                  <c:v>3807</c:v>
                </c:pt>
                <c:pt idx="63">
                  <c:v>3705</c:v>
                </c:pt>
                <c:pt idx="64">
                  <c:v>3621</c:v>
                </c:pt>
                <c:pt idx="65">
                  <c:v>3469</c:v>
                </c:pt>
                <c:pt idx="66">
                  <c:v>3543</c:v>
                </c:pt>
                <c:pt idx="67">
                  <c:v>3669</c:v>
                </c:pt>
                <c:pt idx="68">
                  <c:v>3232</c:v>
                </c:pt>
                <c:pt idx="69">
                  <c:v>3349</c:v>
                </c:pt>
                <c:pt idx="70">
                  <c:v>3233</c:v>
                </c:pt>
                <c:pt idx="71">
                  <c:v>3227</c:v>
                </c:pt>
                <c:pt idx="72">
                  <c:v>3104</c:v>
                </c:pt>
                <c:pt idx="73">
                  <c:v>3188</c:v>
                </c:pt>
                <c:pt idx="74">
                  <c:v>3077</c:v>
                </c:pt>
                <c:pt idx="75">
                  <c:v>3115</c:v>
                </c:pt>
                <c:pt idx="76">
                  <c:v>2973</c:v>
                </c:pt>
                <c:pt idx="77">
                  <c:v>2837</c:v>
                </c:pt>
              </c:numCache>
            </c:numRef>
          </c:val>
          <c:smooth val="0"/>
          <c:extLst>
            <c:ext xmlns:c16="http://schemas.microsoft.com/office/drawing/2014/chart" uri="{C3380CC4-5D6E-409C-BE32-E72D297353CC}">
              <c16:uniqueId val="{00000004-184E-4EED-AAFE-B9A38F8B31EF}"/>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286923408"/>
        <c:axId val="1291892352"/>
        <c:extLst>
          <c:ext xmlns:c15="http://schemas.microsoft.com/office/drawing/2012/chart" uri="{02D57815-91ED-43cb-92C2-25804820EDAC}">
            <c15:filteredLineSeries>
              <c15:ser>
                <c:idx val="5"/>
                <c:order val="5"/>
                <c:tx>
                  <c:strRef>
                    <c:extLst>
                      <c:ext uri="{02D57815-91ED-43cb-92C2-25804820EDAC}">
                        <c15:formulaRef>
                          <c15:sqref>Enfermedades_del_corazon!$G$1</c15:sqref>
                        </c15:formulaRef>
                      </c:ext>
                    </c:extLst>
                    <c:strCache>
                      <c:ptCount val="1"/>
                      <c:pt idx="0">
                        <c:v>Defunciones 2021</c:v>
                      </c:pt>
                    </c:strCache>
                  </c:strRef>
                </c:tx>
                <c:spPr>
                  <a:ln w="22225" cap="rnd" cmpd="sng" algn="ctr">
                    <a:solidFill>
                      <a:srgbClr val="FF3300"/>
                    </a:solidFill>
                    <a:round/>
                  </a:ln>
                  <a:effectLst/>
                </c:spPr>
                <c:marker>
                  <c:symbol val="none"/>
                </c:marker>
                <c:cat>
                  <c:numRef>
                    <c:extLst>
                      <c:ext uri="{02D57815-91ED-43cb-92C2-25804820EDAC}">
                        <c15:formulaRef>
                          <c15:sqref>Enfermedades_del_corazon!$A$2:$A$106</c15:sqref>
                        </c15:formulaRef>
                      </c:ext>
                    </c:extLst>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extLst>
                      <c:ext uri="{02D57815-91ED-43cb-92C2-25804820EDAC}">
                        <c15:formulaRef>
                          <c15:sqref>Enfermedades_del_corazon!$G$2:$G$79</c15:sqref>
                        </c15:formulaRef>
                      </c:ext>
                    </c:extLst>
                    <c:numCache>
                      <c:formatCode>General</c:formatCode>
                      <c:ptCount val="78"/>
                      <c:pt idx="52">
                        <c:v>6418</c:v>
                      </c:pt>
                      <c:pt idx="53">
                        <c:v>6881</c:v>
                      </c:pt>
                      <c:pt idx="54">
                        <c:v>7588</c:v>
                      </c:pt>
                      <c:pt idx="55">
                        <c:v>7345</c:v>
                      </c:pt>
                      <c:pt idx="56">
                        <c:v>6523</c:v>
                      </c:pt>
                      <c:pt idx="57">
                        <c:v>5487</c:v>
                      </c:pt>
                      <c:pt idx="58">
                        <c:v>4802</c:v>
                      </c:pt>
                      <c:pt idx="59">
                        <c:v>4781</c:v>
                      </c:pt>
                      <c:pt idx="60">
                        <c:v>4525</c:v>
                      </c:pt>
                      <c:pt idx="61">
                        <c:v>4159</c:v>
                      </c:pt>
                      <c:pt idx="62">
                        <c:v>3807</c:v>
                      </c:pt>
                      <c:pt idx="63">
                        <c:v>3705</c:v>
                      </c:pt>
                      <c:pt idx="64">
                        <c:v>3621</c:v>
                      </c:pt>
                      <c:pt idx="65">
                        <c:v>3469</c:v>
                      </c:pt>
                      <c:pt idx="66">
                        <c:v>3543</c:v>
                      </c:pt>
                      <c:pt idx="67">
                        <c:v>3669</c:v>
                      </c:pt>
                      <c:pt idx="68">
                        <c:v>3232</c:v>
                      </c:pt>
                      <c:pt idx="69">
                        <c:v>3349</c:v>
                      </c:pt>
                      <c:pt idx="70">
                        <c:v>3233</c:v>
                      </c:pt>
                      <c:pt idx="71">
                        <c:v>3227</c:v>
                      </c:pt>
                      <c:pt idx="72">
                        <c:v>3104</c:v>
                      </c:pt>
                      <c:pt idx="73">
                        <c:v>3188</c:v>
                      </c:pt>
                      <c:pt idx="74">
                        <c:v>3077</c:v>
                      </c:pt>
                      <c:pt idx="75">
                        <c:v>3115</c:v>
                      </c:pt>
                      <c:pt idx="76">
                        <c:v>2973</c:v>
                      </c:pt>
                      <c:pt idx="77">
                        <c:v>2837</c:v>
                      </c:pt>
                    </c:numCache>
                  </c:numRef>
                </c:val>
                <c:smooth val="0"/>
                <c:extLst>
                  <c:ext xmlns:c16="http://schemas.microsoft.com/office/drawing/2014/chart" uri="{C3380CC4-5D6E-409C-BE32-E72D297353CC}">
                    <c16:uniqueId val="{00000005-184E-4EED-AAFE-B9A38F8B31EF}"/>
                  </c:ext>
                </c:extLst>
              </c15:ser>
            </c15:filteredLineSeries>
          </c:ext>
        </c:extLst>
      </c:lineChart>
      <c:catAx>
        <c:axId val="1286923408"/>
        <c:scaling>
          <c:orientation val="minMax"/>
        </c:scaling>
        <c:delete val="0"/>
        <c:axPos val="b"/>
        <c:title>
          <c:tx>
            <c:rich>
              <a:bodyPr rot="0" spcFirstLastPara="1" vertOverflow="ellipsis" vert="horz" wrap="square" anchor="ctr" anchorCtr="1"/>
              <a:lstStyle/>
              <a:p>
                <a:pPr>
                  <a:defRPr sz="900" b="1" i="0" u="none" strike="noStrike" kern="1200" cap="none" baseline="0">
                    <a:solidFill>
                      <a:schemeClr val="dk1">
                        <a:lumMod val="65000"/>
                        <a:lumOff val="35000"/>
                      </a:schemeClr>
                    </a:solidFill>
                    <a:latin typeface="+mn-lt"/>
                    <a:ea typeface="+mn-ea"/>
                    <a:cs typeface="+mn-cs"/>
                  </a:defRPr>
                </a:pPr>
                <a:r>
                  <a:rPr lang="es-MX" b="1" cap="none" baseline="0"/>
                  <a:t>Semana epidemiológica</a:t>
                </a:r>
              </a:p>
            </c:rich>
          </c:tx>
          <c:layout>
            <c:manualLayout>
              <c:xMode val="edge"/>
              <c:yMode val="edge"/>
              <c:x val="0.47842500008198685"/>
              <c:y val="0.80902668416447965"/>
            </c:manualLayout>
          </c:layout>
          <c:overlay val="0"/>
          <c:spPr>
            <a:noFill/>
            <a:ln>
              <a:noFill/>
            </a:ln>
            <a:effectLst/>
          </c:spPr>
          <c:txPr>
            <a:bodyPr rot="0" spcFirstLastPara="1" vertOverflow="ellipsis" vert="horz" wrap="square" anchor="ctr" anchorCtr="1"/>
            <a:lstStyle/>
            <a:p>
              <a:pPr>
                <a:defRPr sz="900" b="1" i="0" u="none" strike="noStrike" kern="1200" cap="none" baseline="0">
                  <a:solidFill>
                    <a:schemeClr val="dk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MX"/>
          </a:p>
        </c:txPr>
        <c:crossAx val="1291892352"/>
        <c:crosses val="autoZero"/>
        <c:auto val="1"/>
        <c:lblAlgn val="ctr"/>
        <c:lblOffset val="100"/>
        <c:noMultiLvlLbl val="0"/>
      </c:catAx>
      <c:valAx>
        <c:axId val="1291892352"/>
        <c:scaling>
          <c:orientation val="minMax"/>
          <c:max val="9000"/>
        </c:scaling>
        <c:delete val="0"/>
        <c:axPos val="l"/>
        <c:title>
          <c:tx>
            <c:rich>
              <a:bodyPr rot="-5400000" spcFirstLastPara="1" vertOverflow="ellipsis" vert="horz" wrap="square" anchor="ctr" anchorCtr="1"/>
              <a:lstStyle/>
              <a:p>
                <a:pPr>
                  <a:defRPr sz="900" b="1" i="0" u="none" strike="noStrike" kern="1200" cap="none" baseline="0">
                    <a:solidFill>
                      <a:schemeClr val="dk1">
                        <a:lumMod val="65000"/>
                        <a:lumOff val="35000"/>
                      </a:schemeClr>
                    </a:solidFill>
                    <a:latin typeface="+mn-lt"/>
                    <a:ea typeface="+mn-ea"/>
                    <a:cs typeface="+mn-cs"/>
                  </a:defRPr>
                </a:pPr>
                <a:r>
                  <a:rPr lang="es-MX" b="1" cap="none" baseline="0"/>
                  <a:t>Total de defunciones</a:t>
                </a:r>
              </a:p>
            </c:rich>
          </c:tx>
          <c:overlay val="0"/>
          <c:spPr>
            <a:noFill/>
            <a:ln>
              <a:noFill/>
            </a:ln>
            <a:effectLst/>
          </c:spPr>
          <c:txPr>
            <a:bodyPr rot="-5400000" spcFirstLastPara="1" vertOverflow="ellipsis" vert="horz" wrap="square" anchor="ctr" anchorCtr="1"/>
            <a:lstStyle/>
            <a:p>
              <a:pPr>
                <a:defRPr sz="900" b="1" i="0" u="none" strike="noStrike" kern="1200" cap="none" baseline="0">
                  <a:solidFill>
                    <a:schemeClr val="dk1">
                      <a:lumMod val="65000"/>
                      <a:lumOff val="35000"/>
                    </a:schemeClr>
                  </a:solidFill>
                  <a:latin typeface="+mn-lt"/>
                  <a:ea typeface="+mn-ea"/>
                  <a:cs typeface="+mn-cs"/>
                </a:defRPr>
              </a:pPr>
              <a:endParaRPr lang="es-MX"/>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MX"/>
          </a:p>
        </c:txPr>
        <c:crossAx val="1286923408"/>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layout>
        <c:manualLayout>
          <c:xMode val="edge"/>
          <c:yMode val="edge"/>
          <c:x val="0.12566557305336834"/>
          <c:y val="0.87847112860892385"/>
          <c:w val="0.843113079615048"/>
          <c:h val="9.375109361329832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MX"/>
        </a:p>
      </c:txPr>
    </c:legend>
    <c:plotVisOnly val="1"/>
    <c:dispBlanksAs val="gap"/>
    <c:showDLblsOverMax val="0"/>
  </c:chart>
  <c:spPr>
    <a:solidFill>
      <a:schemeClr val="lt1"/>
    </a:solidFill>
    <a:ln w="9525" cap="flat" cmpd="sng" algn="ctr">
      <a:noFill/>
      <a:round/>
    </a:ln>
    <a:effectLst/>
  </c:spPr>
  <c:txPr>
    <a:bodyPr/>
    <a:lstStyle/>
    <a:p>
      <a:pPr>
        <a:defRPr/>
      </a:pPr>
      <a:endParaRPr lang="es-MX"/>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cap="none" spc="20" baseline="0">
                <a:solidFill>
                  <a:sysClr val="windowText" lastClr="000000">
                    <a:lumMod val="50000"/>
                    <a:lumOff val="50000"/>
                  </a:sysClr>
                </a:solidFill>
                <a:latin typeface="+mn-lt"/>
                <a:ea typeface="+mn-ea"/>
                <a:cs typeface="+mn-cs"/>
              </a:defRPr>
            </a:pPr>
            <a:r>
              <a:rPr lang="en-US" sz="1050" b="1">
                <a:solidFill>
                  <a:schemeClr val="tx1"/>
                </a:solidFill>
                <a:latin typeface="Arial" panose="020B0604020202020204" pitchFamily="34" charset="0"/>
                <a:cs typeface="Arial" panose="020B0604020202020204" pitchFamily="34" charset="0"/>
              </a:rPr>
              <a:t>Exceso de mortalidad por diabetes mellitus</a:t>
            </a: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r>
              <a:rPr lang="es-MX" sz="1050" b="1" i="0" baseline="0">
                <a:solidFill>
                  <a:schemeClr val="tx1"/>
                </a:solidFill>
                <a:effectLst/>
                <a:latin typeface="Arial" panose="020B0604020202020204" pitchFamily="34" charset="0"/>
                <a:cs typeface="Arial" panose="020B0604020202020204" pitchFamily="34" charset="0"/>
              </a:rPr>
              <a:t>(semana epidemiológica 01 de 2020 a la 25 de 2021)</a:t>
            </a:r>
            <a:endParaRPr lang="es-MX" sz="1050">
              <a:solidFill>
                <a:schemeClr val="tx1"/>
              </a:solidFill>
              <a:effectLst/>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cap="none" spc="20" baseline="0">
              <a:solidFill>
                <a:sysClr val="windowText" lastClr="000000">
                  <a:lumMod val="50000"/>
                  <a:lumOff val="50000"/>
                </a:sysClr>
              </a:solidFill>
              <a:latin typeface="+mn-lt"/>
              <a:ea typeface="+mn-ea"/>
              <a:cs typeface="+mn-cs"/>
            </a:defRPr>
          </a:pPr>
          <a:endParaRPr lang="es-MX"/>
        </a:p>
      </c:txPr>
    </c:title>
    <c:autoTitleDeleted val="0"/>
    <c:plotArea>
      <c:layout>
        <c:manualLayout>
          <c:layoutTarget val="inner"/>
          <c:xMode val="edge"/>
          <c:yMode val="edge"/>
          <c:x val="0.1169538653478719"/>
          <c:y val="0.21349726021089468"/>
          <c:w val="0.86058094882257674"/>
          <c:h val="0.47745747571027308"/>
        </c:manualLayout>
      </c:layout>
      <c:lineChart>
        <c:grouping val="standard"/>
        <c:varyColors val="0"/>
        <c:ser>
          <c:idx val="0"/>
          <c:order val="0"/>
          <c:tx>
            <c:strRef>
              <c:f>Diabetes_mellitus!$B$1</c:f>
              <c:strCache>
                <c:ptCount val="1"/>
                <c:pt idx="0">
                  <c:v>Percentil 25</c:v>
                </c:pt>
              </c:strCache>
            </c:strRef>
          </c:tx>
          <c:spPr>
            <a:ln w="22225" cap="rnd" cmpd="sng" algn="ctr">
              <a:solidFill>
                <a:schemeClr val="accent1">
                  <a:lumMod val="20000"/>
                  <a:lumOff val="80000"/>
                </a:schemeClr>
              </a:solidFill>
              <a:round/>
            </a:ln>
            <a:effectLst/>
          </c:spPr>
          <c:marker>
            <c:symbol val="none"/>
          </c:marker>
          <c:cat>
            <c:numRef>
              <c:f>Diabetes_mellitus!$A$2:$A$106</c:f>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f>Diabetes_mellitus!$B$2:$B$107</c:f>
              <c:numCache>
                <c:formatCode>General</c:formatCode>
                <c:ptCount val="106"/>
                <c:pt idx="0">
                  <c:v>2342</c:v>
                </c:pt>
                <c:pt idx="1">
                  <c:v>2438</c:v>
                </c:pt>
                <c:pt idx="2">
                  <c:v>2302</c:v>
                </c:pt>
                <c:pt idx="3">
                  <c:v>2210</c:v>
                </c:pt>
                <c:pt idx="4">
                  <c:v>2285</c:v>
                </c:pt>
                <c:pt idx="5">
                  <c:v>2329</c:v>
                </c:pt>
                <c:pt idx="6">
                  <c:v>2103</c:v>
                </c:pt>
                <c:pt idx="7">
                  <c:v>2100</c:v>
                </c:pt>
                <c:pt idx="8">
                  <c:v>1990</c:v>
                </c:pt>
                <c:pt idx="9">
                  <c:v>1868</c:v>
                </c:pt>
                <c:pt idx="10">
                  <c:v>1946</c:v>
                </c:pt>
                <c:pt idx="11">
                  <c:v>1881</c:v>
                </c:pt>
                <c:pt idx="12">
                  <c:v>1840</c:v>
                </c:pt>
                <c:pt idx="13">
                  <c:v>1852</c:v>
                </c:pt>
                <c:pt idx="14">
                  <c:v>1723</c:v>
                </c:pt>
                <c:pt idx="15">
                  <c:v>1794</c:v>
                </c:pt>
                <c:pt idx="16">
                  <c:v>1750</c:v>
                </c:pt>
                <c:pt idx="17">
                  <c:v>1767</c:v>
                </c:pt>
                <c:pt idx="18">
                  <c:v>1787</c:v>
                </c:pt>
                <c:pt idx="19">
                  <c:v>1828</c:v>
                </c:pt>
                <c:pt idx="20">
                  <c:v>1762</c:v>
                </c:pt>
                <c:pt idx="21">
                  <c:v>1717</c:v>
                </c:pt>
                <c:pt idx="22">
                  <c:v>1723</c:v>
                </c:pt>
                <c:pt idx="23">
                  <c:v>1750</c:v>
                </c:pt>
                <c:pt idx="24">
                  <c:v>1735</c:v>
                </c:pt>
                <c:pt idx="25">
                  <c:v>1687</c:v>
                </c:pt>
                <c:pt idx="26">
                  <c:v>1744</c:v>
                </c:pt>
                <c:pt idx="27">
                  <c:v>1780</c:v>
                </c:pt>
                <c:pt idx="28">
                  <c:v>1757</c:v>
                </c:pt>
                <c:pt idx="29">
                  <c:v>1732</c:v>
                </c:pt>
                <c:pt idx="30">
                  <c:v>1774</c:v>
                </c:pt>
                <c:pt idx="31">
                  <c:v>1705</c:v>
                </c:pt>
                <c:pt idx="32">
                  <c:v>1719</c:v>
                </c:pt>
                <c:pt idx="33">
                  <c:v>1702</c:v>
                </c:pt>
                <c:pt idx="34">
                  <c:v>1768</c:v>
                </c:pt>
                <c:pt idx="35">
                  <c:v>1745</c:v>
                </c:pt>
                <c:pt idx="36">
                  <c:v>1756</c:v>
                </c:pt>
                <c:pt idx="37">
                  <c:v>1808</c:v>
                </c:pt>
                <c:pt idx="38">
                  <c:v>1773</c:v>
                </c:pt>
                <c:pt idx="39">
                  <c:v>1782</c:v>
                </c:pt>
                <c:pt idx="40">
                  <c:v>1834</c:v>
                </c:pt>
                <c:pt idx="41">
                  <c:v>1819</c:v>
                </c:pt>
                <c:pt idx="42">
                  <c:v>1891</c:v>
                </c:pt>
                <c:pt idx="43">
                  <c:v>1895</c:v>
                </c:pt>
                <c:pt idx="44">
                  <c:v>1942</c:v>
                </c:pt>
                <c:pt idx="45">
                  <c:v>1972</c:v>
                </c:pt>
                <c:pt idx="46">
                  <c:v>2080</c:v>
                </c:pt>
                <c:pt idx="47">
                  <c:v>1952</c:v>
                </c:pt>
                <c:pt idx="48">
                  <c:v>2115</c:v>
                </c:pt>
                <c:pt idx="49">
                  <c:v>2148</c:v>
                </c:pt>
                <c:pt idx="50">
                  <c:v>2249</c:v>
                </c:pt>
                <c:pt idx="51">
                  <c:v>2275</c:v>
                </c:pt>
                <c:pt idx="52">
                  <c:v>2666</c:v>
                </c:pt>
                <c:pt idx="53">
                  <c:v>2342</c:v>
                </c:pt>
                <c:pt idx="54">
                  <c:v>2438</c:v>
                </c:pt>
                <c:pt idx="55">
                  <c:v>2302</c:v>
                </c:pt>
                <c:pt idx="56">
                  <c:v>2210</c:v>
                </c:pt>
                <c:pt idx="57">
                  <c:v>2285</c:v>
                </c:pt>
                <c:pt idx="58">
                  <c:v>2329</c:v>
                </c:pt>
                <c:pt idx="59">
                  <c:v>2103</c:v>
                </c:pt>
                <c:pt idx="60">
                  <c:v>2100</c:v>
                </c:pt>
                <c:pt idx="61">
                  <c:v>1990</c:v>
                </c:pt>
                <c:pt idx="62">
                  <c:v>1868</c:v>
                </c:pt>
                <c:pt idx="63">
                  <c:v>1946</c:v>
                </c:pt>
                <c:pt idx="64">
                  <c:v>1881</c:v>
                </c:pt>
                <c:pt idx="65">
                  <c:v>1840</c:v>
                </c:pt>
                <c:pt idx="66">
                  <c:v>1852</c:v>
                </c:pt>
                <c:pt idx="67">
                  <c:v>1723</c:v>
                </c:pt>
                <c:pt idx="68">
                  <c:v>1794</c:v>
                </c:pt>
                <c:pt idx="69">
                  <c:v>1750</c:v>
                </c:pt>
                <c:pt idx="70">
                  <c:v>1767</c:v>
                </c:pt>
                <c:pt idx="71">
                  <c:v>1787</c:v>
                </c:pt>
                <c:pt idx="72">
                  <c:v>1828</c:v>
                </c:pt>
                <c:pt idx="73">
                  <c:v>1762</c:v>
                </c:pt>
                <c:pt idx="74">
                  <c:v>1717</c:v>
                </c:pt>
                <c:pt idx="75">
                  <c:v>1723</c:v>
                </c:pt>
                <c:pt idx="76">
                  <c:v>1750</c:v>
                </c:pt>
                <c:pt idx="77">
                  <c:v>1735</c:v>
                </c:pt>
                <c:pt idx="78">
                  <c:v>1687</c:v>
                </c:pt>
                <c:pt idx="79">
                  <c:v>1744</c:v>
                </c:pt>
                <c:pt idx="80">
                  <c:v>1780</c:v>
                </c:pt>
                <c:pt idx="81">
                  <c:v>1757</c:v>
                </c:pt>
                <c:pt idx="82">
                  <c:v>1732</c:v>
                </c:pt>
                <c:pt idx="83">
                  <c:v>1774</c:v>
                </c:pt>
                <c:pt idx="84">
                  <c:v>1705</c:v>
                </c:pt>
                <c:pt idx="85">
                  <c:v>1719</c:v>
                </c:pt>
                <c:pt idx="86">
                  <c:v>1702</c:v>
                </c:pt>
                <c:pt idx="87">
                  <c:v>1768</c:v>
                </c:pt>
                <c:pt idx="88">
                  <c:v>1745</c:v>
                </c:pt>
                <c:pt idx="89">
                  <c:v>1756</c:v>
                </c:pt>
                <c:pt idx="90">
                  <c:v>1808</c:v>
                </c:pt>
                <c:pt idx="91">
                  <c:v>1773</c:v>
                </c:pt>
                <c:pt idx="92">
                  <c:v>1782</c:v>
                </c:pt>
                <c:pt idx="93">
                  <c:v>1834</c:v>
                </c:pt>
                <c:pt idx="94">
                  <c:v>1819</c:v>
                </c:pt>
                <c:pt idx="95">
                  <c:v>1891</c:v>
                </c:pt>
                <c:pt idx="96">
                  <c:v>1895</c:v>
                </c:pt>
                <c:pt idx="97">
                  <c:v>1942</c:v>
                </c:pt>
                <c:pt idx="98">
                  <c:v>1972</c:v>
                </c:pt>
                <c:pt idx="99">
                  <c:v>2080</c:v>
                </c:pt>
                <c:pt idx="100">
                  <c:v>1952</c:v>
                </c:pt>
                <c:pt idx="101">
                  <c:v>2115</c:v>
                </c:pt>
                <c:pt idx="102">
                  <c:v>2148</c:v>
                </c:pt>
                <c:pt idx="103">
                  <c:v>2249</c:v>
                </c:pt>
                <c:pt idx="104">
                  <c:v>2275</c:v>
                </c:pt>
                <c:pt idx="105">
                  <c:v>2666</c:v>
                </c:pt>
              </c:numCache>
            </c:numRef>
          </c:val>
          <c:smooth val="0"/>
          <c:extLst>
            <c:ext xmlns:c16="http://schemas.microsoft.com/office/drawing/2014/chart" uri="{C3380CC4-5D6E-409C-BE32-E72D297353CC}">
              <c16:uniqueId val="{00000000-EC91-4963-920E-919AB29B60FB}"/>
            </c:ext>
          </c:extLst>
        </c:ser>
        <c:ser>
          <c:idx val="1"/>
          <c:order val="1"/>
          <c:tx>
            <c:strRef>
              <c:f>Diabetes_mellitus!$C$1</c:f>
              <c:strCache>
                <c:ptCount val="1"/>
                <c:pt idx="0">
                  <c:v>Percentil 50</c:v>
                </c:pt>
              </c:strCache>
            </c:strRef>
          </c:tx>
          <c:spPr>
            <a:ln w="22225" cap="rnd" cmpd="sng" algn="ctr">
              <a:solidFill>
                <a:schemeClr val="accent1">
                  <a:lumMod val="40000"/>
                  <a:lumOff val="60000"/>
                </a:schemeClr>
              </a:solidFill>
              <a:round/>
            </a:ln>
            <a:effectLst/>
          </c:spPr>
          <c:marker>
            <c:symbol val="none"/>
          </c:marker>
          <c:cat>
            <c:numRef>
              <c:f>Diabetes_mellitus!$A$2:$A$106</c:f>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f>Diabetes_mellitus!$C$2:$C$107</c:f>
              <c:numCache>
                <c:formatCode>General</c:formatCode>
                <c:ptCount val="106"/>
                <c:pt idx="0">
                  <c:v>2486</c:v>
                </c:pt>
                <c:pt idx="1">
                  <c:v>2447</c:v>
                </c:pt>
                <c:pt idx="2">
                  <c:v>2445</c:v>
                </c:pt>
                <c:pt idx="3">
                  <c:v>2374</c:v>
                </c:pt>
                <c:pt idx="4">
                  <c:v>2402</c:v>
                </c:pt>
                <c:pt idx="5">
                  <c:v>2356</c:v>
                </c:pt>
                <c:pt idx="6">
                  <c:v>2199</c:v>
                </c:pt>
                <c:pt idx="7">
                  <c:v>2127</c:v>
                </c:pt>
                <c:pt idx="8">
                  <c:v>1991</c:v>
                </c:pt>
                <c:pt idx="9">
                  <c:v>2027</c:v>
                </c:pt>
                <c:pt idx="10">
                  <c:v>2006</c:v>
                </c:pt>
                <c:pt idx="11">
                  <c:v>1883</c:v>
                </c:pt>
                <c:pt idx="12">
                  <c:v>1952</c:v>
                </c:pt>
                <c:pt idx="13">
                  <c:v>1963</c:v>
                </c:pt>
                <c:pt idx="14">
                  <c:v>1821</c:v>
                </c:pt>
                <c:pt idx="15">
                  <c:v>1829</c:v>
                </c:pt>
                <c:pt idx="16">
                  <c:v>1832</c:v>
                </c:pt>
                <c:pt idx="17">
                  <c:v>1792</c:v>
                </c:pt>
                <c:pt idx="18">
                  <c:v>1843</c:v>
                </c:pt>
                <c:pt idx="19">
                  <c:v>1829</c:v>
                </c:pt>
                <c:pt idx="20">
                  <c:v>1863</c:v>
                </c:pt>
                <c:pt idx="21">
                  <c:v>1764</c:v>
                </c:pt>
                <c:pt idx="22">
                  <c:v>1740</c:v>
                </c:pt>
                <c:pt idx="23">
                  <c:v>1750</c:v>
                </c:pt>
                <c:pt idx="24">
                  <c:v>1784</c:v>
                </c:pt>
                <c:pt idx="25">
                  <c:v>1778</c:v>
                </c:pt>
                <c:pt idx="26">
                  <c:v>1796</c:v>
                </c:pt>
                <c:pt idx="27">
                  <c:v>1799</c:v>
                </c:pt>
                <c:pt idx="28">
                  <c:v>1810</c:v>
                </c:pt>
                <c:pt idx="29">
                  <c:v>1753</c:v>
                </c:pt>
                <c:pt idx="30">
                  <c:v>1817</c:v>
                </c:pt>
                <c:pt idx="31">
                  <c:v>1793</c:v>
                </c:pt>
                <c:pt idx="32">
                  <c:v>1795</c:v>
                </c:pt>
                <c:pt idx="33">
                  <c:v>1745</c:v>
                </c:pt>
                <c:pt idx="34">
                  <c:v>1774</c:v>
                </c:pt>
                <c:pt idx="35">
                  <c:v>1785</c:v>
                </c:pt>
                <c:pt idx="36">
                  <c:v>1762</c:v>
                </c:pt>
                <c:pt idx="37">
                  <c:v>1810</c:v>
                </c:pt>
                <c:pt idx="38">
                  <c:v>1838</c:v>
                </c:pt>
                <c:pt idx="39">
                  <c:v>1858</c:v>
                </c:pt>
                <c:pt idx="40">
                  <c:v>1854</c:v>
                </c:pt>
                <c:pt idx="41">
                  <c:v>1834</c:v>
                </c:pt>
                <c:pt idx="42">
                  <c:v>1953</c:v>
                </c:pt>
                <c:pt idx="43">
                  <c:v>1911</c:v>
                </c:pt>
                <c:pt idx="44">
                  <c:v>2001</c:v>
                </c:pt>
                <c:pt idx="45">
                  <c:v>2033</c:v>
                </c:pt>
                <c:pt idx="46">
                  <c:v>2181</c:v>
                </c:pt>
                <c:pt idx="47">
                  <c:v>2056</c:v>
                </c:pt>
                <c:pt idx="48">
                  <c:v>2129</c:v>
                </c:pt>
                <c:pt idx="49">
                  <c:v>2230</c:v>
                </c:pt>
                <c:pt idx="50">
                  <c:v>2294</c:v>
                </c:pt>
                <c:pt idx="51">
                  <c:v>2447</c:v>
                </c:pt>
                <c:pt idx="52">
                  <c:v>2666</c:v>
                </c:pt>
                <c:pt idx="53">
                  <c:v>2486</c:v>
                </c:pt>
                <c:pt idx="54">
                  <c:v>2447</c:v>
                </c:pt>
                <c:pt idx="55">
                  <c:v>2445</c:v>
                </c:pt>
                <c:pt idx="56">
                  <c:v>2374</c:v>
                </c:pt>
                <c:pt idx="57">
                  <c:v>2402</c:v>
                </c:pt>
                <c:pt idx="58">
                  <c:v>2356</c:v>
                </c:pt>
                <c:pt idx="59">
                  <c:v>2199</c:v>
                </c:pt>
                <c:pt idx="60">
                  <c:v>2127</c:v>
                </c:pt>
                <c:pt idx="61">
                  <c:v>1991</c:v>
                </c:pt>
                <c:pt idx="62">
                  <c:v>2027</c:v>
                </c:pt>
                <c:pt idx="63">
                  <c:v>2006</c:v>
                </c:pt>
                <c:pt idx="64">
                  <c:v>1883</c:v>
                </c:pt>
                <c:pt idx="65">
                  <c:v>1952</c:v>
                </c:pt>
                <c:pt idx="66">
                  <c:v>1963</c:v>
                </c:pt>
                <c:pt idx="67">
                  <c:v>1821</c:v>
                </c:pt>
                <c:pt idx="68">
                  <c:v>1829</c:v>
                </c:pt>
                <c:pt idx="69">
                  <c:v>1832</c:v>
                </c:pt>
                <c:pt idx="70">
                  <c:v>1792</c:v>
                </c:pt>
                <c:pt idx="71">
                  <c:v>1843</c:v>
                </c:pt>
                <c:pt idx="72">
                  <c:v>1829</c:v>
                </c:pt>
                <c:pt idx="73">
                  <c:v>1863</c:v>
                </c:pt>
                <c:pt idx="74">
                  <c:v>1764</c:v>
                </c:pt>
                <c:pt idx="75">
                  <c:v>1740</c:v>
                </c:pt>
                <c:pt idx="76">
                  <c:v>1750</c:v>
                </c:pt>
                <c:pt idx="77">
                  <c:v>1784</c:v>
                </c:pt>
                <c:pt idx="78">
                  <c:v>1778</c:v>
                </c:pt>
                <c:pt idx="79">
                  <c:v>1796</c:v>
                </c:pt>
                <c:pt idx="80">
                  <c:v>1799</c:v>
                </c:pt>
                <c:pt idx="81">
                  <c:v>1810</c:v>
                </c:pt>
                <c:pt idx="82">
                  <c:v>1753</c:v>
                </c:pt>
                <c:pt idx="83">
                  <c:v>1817</c:v>
                </c:pt>
                <c:pt idx="84">
                  <c:v>1793</c:v>
                </c:pt>
                <c:pt idx="85">
                  <c:v>1795</c:v>
                </c:pt>
                <c:pt idx="86">
                  <c:v>1745</c:v>
                </c:pt>
                <c:pt idx="87">
                  <c:v>1774</c:v>
                </c:pt>
                <c:pt idx="88">
                  <c:v>1785</c:v>
                </c:pt>
                <c:pt idx="89">
                  <c:v>1762</c:v>
                </c:pt>
                <c:pt idx="90">
                  <c:v>1810</c:v>
                </c:pt>
                <c:pt idx="91">
                  <c:v>1838</c:v>
                </c:pt>
                <c:pt idx="92">
                  <c:v>1858</c:v>
                </c:pt>
                <c:pt idx="93">
                  <c:v>1854</c:v>
                </c:pt>
                <c:pt idx="94">
                  <c:v>1834</c:v>
                </c:pt>
                <c:pt idx="95">
                  <c:v>1953</c:v>
                </c:pt>
                <c:pt idx="96">
                  <c:v>1911</c:v>
                </c:pt>
                <c:pt idx="97">
                  <c:v>2001</c:v>
                </c:pt>
                <c:pt idx="98">
                  <c:v>2033</c:v>
                </c:pt>
                <c:pt idx="99">
                  <c:v>2181</c:v>
                </c:pt>
                <c:pt idx="100">
                  <c:v>2056</c:v>
                </c:pt>
                <c:pt idx="101">
                  <c:v>2129</c:v>
                </c:pt>
                <c:pt idx="102">
                  <c:v>2230</c:v>
                </c:pt>
                <c:pt idx="103">
                  <c:v>2294</c:v>
                </c:pt>
                <c:pt idx="104">
                  <c:v>2447</c:v>
                </c:pt>
                <c:pt idx="105">
                  <c:v>2666</c:v>
                </c:pt>
              </c:numCache>
            </c:numRef>
          </c:val>
          <c:smooth val="0"/>
          <c:extLst>
            <c:ext xmlns:c16="http://schemas.microsoft.com/office/drawing/2014/chart" uri="{C3380CC4-5D6E-409C-BE32-E72D297353CC}">
              <c16:uniqueId val="{00000001-EC91-4963-920E-919AB29B60FB}"/>
            </c:ext>
          </c:extLst>
        </c:ser>
        <c:ser>
          <c:idx val="2"/>
          <c:order val="2"/>
          <c:tx>
            <c:strRef>
              <c:f>Diabetes_mellitus!$D$1</c:f>
              <c:strCache>
                <c:ptCount val="1"/>
                <c:pt idx="0">
                  <c:v>Percentil 75</c:v>
                </c:pt>
              </c:strCache>
            </c:strRef>
          </c:tx>
          <c:spPr>
            <a:ln w="22225" cap="rnd" cmpd="sng" algn="ctr">
              <a:solidFill>
                <a:schemeClr val="accent1">
                  <a:lumMod val="60000"/>
                  <a:lumOff val="40000"/>
                </a:schemeClr>
              </a:solidFill>
              <a:round/>
            </a:ln>
            <a:effectLst/>
          </c:spPr>
          <c:marker>
            <c:symbol val="none"/>
          </c:marker>
          <c:cat>
            <c:numRef>
              <c:f>Diabetes_mellitus!$A$2:$A$106</c:f>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f>Diabetes_mellitus!$D$2:$D$107</c:f>
              <c:numCache>
                <c:formatCode>General</c:formatCode>
                <c:ptCount val="106"/>
                <c:pt idx="0">
                  <c:v>2578</c:v>
                </c:pt>
                <c:pt idx="1">
                  <c:v>2447</c:v>
                </c:pt>
                <c:pt idx="2">
                  <c:v>2448</c:v>
                </c:pt>
                <c:pt idx="3">
                  <c:v>2463</c:v>
                </c:pt>
                <c:pt idx="4">
                  <c:v>2414</c:v>
                </c:pt>
                <c:pt idx="5">
                  <c:v>2411</c:v>
                </c:pt>
                <c:pt idx="6">
                  <c:v>2284</c:v>
                </c:pt>
                <c:pt idx="7">
                  <c:v>2314</c:v>
                </c:pt>
                <c:pt idx="8">
                  <c:v>2258</c:v>
                </c:pt>
                <c:pt idx="9">
                  <c:v>2132</c:v>
                </c:pt>
                <c:pt idx="10">
                  <c:v>2204</c:v>
                </c:pt>
                <c:pt idx="11">
                  <c:v>2062</c:v>
                </c:pt>
                <c:pt idx="12">
                  <c:v>2025</c:v>
                </c:pt>
                <c:pt idx="13">
                  <c:v>1970</c:v>
                </c:pt>
                <c:pt idx="14">
                  <c:v>1934</c:v>
                </c:pt>
                <c:pt idx="15">
                  <c:v>1869</c:v>
                </c:pt>
                <c:pt idx="16">
                  <c:v>1846</c:v>
                </c:pt>
                <c:pt idx="17">
                  <c:v>1868</c:v>
                </c:pt>
                <c:pt idx="18">
                  <c:v>1896</c:v>
                </c:pt>
                <c:pt idx="19">
                  <c:v>1849</c:v>
                </c:pt>
                <c:pt idx="20">
                  <c:v>1865</c:v>
                </c:pt>
                <c:pt idx="21">
                  <c:v>1820</c:v>
                </c:pt>
                <c:pt idx="22">
                  <c:v>1775</c:v>
                </c:pt>
                <c:pt idx="23">
                  <c:v>1784</c:v>
                </c:pt>
                <c:pt idx="24">
                  <c:v>1862</c:v>
                </c:pt>
                <c:pt idx="25">
                  <c:v>1782</c:v>
                </c:pt>
                <c:pt idx="26">
                  <c:v>1870</c:v>
                </c:pt>
                <c:pt idx="27">
                  <c:v>1895</c:v>
                </c:pt>
                <c:pt idx="28">
                  <c:v>1851</c:v>
                </c:pt>
                <c:pt idx="29">
                  <c:v>1790</c:v>
                </c:pt>
                <c:pt idx="30">
                  <c:v>1869</c:v>
                </c:pt>
                <c:pt idx="31">
                  <c:v>1816</c:v>
                </c:pt>
                <c:pt idx="32">
                  <c:v>1804</c:v>
                </c:pt>
                <c:pt idx="33">
                  <c:v>1760</c:v>
                </c:pt>
                <c:pt idx="34">
                  <c:v>1808</c:v>
                </c:pt>
                <c:pt idx="35">
                  <c:v>1837</c:v>
                </c:pt>
                <c:pt idx="36">
                  <c:v>1895</c:v>
                </c:pt>
                <c:pt idx="37">
                  <c:v>1873</c:v>
                </c:pt>
                <c:pt idx="38">
                  <c:v>1872</c:v>
                </c:pt>
                <c:pt idx="39">
                  <c:v>1872</c:v>
                </c:pt>
                <c:pt idx="40">
                  <c:v>1924</c:v>
                </c:pt>
                <c:pt idx="41">
                  <c:v>1893</c:v>
                </c:pt>
                <c:pt idx="42">
                  <c:v>1979</c:v>
                </c:pt>
                <c:pt idx="43">
                  <c:v>1976</c:v>
                </c:pt>
                <c:pt idx="44">
                  <c:v>2042</c:v>
                </c:pt>
                <c:pt idx="45">
                  <c:v>2115</c:v>
                </c:pt>
                <c:pt idx="46">
                  <c:v>2226</c:v>
                </c:pt>
                <c:pt idx="47">
                  <c:v>2217</c:v>
                </c:pt>
                <c:pt idx="48">
                  <c:v>2134</c:v>
                </c:pt>
                <c:pt idx="49">
                  <c:v>2248</c:v>
                </c:pt>
                <c:pt idx="50">
                  <c:v>2426</c:v>
                </c:pt>
                <c:pt idx="51">
                  <c:v>2619</c:v>
                </c:pt>
                <c:pt idx="52">
                  <c:v>2666</c:v>
                </c:pt>
                <c:pt idx="53">
                  <c:v>2578</c:v>
                </c:pt>
                <c:pt idx="54">
                  <c:v>2447</c:v>
                </c:pt>
                <c:pt idx="55">
                  <c:v>2448</c:v>
                </c:pt>
                <c:pt idx="56">
                  <c:v>2463</c:v>
                </c:pt>
                <c:pt idx="57">
                  <c:v>2414</c:v>
                </c:pt>
                <c:pt idx="58">
                  <c:v>2411</c:v>
                </c:pt>
                <c:pt idx="59">
                  <c:v>2284</c:v>
                </c:pt>
                <c:pt idx="60">
                  <c:v>2314</c:v>
                </c:pt>
                <c:pt idx="61">
                  <c:v>2258</c:v>
                </c:pt>
                <c:pt idx="62">
                  <c:v>2132</c:v>
                </c:pt>
                <c:pt idx="63">
                  <c:v>2204</c:v>
                </c:pt>
                <c:pt idx="64">
                  <c:v>2062</c:v>
                </c:pt>
                <c:pt idx="65">
                  <c:v>2025</c:v>
                </c:pt>
                <c:pt idx="66">
                  <c:v>1970</c:v>
                </c:pt>
                <c:pt idx="67">
                  <c:v>1934</c:v>
                </c:pt>
                <c:pt idx="68">
                  <c:v>1869</c:v>
                </c:pt>
                <c:pt idx="69">
                  <c:v>1846</c:v>
                </c:pt>
                <c:pt idx="70">
                  <c:v>1868</c:v>
                </c:pt>
                <c:pt idx="71">
                  <c:v>1896</c:v>
                </c:pt>
                <c:pt idx="72">
                  <c:v>1849</c:v>
                </c:pt>
                <c:pt idx="73">
                  <c:v>1865</c:v>
                </c:pt>
                <c:pt idx="74">
                  <c:v>1820</c:v>
                </c:pt>
                <c:pt idx="75">
                  <c:v>1775</c:v>
                </c:pt>
                <c:pt idx="76">
                  <c:v>1784</c:v>
                </c:pt>
                <c:pt idx="77">
                  <c:v>1862</c:v>
                </c:pt>
                <c:pt idx="78">
                  <c:v>1782</c:v>
                </c:pt>
                <c:pt idx="79">
                  <c:v>1870</c:v>
                </c:pt>
                <c:pt idx="80">
                  <c:v>1895</c:v>
                </c:pt>
                <c:pt idx="81">
                  <c:v>1851</c:v>
                </c:pt>
                <c:pt idx="82">
                  <c:v>1790</c:v>
                </c:pt>
                <c:pt idx="83">
                  <c:v>1869</c:v>
                </c:pt>
                <c:pt idx="84">
                  <c:v>1816</c:v>
                </c:pt>
                <c:pt idx="85">
                  <c:v>1804</c:v>
                </c:pt>
                <c:pt idx="86">
                  <c:v>1760</c:v>
                </c:pt>
                <c:pt idx="87">
                  <c:v>1808</c:v>
                </c:pt>
                <c:pt idx="88">
                  <c:v>1837</c:v>
                </c:pt>
                <c:pt idx="89">
                  <c:v>1895</c:v>
                </c:pt>
                <c:pt idx="90">
                  <c:v>1873</c:v>
                </c:pt>
                <c:pt idx="91">
                  <c:v>1872</c:v>
                </c:pt>
                <c:pt idx="92">
                  <c:v>1872</c:v>
                </c:pt>
                <c:pt idx="93">
                  <c:v>1924</c:v>
                </c:pt>
                <c:pt idx="94">
                  <c:v>1893</c:v>
                </c:pt>
                <c:pt idx="95">
                  <c:v>1979</c:v>
                </c:pt>
                <c:pt idx="96">
                  <c:v>1976</c:v>
                </c:pt>
                <c:pt idx="97">
                  <c:v>2042</c:v>
                </c:pt>
                <c:pt idx="98">
                  <c:v>2115</c:v>
                </c:pt>
                <c:pt idx="99">
                  <c:v>2226</c:v>
                </c:pt>
                <c:pt idx="100">
                  <c:v>2217</c:v>
                </c:pt>
                <c:pt idx="101">
                  <c:v>2134</c:v>
                </c:pt>
                <c:pt idx="102">
                  <c:v>2248</c:v>
                </c:pt>
                <c:pt idx="103">
                  <c:v>2426</c:v>
                </c:pt>
                <c:pt idx="104">
                  <c:v>2619</c:v>
                </c:pt>
                <c:pt idx="105">
                  <c:v>2666</c:v>
                </c:pt>
              </c:numCache>
            </c:numRef>
          </c:val>
          <c:smooth val="0"/>
          <c:extLst>
            <c:ext xmlns:c16="http://schemas.microsoft.com/office/drawing/2014/chart" uri="{C3380CC4-5D6E-409C-BE32-E72D297353CC}">
              <c16:uniqueId val="{00000002-EC91-4963-920E-919AB29B60FB}"/>
            </c:ext>
          </c:extLst>
        </c:ser>
        <c:ser>
          <c:idx val="3"/>
          <c:order val="3"/>
          <c:tx>
            <c:strRef>
              <c:f>Diabetes_mellitus!$E$1</c:f>
              <c:strCache>
                <c:ptCount val="1"/>
                <c:pt idx="0">
                  <c:v>Percentil 90</c:v>
                </c:pt>
              </c:strCache>
            </c:strRef>
          </c:tx>
          <c:spPr>
            <a:ln w="22225" cap="rnd" cmpd="sng" algn="ctr">
              <a:solidFill>
                <a:schemeClr val="accent1">
                  <a:lumMod val="75000"/>
                </a:schemeClr>
              </a:solidFill>
              <a:round/>
            </a:ln>
            <a:effectLst/>
          </c:spPr>
          <c:marker>
            <c:symbol val="none"/>
          </c:marker>
          <c:cat>
            <c:numRef>
              <c:f>Diabetes_mellitus!$A$2:$A$106</c:f>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f>Diabetes_mellitus!$E$2:$E$107</c:f>
              <c:numCache>
                <c:formatCode>General</c:formatCode>
                <c:ptCount val="106"/>
                <c:pt idx="0">
                  <c:v>2633.2</c:v>
                </c:pt>
                <c:pt idx="1">
                  <c:v>2451.8000000000002</c:v>
                </c:pt>
                <c:pt idx="2">
                  <c:v>2532.6</c:v>
                </c:pt>
                <c:pt idx="3">
                  <c:v>2502</c:v>
                </c:pt>
                <c:pt idx="4">
                  <c:v>2498</c:v>
                </c:pt>
                <c:pt idx="5">
                  <c:v>2559.8000000000002</c:v>
                </c:pt>
                <c:pt idx="6">
                  <c:v>2499.4</c:v>
                </c:pt>
                <c:pt idx="7">
                  <c:v>2405.1999999999998</c:v>
                </c:pt>
                <c:pt idx="8">
                  <c:v>2364.8000000000002</c:v>
                </c:pt>
                <c:pt idx="9">
                  <c:v>2225</c:v>
                </c:pt>
                <c:pt idx="10">
                  <c:v>2277.8000000000002</c:v>
                </c:pt>
                <c:pt idx="11">
                  <c:v>2126.8000000000002</c:v>
                </c:pt>
                <c:pt idx="12">
                  <c:v>2082.6</c:v>
                </c:pt>
                <c:pt idx="13">
                  <c:v>1973.6</c:v>
                </c:pt>
                <c:pt idx="14">
                  <c:v>2000.6</c:v>
                </c:pt>
                <c:pt idx="15">
                  <c:v>1905</c:v>
                </c:pt>
                <c:pt idx="16">
                  <c:v>1939.6</c:v>
                </c:pt>
                <c:pt idx="17">
                  <c:v>1887.2</c:v>
                </c:pt>
                <c:pt idx="18">
                  <c:v>1919.4</c:v>
                </c:pt>
                <c:pt idx="19">
                  <c:v>1881.4</c:v>
                </c:pt>
                <c:pt idx="20">
                  <c:v>1888.4</c:v>
                </c:pt>
                <c:pt idx="21">
                  <c:v>1832</c:v>
                </c:pt>
                <c:pt idx="22">
                  <c:v>1778</c:v>
                </c:pt>
                <c:pt idx="23">
                  <c:v>1819.4</c:v>
                </c:pt>
                <c:pt idx="24">
                  <c:v>1874</c:v>
                </c:pt>
                <c:pt idx="25">
                  <c:v>1863.6</c:v>
                </c:pt>
                <c:pt idx="26">
                  <c:v>1871.8</c:v>
                </c:pt>
                <c:pt idx="27">
                  <c:v>1931.6</c:v>
                </c:pt>
                <c:pt idx="28">
                  <c:v>1880.4</c:v>
                </c:pt>
                <c:pt idx="29">
                  <c:v>1861.4</c:v>
                </c:pt>
                <c:pt idx="30">
                  <c:v>1884</c:v>
                </c:pt>
                <c:pt idx="31">
                  <c:v>1844.2</c:v>
                </c:pt>
                <c:pt idx="32">
                  <c:v>1838.8</c:v>
                </c:pt>
                <c:pt idx="33">
                  <c:v>1798.4</c:v>
                </c:pt>
                <c:pt idx="34">
                  <c:v>1839.2</c:v>
                </c:pt>
                <c:pt idx="35">
                  <c:v>1898.2</c:v>
                </c:pt>
                <c:pt idx="36">
                  <c:v>1931.6</c:v>
                </c:pt>
                <c:pt idx="37">
                  <c:v>1905.4</c:v>
                </c:pt>
                <c:pt idx="38">
                  <c:v>1878.6</c:v>
                </c:pt>
                <c:pt idx="39">
                  <c:v>1882.8</c:v>
                </c:pt>
                <c:pt idx="40">
                  <c:v>1928.8</c:v>
                </c:pt>
                <c:pt idx="41">
                  <c:v>1939.8</c:v>
                </c:pt>
                <c:pt idx="42">
                  <c:v>1982.6</c:v>
                </c:pt>
                <c:pt idx="43">
                  <c:v>1982.6</c:v>
                </c:pt>
                <c:pt idx="44">
                  <c:v>2072.6</c:v>
                </c:pt>
                <c:pt idx="45">
                  <c:v>2143.8000000000002</c:v>
                </c:pt>
                <c:pt idx="46">
                  <c:v>2284.1999999999998</c:v>
                </c:pt>
                <c:pt idx="47">
                  <c:v>2256.6</c:v>
                </c:pt>
                <c:pt idx="48">
                  <c:v>2240.8000000000002</c:v>
                </c:pt>
                <c:pt idx="49">
                  <c:v>2430.4</c:v>
                </c:pt>
                <c:pt idx="50">
                  <c:v>2488.4</c:v>
                </c:pt>
                <c:pt idx="51">
                  <c:v>2647.2</c:v>
                </c:pt>
                <c:pt idx="52">
                  <c:v>2666</c:v>
                </c:pt>
                <c:pt idx="53">
                  <c:v>2633.2</c:v>
                </c:pt>
                <c:pt idx="54">
                  <c:v>2451.8000000000002</c:v>
                </c:pt>
                <c:pt idx="55">
                  <c:v>2532.6</c:v>
                </c:pt>
                <c:pt idx="56">
                  <c:v>2502</c:v>
                </c:pt>
                <c:pt idx="57">
                  <c:v>2498</c:v>
                </c:pt>
                <c:pt idx="58">
                  <c:v>2559.8000000000002</c:v>
                </c:pt>
                <c:pt idx="59">
                  <c:v>2499.4</c:v>
                </c:pt>
                <c:pt idx="60">
                  <c:v>2405.1999999999998</c:v>
                </c:pt>
                <c:pt idx="61">
                  <c:v>2364.8000000000002</c:v>
                </c:pt>
                <c:pt idx="62">
                  <c:v>2225</c:v>
                </c:pt>
                <c:pt idx="63">
                  <c:v>2277.8000000000002</c:v>
                </c:pt>
                <c:pt idx="64">
                  <c:v>2126.8000000000002</c:v>
                </c:pt>
                <c:pt idx="65">
                  <c:v>2082.6</c:v>
                </c:pt>
                <c:pt idx="66">
                  <c:v>1973.6</c:v>
                </c:pt>
                <c:pt idx="67">
                  <c:v>2000.6</c:v>
                </c:pt>
                <c:pt idx="68">
                  <c:v>1905</c:v>
                </c:pt>
                <c:pt idx="69">
                  <c:v>1939.6</c:v>
                </c:pt>
                <c:pt idx="70">
                  <c:v>1887.2</c:v>
                </c:pt>
                <c:pt idx="71">
                  <c:v>1919.4</c:v>
                </c:pt>
                <c:pt idx="72">
                  <c:v>1881.4</c:v>
                </c:pt>
                <c:pt idx="73">
                  <c:v>1888.4</c:v>
                </c:pt>
                <c:pt idx="74">
                  <c:v>1832</c:v>
                </c:pt>
                <c:pt idx="75">
                  <c:v>1778</c:v>
                </c:pt>
                <c:pt idx="76">
                  <c:v>1819.4</c:v>
                </c:pt>
                <c:pt idx="77">
                  <c:v>1874</c:v>
                </c:pt>
                <c:pt idx="78">
                  <c:v>1863.6</c:v>
                </c:pt>
                <c:pt idx="79">
                  <c:v>1871.8</c:v>
                </c:pt>
                <c:pt idx="80">
                  <c:v>1931.6</c:v>
                </c:pt>
                <c:pt idx="81">
                  <c:v>1880.4</c:v>
                </c:pt>
                <c:pt idx="82">
                  <c:v>1861.4</c:v>
                </c:pt>
                <c:pt idx="83">
                  <c:v>1884</c:v>
                </c:pt>
                <c:pt idx="84">
                  <c:v>1844.2</c:v>
                </c:pt>
                <c:pt idx="85">
                  <c:v>1838.8</c:v>
                </c:pt>
                <c:pt idx="86">
                  <c:v>1798.4</c:v>
                </c:pt>
                <c:pt idx="87">
                  <c:v>1839.2</c:v>
                </c:pt>
                <c:pt idx="88">
                  <c:v>1898.2</c:v>
                </c:pt>
                <c:pt idx="89">
                  <c:v>1931.6</c:v>
                </c:pt>
                <c:pt idx="90">
                  <c:v>1905.4</c:v>
                </c:pt>
                <c:pt idx="91">
                  <c:v>1878.6</c:v>
                </c:pt>
                <c:pt idx="92">
                  <c:v>1882.8</c:v>
                </c:pt>
                <c:pt idx="93">
                  <c:v>1928.8</c:v>
                </c:pt>
                <c:pt idx="94">
                  <c:v>1939.8</c:v>
                </c:pt>
                <c:pt idx="95">
                  <c:v>1982.6</c:v>
                </c:pt>
                <c:pt idx="96">
                  <c:v>1982.6</c:v>
                </c:pt>
                <c:pt idx="97">
                  <c:v>2072.6</c:v>
                </c:pt>
                <c:pt idx="98">
                  <c:v>2143.8000000000002</c:v>
                </c:pt>
                <c:pt idx="99">
                  <c:v>2284.1999999999998</c:v>
                </c:pt>
                <c:pt idx="100">
                  <c:v>2256.6</c:v>
                </c:pt>
                <c:pt idx="101">
                  <c:v>2240.8000000000002</c:v>
                </c:pt>
                <c:pt idx="102">
                  <c:v>2430.4</c:v>
                </c:pt>
                <c:pt idx="103">
                  <c:v>2488.4</c:v>
                </c:pt>
                <c:pt idx="104">
                  <c:v>2647.2</c:v>
                </c:pt>
                <c:pt idx="105">
                  <c:v>2666</c:v>
                </c:pt>
              </c:numCache>
            </c:numRef>
          </c:val>
          <c:smooth val="0"/>
          <c:extLst>
            <c:ext xmlns:c16="http://schemas.microsoft.com/office/drawing/2014/chart" uri="{C3380CC4-5D6E-409C-BE32-E72D297353CC}">
              <c16:uniqueId val="{00000003-EC91-4963-920E-919AB29B60FB}"/>
            </c:ext>
          </c:extLst>
        </c:ser>
        <c:ser>
          <c:idx val="4"/>
          <c:order val="4"/>
          <c:tx>
            <c:strRef>
              <c:f>Diabetes_mellitus!$F$1</c:f>
              <c:strCache>
                <c:ptCount val="1"/>
                <c:pt idx="0">
                  <c:v>Defunciones 2020 y 2021</c:v>
                </c:pt>
              </c:strCache>
            </c:strRef>
          </c:tx>
          <c:spPr>
            <a:ln w="22225" cap="rnd" cmpd="sng" algn="ctr">
              <a:solidFill>
                <a:srgbClr val="FFC000"/>
              </a:solidFill>
              <a:round/>
            </a:ln>
            <a:effectLst/>
          </c:spPr>
          <c:marker>
            <c:symbol val="none"/>
          </c:marker>
          <c:cat>
            <c:numRef>
              <c:f>Diabetes_mellitus!$A$2:$A$106</c:f>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f>Diabetes_mellitus!$F$2:$F$107</c:f>
              <c:numCache>
                <c:formatCode>General</c:formatCode>
                <c:ptCount val="106"/>
                <c:pt idx="0">
                  <c:v>2587</c:v>
                </c:pt>
                <c:pt idx="1">
                  <c:v>2676</c:v>
                </c:pt>
                <c:pt idx="2">
                  <c:v>2508</c:v>
                </c:pt>
                <c:pt idx="3">
                  <c:v>2270</c:v>
                </c:pt>
                <c:pt idx="4">
                  <c:v>2312</c:v>
                </c:pt>
                <c:pt idx="5">
                  <c:v>2371</c:v>
                </c:pt>
                <c:pt idx="6">
                  <c:v>2283</c:v>
                </c:pt>
                <c:pt idx="7">
                  <c:v>2056</c:v>
                </c:pt>
                <c:pt idx="8">
                  <c:v>1999</c:v>
                </c:pt>
                <c:pt idx="9">
                  <c:v>2066</c:v>
                </c:pt>
                <c:pt idx="10">
                  <c:v>2031</c:v>
                </c:pt>
                <c:pt idx="11">
                  <c:v>1860</c:v>
                </c:pt>
                <c:pt idx="12">
                  <c:v>2065</c:v>
                </c:pt>
                <c:pt idx="13">
                  <c:v>2056</c:v>
                </c:pt>
                <c:pt idx="14">
                  <c:v>2048</c:v>
                </c:pt>
                <c:pt idx="15">
                  <c:v>2164</c:v>
                </c:pt>
                <c:pt idx="16">
                  <c:v>2423</c:v>
                </c:pt>
                <c:pt idx="17">
                  <c:v>2754</c:v>
                </c:pt>
                <c:pt idx="18">
                  <c:v>3094</c:v>
                </c:pt>
                <c:pt idx="19">
                  <c:v>3437</c:v>
                </c:pt>
                <c:pt idx="20">
                  <c:v>3513</c:v>
                </c:pt>
                <c:pt idx="21">
                  <c:v>3466</c:v>
                </c:pt>
                <c:pt idx="22">
                  <c:v>3502</c:v>
                </c:pt>
                <c:pt idx="23">
                  <c:v>3619</c:v>
                </c:pt>
                <c:pt idx="24">
                  <c:v>3724</c:v>
                </c:pt>
                <c:pt idx="25">
                  <c:v>3815</c:v>
                </c:pt>
                <c:pt idx="26">
                  <c:v>3767</c:v>
                </c:pt>
                <c:pt idx="27">
                  <c:v>3880</c:v>
                </c:pt>
                <c:pt idx="28">
                  <c:v>3808</c:v>
                </c:pt>
                <c:pt idx="29">
                  <c:v>3565</c:v>
                </c:pt>
                <c:pt idx="30">
                  <c:v>3491</c:v>
                </c:pt>
                <c:pt idx="31">
                  <c:v>3172</c:v>
                </c:pt>
                <c:pt idx="32">
                  <c:v>3135</c:v>
                </c:pt>
                <c:pt idx="33">
                  <c:v>3010</c:v>
                </c:pt>
                <c:pt idx="34">
                  <c:v>2917</c:v>
                </c:pt>
                <c:pt idx="35">
                  <c:v>2714</c:v>
                </c:pt>
                <c:pt idx="36">
                  <c:v>2690</c:v>
                </c:pt>
                <c:pt idx="37">
                  <c:v>2660</c:v>
                </c:pt>
                <c:pt idx="38">
                  <c:v>2655</c:v>
                </c:pt>
                <c:pt idx="39">
                  <c:v>2503</c:v>
                </c:pt>
                <c:pt idx="40">
                  <c:v>2682</c:v>
                </c:pt>
                <c:pt idx="41">
                  <c:v>2649</c:v>
                </c:pt>
                <c:pt idx="42">
                  <c:v>2618</c:v>
                </c:pt>
                <c:pt idx="43">
                  <c:v>2754</c:v>
                </c:pt>
                <c:pt idx="44">
                  <c:v>2881</c:v>
                </c:pt>
                <c:pt idx="45">
                  <c:v>2990</c:v>
                </c:pt>
                <c:pt idx="46">
                  <c:v>3042</c:v>
                </c:pt>
                <c:pt idx="47">
                  <c:v>3141</c:v>
                </c:pt>
                <c:pt idx="48">
                  <c:v>3157</c:v>
                </c:pt>
                <c:pt idx="49">
                  <c:v>3512</c:v>
                </c:pt>
                <c:pt idx="50">
                  <c:v>3536</c:v>
                </c:pt>
                <c:pt idx="51">
                  <c:v>3997</c:v>
                </c:pt>
                <c:pt idx="52">
                  <c:v>4434</c:v>
                </c:pt>
                <c:pt idx="53">
                  <c:v>5013</c:v>
                </c:pt>
                <c:pt idx="54">
                  <c:v>5607</c:v>
                </c:pt>
                <c:pt idx="55">
                  <c:v>5382</c:v>
                </c:pt>
                <c:pt idx="56">
                  <c:v>4518</c:v>
                </c:pt>
                <c:pt idx="57">
                  <c:v>3830</c:v>
                </c:pt>
                <c:pt idx="58">
                  <c:v>3298</c:v>
                </c:pt>
                <c:pt idx="59">
                  <c:v>3274</c:v>
                </c:pt>
                <c:pt idx="60">
                  <c:v>2967</c:v>
                </c:pt>
                <c:pt idx="61">
                  <c:v>2582</c:v>
                </c:pt>
                <c:pt idx="62">
                  <c:v>2434</c:v>
                </c:pt>
                <c:pt idx="63">
                  <c:v>2347</c:v>
                </c:pt>
                <c:pt idx="64">
                  <c:v>2196</c:v>
                </c:pt>
                <c:pt idx="65">
                  <c:v>2143</c:v>
                </c:pt>
                <c:pt idx="66">
                  <c:v>2306</c:v>
                </c:pt>
                <c:pt idx="67">
                  <c:v>2151</c:v>
                </c:pt>
                <c:pt idx="68">
                  <c:v>2063</c:v>
                </c:pt>
                <c:pt idx="69">
                  <c:v>2022</c:v>
                </c:pt>
                <c:pt idx="70">
                  <c:v>1969</c:v>
                </c:pt>
                <c:pt idx="71">
                  <c:v>2027</c:v>
                </c:pt>
                <c:pt idx="72">
                  <c:v>1912</c:v>
                </c:pt>
                <c:pt idx="73">
                  <c:v>1871</c:v>
                </c:pt>
                <c:pt idx="74">
                  <c:v>1798</c:v>
                </c:pt>
                <c:pt idx="75">
                  <c:v>1887</c:v>
                </c:pt>
                <c:pt idx="76">
                  <c:v>1764</c:v>
                </c:pt>
                <c:pt idx="77">
                  <c:v>1721</c:v>
                </c:pt>
              </c:numCache>
            </c:numRef>
          </c:val>
          <c:smooth val="0"/>
          <c:extLst>
            <c:ext xmlns:c16="http://schemas.microsoft.com/office/drawing/2014/chart" uri="{C3380CC4-5D6E-409C-BE32-E72D297353CC}">
              <c16:uniqueId val="{00000004-EC91-4963-920E-919AB29B60FB}"/>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218043072"/>
        <c:axId val="1218040992"/>
        <c:extLst>
          <c:ext xmlns:c15="http://schemas.microsoft.com/office/drawing/2012/chart" uri="{02D57815-91ED-43cb-92C2-25804820EDAC}">
            <c15:filteredLineSeries>
              <c15:ser>
                <c:idx val="5"/>
                <c:order val="5"/>
                <c:tx>
                  <c:strRef>
                    <c:extLst>
                      <c:ext uri="{02D57815-91ED-43cb-92C2-25804820EDAC}">
                        <c15:formulaRef>
                          <c15:sqref>Diabetes_mellitus!$G$1</c15:sqref>
                        </c15:formulaRef>
                      </c:ext>
                    </c:extLst>
                    <c:strCache>
                      <c:ptCount val="1"/>
                      <c:pt idx="0">
                        <c:v>Defunciones 2021</c:v>
                      </c:pt>
                    </c:strCache>
                  </c:strRef>
                </c:tx>
                <c:spPr>
                  <a:ln w="22225" cap="rnd" cmpd="sng" algn="ctr">
                    <a:solidFill>
                      <a:srgbClr val="FFC000"/>
                    </a:solidFill>
                    <a:round/>
                  </a:ln>
                  <a:effectLst/>
                </c:spPr>
                <c:marker>
                  <c:symbol val="none"/>
                </c:marker>
                <c:cat>
                  <c:numRef>
                    <c:extLst>
                      <c:ext uri="{02D57815-91ED-43cb-92C2-25804820EDAC}">
                        <c15:formulaRef>
                          <c15:sqref>Diabetes_mellitus!$A$2:$A$106</c15:sqref>
                        </c15:formulaRef>
                      </c:ext>
                    </c:extLst>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extLst>
                      <c:ext uri="{02D57815-91ED-43cb-92C2-25804820EDAC}">
                        <c15:formulaRef>
                          <c15:sqref>Diabetes_mellitus!$G$2:$G$79</c15:sqref>
                        </c15:formulaRef>
                      </c:ext>
                    </c:extLst>
                    <c:numCache>
                      <c:formatCode>General</c:formatCode>
                      <c:ptCount val="78"/>
                      <c:pt idx="52">
                        <c:v>4434</c:v>
                      </c:pt>
                      <c:pt idx="53">
                        <c:v>5013</c:v>
                      </c:pt>
                      <c:pt idx="54">
                        <c:v>5607</c:v>
                      </c:pt>
                      <c:pt idx="55">
                        <c:v>5382</c:v>
                      </c:pt>
                      <c:pt idx="56">
                        <c:v>4518</c:v>
                      </c:pt>
                      <c:pt idx="57">
                        <c:v>3830</c:v>
                      </c:pt>
                      <c:pt idx="58">
                        <c:v>3298</c:v>
                      </c:pt>
                      <c:pt idx="59">
                        <c:v>3274</c:v>
                      </c:pt>
                      <c:pt idx="60">
                        <c:v>2967</c:v>
                      </c:pt>
                      <c:pt idx="61">
                        <c:v>2582</c:v>
                      </c:pt>
                      <c:pt idx="62">
                        <c:v>2434</c:v>
                      </c:pt>
                      <c:pt idx="63">
                        <c:v>2347</c:v>
                      </c:pt>
                      <c:pt idx="64">
                        <c:v>2196</c:v>
                      </c:pt>
                      <c:pt idx="65">
                        <c:v>2143</c:v>
                      </c:pt>
                      <c:pt idx="66">
                        <c:v>2306</c:v>
                      </c:pt>
                      <c:pt idx="67">
                        <c:v>2151</c:v>
                      </c:pt>
                      <c:pt idx="68">
                        <c:v>2063</c:v>
                      </c:pt>
                      <c:pt idx="69">
                        <c:v>2022</c:v>
                      </c:pt>
                      <c:pt idx="70">
                        <c:v>1969</c:v>
                      </c:pt>
                      <c:pt idx="71">
                        <c:v>2027</c:v>
                      </c:pt>
                      <c:pt idx="72">
                        <c:v>1912</c:v>
                      </c:pt>
                      <c:pt idx="73">
                        <c:v>1871</c:v>
                      </c:pt>
                      <c:pt idx="74">
                        <c:v>1798</c:v>
                      </c:pt>
                      <c:pt idx="75">
                        <c:v>1887</c:v>
                      </c:pt>
                      <c:pt idx="76">
                        <c:v>1764</c:v>
                      </c:pt>
                      <c:pt idx="77">
                        <c:v>1721</c:v>
                      </c:pt>
                    </c:numCache>
                  </c:numRef>
                </c:val>
                <c:smooth val="0"/>
                <c:extLst>
                  <c:ext xmlns:c16="http://schemas.microsoft.com/office/drawing/2014/chart" uri="{C3380CC4-5D6E-409C-BE32-E72D297353CC}">
                    <c16:uniqueId val="{00000005-EC91-4963-920E-919AB29B60FB}"/>
                  </c:ext>
                </c:extLst>
              </c15:ser>
            </c15:filteredLineSeries>
          </c:ext>
        </c:extLst>
      </c:lineChart>
      <c:catAx>
        <c:axId val="1218043072"/>
        <c:scaling>
          <c:orientation val="minMax"/>
        </c:scaling>
        <c:delete val="0"/>
        <c:axPos val="b"/>
        <c:title>
          <c:tx>
            <c:rich>
              <a:bodyPr rot="0" spcFirstLastPara="1" vertOverflow="ellipsis" vert="horz" wrap="square" anchor="ctr" anchorCtr="1"/>
              <a:lstStyle/>
              <a:p>
                <a:pPr>
                  <a:defRPr sz="900" b="1" i="0" u="none" strike="noStrike" kern="1200" cap="none" baseline="0">
                    <a:solidFill>
                      <a:schemeClr val="dk1">
                        <a:lumMod val="65000"/>
                        <a:lumOff val="35000"/>
                      </a:schemeClr>
                    </a:solidFill>
                    <a:latin typeface="+mn-lt"/>
                    <a:ea typeface="+mn-ea"/>
                    <a:cs typeface="+mn-cs"/>
                  </a:defRPr>
                </a:pPr>
                <a:r>
                  <a:rPr lang="es-MX" b="1" cap="none" baseline="0"/>
                  <a:t>Semana epidemiológica</a:t>
                </a:r>
              </a:p>
            </c:rich>
          </c:tx>
          <c:layout>
            <c:manualLayout>
              <c:xMode val="edge"/>
              <c:yMode val="edge"/>
              <c:x val="0.43093995194324097"/>
              <c:y val="0.78369461712022837"/>
            </c:manualLayout>
          </c:layout>
          <c:overlay val="0"/>
          <c:spPr>
            <a:noFill/>
            <a:ln>
              <a:noFill/>
            </a:ln>
            <a:effectLst/>
          </c:spPr>
          <c:txPr>
            <a:bodyPr rot="0" spcFirstLastPara="1" vertOverflow="ellipsis" vert="horz" wrap="square" anchor="ctr" anchorCtr="1"/>
            <a:lstStyle/>
            <a:p>
              <a:pPr>
                <a:defRPr sz="900" b="1" i="0" u="none" strike="noStrike" kern="1200" cap="none" baseline="0">
                  <a:solidFill>
                    <a:schemeClr val="dk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MX"/>
          </a:p>
        </c:txPr>
        <c:crossAx val="1218040992"/>
        <c:crosses val="autoZero"/>
        <c:auto val="1"/>
        <c:lblAlgn val="ctr"/>
        <c:lblOffset val="100"/>
        <c:noMultiLvlLbl val="0"/>
      </c:catAx>
      <c:valAx>
        <c:axId val="1218040992"/>
        <c:scaling>
          <c:orientation val="minMax"/>
        </c:scaling>
        <c:delete val="0"/>
        <c:axPos val="l"/>
        <c:title>
          <c:tx>
            <c:rich>
              <a:bodyPr rot="-5400000" spcFirstLastPara="1" vertOverflow="ellipsis" vert="horz" wrap="square" anchor="ctr" anchorCtr="1"/>
              <a:lstStyle/>
              <a:p>
                <a:pPr>
                  <a:defRPr sz="900" b="1" i="0" u="none" strike="noStrike" kern="1200" cap="none" baseline="0">
                    <a:solidFill>
                      <a:schemeClr val="dk1">
                        <a:lumMod val="65000"/>
                        <a:lumOff val="35000"/>
                      </a:schemeClr>
                    </a:solidFill>
                    <a:latin typeface="+mn-lt"/>
                    <a:ea typeface="+mn-ea"/>
                    <a:cs typeface="+mn-cs"/>
                  </a:defRPr>
                </a:pPr>
                <a:r>
                  <a:rPr lang="en-US" b="1" cap="none" baseline="0"/>
                  <a:t>Total de defunciones</a:t>
                </a:r>
              </a:p>
            </c:rich>
          </c:tx>
          <c:overlay val="0"/>
          <c:spPr>
            <a:noFill/>
            <a:ln>
              <a:noFill/>
            </a:ln>
            <a:effectLst/>
          </c:spPr>
          <c:txPr>
            <a:bodyPr rot="-5400000" spcFirstLastPara="1" vertOverflow="ellipsis" vert="horz" wrap="square" anchor="ctr" anchorCtr="1"/>
            <a:lstStyle/>
            <a:p>
              <a:pPr>
                <a:defRPr sz="900" b="1" i="0" u="none" strike="noStrike" kern="1200" cap="none" baseline="0">
                  <a:solidFill>
                    <a:schemeClr val="dk1">
                      <a:lumMod val="65000"/>
                      <a:lumOff val="35000"/>
                    </a:schemeClr>
                  </a:solidFill>
                  <a:latin typeface="+mn-lt"/>
                  <a:ea typeface="+mn-ea"/>
                  <a:cs typeface="+mn-cs"/>
                </a:defRPr>
              </a:pPr>
              <a:endParaRPr lang="es-MX"/>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MX"/>
          </a:p>
        </c:txPr>
        <c:crossAx val="1218043072"/>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layout>
        <c:manualLayout>
          <c:xMode val="edge"/>
          <c:yMode val="edge"/>
          <c:x val="1.5037202918442439E-3"/>
          <c:y val="0.8216772204173779"/>
          <c:w val="0.9984962797081558"/>
          <c:h val="0.1596747609346034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MX"/>
        </a:p>
      </c:txPr>
    </c:legend>
    <c:plotVisOnly val="1"/>
    <c:dispBlanksAs val="gap"/>
    <c:showDLblsOverMax val="0"/>
  </c:chart>
  <c:spPr>
    <a:solidFill>
      <a:schemeClr val="lt1"/>
    </a:solidFill>
    <a:ln w="9525" cap="flat" cmpd="sng" algn="ctr">
      <a:noFill/>
      <a:round/>
    </a:ln>
    <a:effectLst/>
  </c:spPr>
  <c:txPr>
    <a:bodyPr/>
    <a:lstStyle/>
    <a:p>
      <a:pPr>
        <a:defRPr/>
      </a:pPr>
      <a:endParaRPr lang="es-MX"/>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cap="none" spc="20" baseline="0">
                <a:solidFill>
                  <a:sysClr val="windowText" lastClr="000000">
                    <a:lumMod val="50000"/>
                    <a:lumOff val="50000"/>
                  </a:sysClr>
                </a:solidFill>
                <a:latin typeface="+mn-lt"/>
                <a:ea typeface="+mn-ea"/>
                <a:cs typeface="+mn-cs"/>
              </a:defRPr>
            </a:pPr>
            <a:r>
              <a:rPr lang="en-US" sz="1050" b="1">
                <a:solidFill>
                  <a:schemeClr val="tx1"/>
                </a:solidFill>
                <a:latin typeface="Arial" panose="020B0604020202020204" pitchFamily="34" charset="0"/>
                <a:cs typeface="Arial" panose="020B0604020202020204" pitchFamily="34" charset="0"/>
              </a:rPr>
              <a:t>Exceso de mortalidad por tumores malignos</a:t>
            </a: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r>
              <a:rPr lang="es-MX" sz="1050" b="1" i="0" baseline="0">
                <a:solidFill>
                  <a:schemeClr val="tx1"/>
                </a:solidFill>
                <a:effectLst/>
                <a:latin typeface="Arial" panose="020B0604020202020204" pitchFamily="34" charset="0"/>
                <a:cs typeface="Arial" panose="020B0604020202020204" pitchFamily="34" charset="0"/>
              </a:rPr>
              <a:t>(semana epidemiológica 01 de 2020 a la 25 de 2021)</a:t>
            </a:r>
            <a:endParaRPr lang="es-MX" sz="1050" b="1">
              <a:solidFill>
                <a:schemeClr val="tx1"/>
              </a:solidFill>
              <a:effectLst/>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cap="none" spc="20" baseline="0">
              <a:solidFill>
                <a:sysClr val="windowText" lastClr="000000">
                  <a:lumMod val="50000"/>
                  <a:lumOff val="50000"/>
                </a:sysClr>
              </a:solidFill>
              <a:latin typeface="+mn-lt"/>
              <a:ea typeface="+mn-ea"/>
              <a:cs typeface="+mn-cs"/>
            </a:defRPr>
          </a:pPr>
          <a:endParaRPr lang="es-MX"/>
        </a:p>
      </c:txPr>
    </c:title>
    <c:autoTitleDeleted val="0"/>
    <c:plotArea>
      <c:layout>
        <c:manualLayout>
          <c:layoutTarget val="inner"/>
          <c:xMode val="edge"/>
          <c:yMode val="edge"/>
          <c:x val="0.12229996494737833"/>
          <c:y val="0.21275076629407338"/>
          <c:w val="0.85644126536929244"/>
          <c:h val="0.47287374043279556"/>
        </c:manualLayout>
      </c:layout>
      <c:lineChart>
        <c:grouping val="standard"/>
        <c:varyColors val="0"/>
        <c:ser>
          <c:idx val="0"/>
          <c:order val="0"/>
          <c:tx>
            <c:strRef>
              <c:f>Tumores_malignos!$B$1</c:f>
              <c:strCache>
                <c:ptCount val="1"/>
                <c:pt idx="0">
                  <c:v>Percentil 25</c:v>
                </c:pt>
              </c:strCache>
            </c:strRef>
          </c:tx>
          <c:spPr>
            <a:ln w="22225" cap="rnd" cmpd="sng" algn="ctr">
              <a:solidFill>
                <a:schemeClr val="accent1">
                  <a:lumMod val="20000"/>
                  <a:lumOff val="80000"/>
                </a:schemeClr>
              </a:solidFill>
              <a:round/>
            </a:ln>
            <a:effectLst/>
          </c:spPr>
          <c:marker>
            <c:symbol val="none"/>
          </c:marker>
          <c:cat>
            <c:numRef>
              <c:f>Tumores_malignos!$A$2:$A$106</c:f>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f>Tumores_malignos!$B$2:$B$106</c:f>
              <c:numCache>
                <c:formatCode>General</c:formatCode>
                <c:ptCount val="105"/>
                <c:pt idx="0">
                  <c:v>1564</c:v>
                </c:pt>
                <c:pt idx="1">
                  <c:v>1595</c:v>
                </c:pt>
                <c:pt idx="2">
                  <c:v>1585</c:v>
                </c:pt>
                <c:pt idx="3">
                  <c:v>1658</c:v>
                </c:pt>
                <c:pt idx="4">
                  <c:v>1576</c:v>
                </c:pt>
                <c:pt idx="5">
                  <c:v>1570</c:v>
                </c:pt>
                <c:pt idx="6">
                  <c:v>1565</c:v>
                </c:pt>
                <c:pt idx="7">
                  <c:v>1564</c:v>
                </c:pt>
                <c:pt idx="8">
                  <c:v>1565</c:v>
                </c:pt>
                <c:pt idx="9">
                  <c:v>1570</c:v>
                </c:pt>
                <c:pt idx="10">
                  <c:v>1535</c:v>
                </c:pt>
                <c:pt idx="11">
                  <c:v>1557</c:v>
                </c:pt>
                <c:pt idx="12">
                  <c:v>1555</c:v>
                </c:pt>
                <c:pt idx="13">
                  <c:v>1527</c:v>
                </c:pt>
                <c:pt idx="14">
                  <c:v>1502</c:v>
                </c:pt>
                <c:pt idx="15">
                  <c:v>1532</c:v>
                </c:pt>
                <c:pt idx="16">
                  <c:v>1553</c:v>
                </c:pt>
                <c:pt idx="17">
                  <c:v>1500</c:v>
                </c:pt>
                <c:pt idx="18">
                  <c:v>1597</c:v>
                </c:pt>
                <c:pt idx="19">
                  <c:v>1621</c:v>
                </c:pt>
                <c:pt idx="20">
                  <c:v>1556</c:v>
                </c:pt>
                <c:pt idx="21">
                  <c:v>1557</c:v>
                </c:pt>
                <c:pt idx="22">
                  <c:v>1575</c:v>
                </c:pt>
                <c:pt idx="23">
                  <c:v>1556</c:v>
                </c:pt>
                <c:pt idx="24">
                  <c:v>1576</c:v>
                </c:pt>
                <c:pt idx="25">
                  <c:v>1618</c:v>
                </c:pt>
                <c:pt idx="26">
                  <c:v>1576</c:v>
                </c:pt>
                <c:pt idx="27">
                  <c:v>1586</c:v>
                </c:pt>
                <c:pt idx="28">
                  <c:v>1533</c:v>
                </c:pt>
                <c:pt idx="29">
                  <c:v>1532</c:v>
                </c:pt>
                <c:pt idx="30">
                  <c:v>1562</c:v>
                </c:pt>
                <c:pt idx="31">
                  <c:v>1610</c:v>
                </c:pt>
                <c:pt idx="32">
                  <c:v>1612</c:v>
                </c:pt>
                <c:pt idx="33">
                  <c:v>1538</c:v>
                </c:pt>
                <c:pt idx="34">
                  <c:v>1566</c:v>
                </c:pt>
                <c:pt idx="35">
                  <c:v>1537</c:v>
                </c:pt>
                <c:pt idx="36">
                  <c:v>1543</c:v>
                </c:pt>
                <c:pt idx="37">
                  <c:v>1526</c:v>
                </c:pt>
                <c:pt idx="38">
                  <c:v>1604</c:v>
                </c:pt>
                <c:pt idx="39">
                  <c:v>1620</c:v>
                </c:pt>
                <c:pt idx="40">
                  <c:v>1588</c:v>
                </c:pt>
                <c:pt idx="41">
                  <c:v>1602</c:v>
                </c:pt>
                <c:pt idx="42">
                  <c:v>1585</c:v>
                </c:pt>
                <c:pt idx="43">
                  <c:v>1660</c:v>
                </c:pt>
                <c:pt idx="44">
                  <c:v>1560</c:v>
                </c:pt>
                <c:pt idx="45">
                  <c:v>1591</c:v>
                </c:pt>
                <c:pt idx="46">
                  <c:v>1561</c:v>
                </c:pt>
                <c:pt idx="47">
                  <c:v>1608</c:v>
                </c:pt>
                <c:pt idx="48">
                  <c:v>1582</c:v>
                </c:pt>
                <c:pt idx="49">
                  <c:v>1667</c:v>
                </c:pt>
                <c:pt idx="50">
                  <c:v>1631</c:v>
                </c:pt>
                <c:pt idx="51">
                  <c:v>1542</c:v>
                </c:pt>
                <c:pt idx="52">
                  <c:v>1777</c:v>
                </c:pt>
                <c:pt idx="53">
                  <c:v>1564</c:v>
                </c:pt>
                <c:pt idx="54">
                  <c:v>1595</c:v>
                </c:pt>
                <c:pt idx="55">
                  <c:v>1585</c:v>
                </c:pt>
                <c:pt idx="56">
                  <c:v>1658</c:v>
                </c:pt>
                <c:pt idx="57">
                  <c:v>1576</c:v>
                </c:pt>
                <c:pt idx="58">
                  <c:v>1570</c:v>
                </c:pt>
                <c:pt idx="59">
                  <c:v>1565</c:v>
                </c:pt>
                <c:pt idx="60">
                  <c:v>1564</c:v>
                </c:pt>
                <c:pt idx="61">
                  <c:v>1565</c:v>
                </c:pt>
                <c:pt idx="62">
                  <c:v>1570</c:v>
                </c:pt>
                <c:pt idx="63">
                  <c:v>1535</c:v>
                </c:pt>
                <c:pt idx="64">
                  <c:v>1557</c:v>
                </c:pt>
                <c:pt idx="65">
                  <c:v>1555</c:v>
                </c:pt>
                <c:pt idx="66">
                  <c:v>1527</c:v>
                </c:pt>
                <c:pt idx="67">
                  <c:v>1502</c:v>
                </c:pt>
                <c:pt idx="68">
                  <c:v>1532</c:v>
                </c:pt>
                <c:pt idx="69">
                  <c:v>1553</c:v>
                </c:pt>
                <c:pt idx="70">
                  <c:v>1500</c:v>
                </c:pt>
                <c:pt idx="71">
                  <c:v>1597</c:v>
                </c:pt>
                <c:pt idx="72">
                  <c:v>1621</c:v>
                </c:pt>
                <c:pt idx="73">
                  <c:v>1556</c:v>
                </c:pt>
                <c:pt idx="74">
                  <c:v>1557</c:v>
                </c:pt>
                <c:pt idx="75">
                  <c:v>1575</c:v>
                </c:pt>
                <c:pt idx="76">
                  <c:v>1556</c:v>
                </c:pt>
                <c:pt idx="77">
                  <c:v>1576</c:v>
                </c:pt>
                <c:pt idx="78">
                  <c:v>1618</c:v>
                </c:pt>
                <c:pt idx="79">
                  <c:v>1576</c:v>
                </c:pt>
                <c:pt idx="80">
                  <c:v>1586</c:v>
                </c:pt>
                <c:pt idx="81">
                  <c:v>1533</c:v>
                </c:pt>
                <c:pt idx="82">
                  <c:v>1532</c:v>
                </c:pt>
                <c:pt idx="83">
                  <c:v>1562</c:v>
                </c:pt>
                <c:pt idx="84">
                  <c:v>1610</c:v>
                </c:pt>
                <c:pt idx="85">
                  <c:v>1612</c:v>
                </c:pt>
                <c:pt idx="86">
                  <c:v>1538</c:v>
                </c:pt>
                <c:pt idx="87">
                  <c:v>1566</c:v>
                </c:pt>
                <c:pt idx="88">
                  <c:v>1537</c:v>
                </c:pt>
                <c:pt idx="89">
                  <c:v>1543</c:v>
                </c:pt>
                <c:pt idx="90">
                  <c:v>1526</c:v>
                </c:pt>
                <c:pt idx="91">
                  <c:v>1604</c:v>
                </c:pt>
                <c:pt idx="92">
                  <c:v>1620</c:v>
                </c:pt>
                <c:pt idx="93">
                  <c:v>1588</c:v>
                </c:pt>
                <c:pt idx="94">
                  <c:v>1602</c:v>
                </c:pt>
                <c:pt idx="95">
                  <c:v>1585</c:v>
                </c:pt>
                <c:pt idx="96">
                  <c:v>1660</c:v>
                </c:pt>
                <c:pt idx="97">
                  <c:v>1560</c:v>
                </c:pt>
                <c:pt idx="98">
                  <c:v>1591</c:v>
                </c:pt>
                <c:pt idx="99">
                  <c:v>1561</c:v>
                </c:pt>
                <c:pt idx="100">
                  <c:v>1608</c:v>
                </c:pt>
                <c:pt idx="101">
                  <c:v>1582</c:v>
                </c:pt>
                <c:pt idx="102">
                  <c:v>1667</c:v>
                </c:pt>
                <c:pt idx="103">
                  <c:v>1631</c:v>
                </c:pt>
                <c:pt idx="104">
                  <c:v>1542</c:v>
                </c:pt>
              </c:numCache>
            </c:numRef>
          </c:val>
          <c:smooth val="0"/>
          <c:extLst>
            <c:ext xmlns:c16="http://schemas.microsoft.com/office/drawing/2014/chart" uri="{C3380CC4-5D6E-409C-BE32-E72D297353CC}">
              <c16:uniqueId val="{00000000-B55D-4998-8BAF-431C2F65658D}"/>
            </c:ext>
          </c:extLst>
        </c:ser>
        <c:ser>
          <c:idx val="1"/>
          <c:order val="1"/>
          <c:tx>
            <c:strRef>
              <c:f>Tumores_malignos!$C$1</c:f>
              <c:strCache>
                <c:ptCount val="1"/>
                <c:pt idx="0">
                  <c:v>Percentil 50</c:v>
                </c:pt>
              </c:strCache>
            </c:strRef>
          </c:tx>
          <c:spPr>
            <a:ln w="22225" cap="rnd" cmpd="sng" algn="ctr">
              <a:solidFill>
                <a:schemeClr val="accent1">
                  <a:lumMod val="40000"/>
                  <a:lumOff val="60000"/>
                </a:schemeClr>
              </a:solidFill>
              <a:round/>
            </a:ln>
            <a:effectLst/>
          </c:spPr>
          <c:marker>
            <c:symbol val="none"/>
          </c:marker>
          <c:cat>
            <c:numRef>
              <c:f>Tumores_malignos!$A$2:$A$106</c:f>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f>Tumores_malignos!$C$2:$C$106</c:f>
              <c:numCache>
                <c:formatCode>General</c:formatCode>
                <c:ptCount val="105"/>
                <c:pt idx="0">
                  <c:v>1577</c:v>
                </c:pt>
                <c:pt idx="1">
                  <c:v>1618</c:v>
                </c:pt>
                <c:pt idx="2">
                  <c:v>1624</c:v>
                </c:pt>
                <c:pt idx="3">
                  <c:v>1678</c:v>
                </c:pt>
                <c:pt idx="4">
                  <c:v>1622</c:v>
                </c:pt>
                <c:pt idx="5">
                  <c:v>1626</c:v>
                </c:pt>
                <c:pt idx="6">
                  <c:v>1598</c:v>
                </c:pt>
                <c:pt idx="7">
                  <c:v>1584</c:v>
                </c:pt>
                <c:pt idx="8">
                  <c:v>1624</c:v>
                </c:pt>
                <c:pt idx="9">
                  <c:v>1642</c:v>
                </c:pt>
                <c:pt idx="10">
                  <c:v>1576</c:v>
                </c:pt>
                <c:pt idx="11">
                  <c:v>1602</c:v>
                </c:pt>
                <c:pt idx="12">
                  <c:v>1570</c:v>
                </c:pt>
                <c:pt idx="13">
                  <c:v>1573</c:v>
                </c:pt>
                <c:pt idx="14">
                  <c:v>1507</c:v>
                </c:pt>
                <c:pt idx="15">
                  <c:v>1565</c:v>
                </c:pt>
                <c:pt idx="16">
                  <c:v>1557</c:v>
                </c:pt>
                <c:pt idx="17">
                  <c:v>1539</c:v>
                </c:pt>
                <c:pt idx="18">
                  <c:v>1598</c:v>
                </c:pt>
                <c:pt idx="19">
                  <c:v>1625</c:v>
                </c:pt>
                <c:pt idx="20">
                  <c:v>1628</c:v>
                </c:pt>
                <c:pt idx="21">
                  <c:v>1561</c:v>
                </c:pt>
                <c:pt idx="22">
                  <c:v>1618</c:v>
                </c:pt>
                <c:pt idx="23">
                  <c:v>1568</c:v>
                </c:pt>
                <c:pt idx="24">
                  <c:v>1583</c:v>
                </c:pt>
                <c:pt idx="25">
                  <c:v>1635</c:v>
                </c:pt>
                <c:pt idx="26">
                  <c:v>1578</c:v>
                </c:pt>
                <c:pt idx="27">
                  <c:v>1601</c:v>
                </c:pt>
                <c:pt idx="28">
                  <c:v>1556</c:v>
                </c:pt>
                <c:pt idx="29">
                  <c:v>1632</c:v>
                </c:pt>
                <c:pt idx="30">
                  <c:v>1611</c:v>
                </c:pt>
                <c:pt idx="31">
                  <c:v>1620</c:v>
                </c:pt>
                <c:pt idx="32">
                  <c:v>1615</c:v>
                </c:pt>
                <c:pt idx="33">
                  <c:v>1567</c:v>
                </c:pt>
                <c:pt idx="34">
                  <c:v>1610</c:v>
                </c:pt>
                <c:pt idx="35">
                  <c:v>1628</c:v>
                </c:pt>
                <c:pt idx="36">
                  <c:v>1637</c:v>
                </c:pt>
                <c:pt idx="37">
                  <c:v>1617</c:v>
                </c:pt>
                <c:pt idx="38">
                  <c:v>1631</c:v>
                </c:pt>
                <c:pt idx="39">
                  <c:v>1622</c:v>
                </c:pt>
                <c:pt idx="40">
                  <c:v>1626</c:v>
                </c:pt>
                <c:pt idx="41">
                  <c:v>1604</c:v>
                </c:pt>
                <c:pt idx="42">
                  <c:v>1653</c:v>
                </c:pt>
                <c:pt idx="43">
                  <c:v>1665</c:v>
                </c:pt>
                <c:pt idx="44">
                  <c:v>1618</c:v>
                </c:pt>
                <c:pt idx="45">
                  <c:v>1652</c:v>
                </c:pt>
                <c:pt idx="46">
                  <c:v>1578</c:v>
                </c:pt>
                <c:pt idx="47">
                  <c:v>1629</c:v>
                </c:pt>
                <c:pt idx="48">
                  <c:v>1685</c:v>
                </c:pt>
                <c:pt idx="49">
                  <c:v>1677</c:v>
                </c:pt>
                <c:pt idx="50">
                  <c:v>1654</c:v>
                </c:pt>
                <c:pt idx="51">
                  <c:v>1553</c:v>
                </c:pt>
                <c:pt idx="52">
                  <c:v>1777</c:v>
                </c:pt>
                <c:pt idx="53">
                  <c:v>1577</c:v>
                </c:pt>
                <c:pt idx="54">
                  <c:v>1618</c:v>
                </c:pt>
                <c:pt idx="55">
                  <c:v>1624</c:v>
                </c:pt>
                <c:pt idx="56">
                  <c:v>1678</c:v>
                </c:pt>
                <c:pt idx="57">
                  <c:v>1622</c:v>
                </c:pt>
                <c:pt idx="58">
                  <c:v>1626</c:v>
                </c:pt>
                <c:pt idx="59">
                  <c:v>1598</c:v>
                </c:pt>
                <c:pt idx="60">
                  <c:v>1584</c:v>
                </c:pt>
                <c:pt idx="61">
                  <c:v>1624</c:v>
                </c:pt>
                <c:pt idx="62">
                  <c:v>1642</c:v>
                </c:pt>
                <c:pt idx="63">
                  <c:v>1576</c:v>
                </c:pt>
                <c:pt idx="64">
                  <c:v>1602</c:v>
                </c:pt>
                <c:pt idx="65">
                  <c:v>1570</c:v>
                </c:pt>
                <c:pt idx="66">
                  <c:v>1573</c:v>
                </c:pt>
                <c:pt idx="67">
                  <c:v>1507</c:v>
                </c:pt>
                <c:pt idx="68">
                  <c:v>1565</c:v>
                </c:pt>
                <c:pt idx="69">
                  <c:v>1557</c:v>
                </c:pt>
                <c:pt idx="70">
                  <c:v>1539</c:v>
                </c:pt>
                <c:pt idx="71">
                  <c:v>1598</c:v>
                </c:pt>
                <c:pt idx="72">
                  <c:v>1625</c:v>
                </c:pt>
                <c:pt idx="73">
                  <c:v>1628</c:v>
                </c:pt>
                <c:pt idx="74">
                  <c:v>1561</c:v>
                </c:pt>
                <c:pt idx="75">
                  <c:v>1618</c:v>
                </c:pt>
                <c:pt idx="76">
                  <c:v>1568</c:v>
                </c:pt>
                <c:pt idx="77">
                  <c:v>1583</c:v>
                </c:pt>
                <c:pt idx="78">
                  <c:v>1635</c:v>
                </c:pt>
                <c:pt idx="79">
                  <c:v>1578</c:v>
                </c:pt>
                <c:pt idx="80">
                  <c:v>1601</c:v>
                </c:pt>
                <c:pt idx="81">
                  <c:v>1556</c:v>
                </c:pt>
                <c:pt idx="82">
                  <c:v>1632</c:v>
                </c:pt>
                <c:pt idx="83">
                  <c:v>1611</c:v>
                </c:pt>
                <c:pt idx="84">
                  <c:v>1620</c:v>
                </c:pt>
                <c:pt idx="85">
                  <c:v>1615</c:v>
                </c:pt>
                <c:pt idx="86">
                  <c:v>1567</c:v>
                </c:pt>
                <c:pt idx="87">
                  <c:v>1610</c:v>
                </c:pt>
                <c:pt idx="88">
                  <c:v>1628</c:v>
                </c:pt>
                <c:pt idx="89">
                  <c:v>1637</c:v>
                </c:pt>
                <c:pt idx="90">
                  <c:v>1617</c:v>
                </c:pt>
                <c:pt idx="91">
                  <c:v>1631</c:v>
                </c:pt>
                <c:pt idx="92">
                  <c:v>1622</c:v>
                </c:pt>
                <c:pt idx="93">
                  <c:v>1626</c:v>
                </c:pt>
                <c:pt idx="94">
                  <c:v>1604</c:v>
                </c:pt>
                <c:pt idx="95">
                  <c:v>1653</c:v>
                </c:pt>
                <c:pt idx="96">
                  <c:v>1665</c:v>
                </c:pt>
                <c:pt idx="97">
                  <c:v>1618</c:v>
                </c:pt>
                <c:pt idx="98">
                  <c:v>1652</c:v>
                </c:pt>
                <c:pt idx="99">
                  <c:v>1578</c:v>
                </c:pt>
                <c:pt idx="100">
                  <c:v>1629</c:v>
                </c:pt>
                <c:pt idx="101">
                  <c:v>1685</c:v>
                </c:pt>
                <c:pt idx="102">
                  <c:v>1677</c:v>
                </c:pt>
                <c:pt idx="103">
                  <c:v>1654</c:v>
                </c:pt>
                <c:pt idx="104">
                  <c:v>1553</c:v>
                </c:pt>
              </c:numCache>
            </c:numRef>
          </c:val>
          <c:smooth val="0"/>
          <c:extLst>
            <c:ext xmlns:c16="http://schemas.microsoft.com/office/drawing/2014/chart" uri="{C3380CC4-5D6E-409C-BE32-E72D297353CC}">
              <c16:uniqueId val="{00000001-B55D-4998-8BAF-431C2F65658D}"/>
            </c:ext>
          </c:extLst>
        </c:ser>
        <c:ser>
          <c:idx val="2"/>
          <c:order val="2"/>
          <c:tx>
            <c:strRef>
              <c:f>Tumores_malignos!$D$1</c:f>
              <c:strCache>
                <c:ptCount val="1"/>
                <c:pt idx="0">
                  <c:v>Percentil 75</c:v>
                </c:pt>
              </c:strCache>
            </c:strRef>
          </c:tx>
          <c:spPr>
            <a:ln w="22225" cap="rnd" cmpd="sng" algn="ctr">
              <a:solidFill>
                <a:schemeClr val="accent1">
                  <a:lumMod val="60000"/>
                  <a:lumOff val="40000"/>
                </a:schemeClr>
              </a:solidFill>
              <a:round/>
            </a:ln>
            <a:effectLst/>
          </c:spPr>
          <c:marker>
            <c:symbol val="none"/>
          </c:marker>
          <c:cat>
            <c:numRef>
              <c:f>Tumores_malignos!$A$2:$A$106</c:f>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f>Tumores_malignos!$D$2:$D$106</c:f>
              <c:numCache>
                <c:formatCode>General</c:formatCode>
                <c:ptCount val="105"/>
                <c:pt idx="0">
                  <c:v>1646</c:v>
                </c:pt>
                <c:pt idx="1">
                  <c:v>1620</c:v>
                </c:pt>
                <c:pt idx="2">
                  <c:v>1670</c:v>
                </c:pt>
                <c:pt idx="3">
                  <c:v>1686</c:v>
                </c:pt>
                <c:pt idx="4">
                  <c:v>1635</c:v>
                </c:pt>
                <c:pt idx="5">
                  <c:v>1668</c:v>
                </c:pt>
                <c:pt idx="6">
                  <c:v>1679</c:v>
                </c:pt>
                <c:pt idx="7">
                  <c:v>1637</c:v>
                </c:pt>
                <c:pt idx="8">
                  <c:v>1645</c:v>
                </c:pt>
                <c:pt idx="9">
                  <c:v>1653</c:v>
                </c:pt>
                <c:pt idx="10">
                  <c:v>1603</c:v>
                </c:pt>
                <c:pt idx="11">
                  <c:v>1636</c:v>
                </c:pt>
                <c:pt idx="12">
                  <c:v>1594</c:v>
                </c:pt>
                <c:pt idx="13">
                  <c:v>1595</c:v>
                </c:pt>
                <c:pt idx="14">
                  <c:v>1624</c:v>
                </c:pt>
                <c:pt idx="15">
                  <c:v>1582</c:v>
                </c:pt>
                <c:pt idx="16">
                  <c:v>1596</c:v>
                </c:pt>
                <c:pt idx="17">
                  <c:v>1637</c:v>
                </c:pt>
                <c:pt idx="18">
                  <c:v>1611</c:v>
                </c:pt>
                <c:pt idx="19">
                  <c:v>1665</c:v>
                </c:pt>
                <c:pt idx="20">
                  <c:v>1712</c:v>
                </c:pt>
                <c:pt idx="21">
                  <c:v>1604</c:v>
                </c:pt>
                <c:pt idx="22">
                  <c:v>1680</c:v>
                </c:pt>
                <c:pt idx="23">
                  <c:v>1627</c:v>
                </c:pt>
                <c:pt idx="24">
                  <c:v>1663</c:v>
                </c:pt>
                <c:pt idx="25">
                  <c:v>1638</c:v>
                </c:pt>
                <c:pt idx="26">
                  <c:v>1581</c:v>
                </c:pt>
                <c:pt idx="27">
                  <c:v>1676</c:v>
                </c:pt>
                <c:pt idx="28">
                  <c:v>1604</c:v>
                </c:pt>
                <c:pt idx="29">
                  <c:v>1690</c:v>
                </c:pt>
                <c:pt idx="30">
                  <c:v>1630</c:v>
                </c:pt>
                <c:pt idx="31">
                  <c:v>1629</c:v>
                </c:pt>
                <c:pt idx="32">
                  <c:v>1666</c:v>
                </c:pt>
                <c:pt idx="33">
                  <c:v>1611</c:v>
                </c:pt>
                <c:pt idx="34">
                  <c:v>1640</c:v>
                </c:pt>
                <c:pt idx="35">
                  <c:v>1639</c:v>
                </c:pt>
                <c:pt idx="36">
                  <c:v>1648</c:v>
                </c:pt>
                <c:pt idx="37">
                  <c:v>1634</c:v>
                </c:pt>
                <c:pt idx="38">
                  <c:v>1640</c:v>
                </c:pt>
                <c:pt idx="39">
                  <c:v>1648</c:v>
                </c:pt>
                <c:pt idx="40">
                  <c:v>1639</c:v>
                </c:pt>
                <c:pt idx="41">
                  <c:v>1682</c:v>
                </c:pt>
                <c:pt idx="42">
                  <c:v>1713</c:v>
                </c:pt>
                <c:pt idx="43">
                  <c:v>1669</c:v>
                </c:pt>
                <c:pt idx="44">
                  <c:v>1714</c:v>
                </c:pt>
                <c:pt idx="45">
                  <c:v>1664</c:v>
                </c:pt>
                <c:pt idx="46">
                  <c:v>1723</c:v>
                </c:pt>
                <c:pt idx="47">
                  <c:v>1683</c:v>
                </c:pt>
                <c:pt idx="48">
                  <c:v>1686</c:v>
                </c:pt>
                <c:pt idx="49">
                  <c:v>1705</c:v>
                </c:pt>
                <c:pt idx="50">
                  <c:v>1742</c:v>
                </c:pt>
                <c:pt idx="51">
                  <c:v>1754</c:v>
                </c:pt>
                <c:pt idx="52">
                  <c:v>1777</c:v>
                </c:pt>
                <c:pt idx="53">
                  <c:v>1646</c:v>
                </c:pt>
                <c:pt idx="54">
                  <c:v>1620</c:v>
                </c:pt>
                <c:pt idx="55">
                  <c:v>1670</c:v>
                </c:pt>
                <c:pt idx="56">
                  <c:v>1686</c:v>
                </c:pt>
                <c:pt idx="57">
                  <c:v>1635</c:v>
                </c:pt>
                <c:pt idx="58">
                  <c:v>1668</c:v>
                </c:pt>
                <c:pt idx="59">
                  <c:v>1679</c:v>
                </c:pt>
                <c:pt idx="60">
                  <c:v>1637</c:v>
                </c:pt>
                <c:pt idx="61">
                  <c:v>1645</c:v>
                </c:pt>
                <c:pt idx="62">
                  <c:v>1653</c:v>
                </c:pt>
                <c:pt idx="63">
                  <c:v>1603</c:v>
                </c:pt>
                <c:pt idx="64">
                  <c:v>1636</c:v>
                </c:pt>
                <c:pt idx="65">
                  <c:v>1594</c:v>
                </c:pt>
                <c:pt idx="66">
                  <c:v>1595</c:v>
                </c:pt>
                <c:pt idx="67">
                  <c:v>1624</c:v>
                </c:pt>
                <c:pt idx="68">
                  <c:v>1582</c:v>
                </c:pt>
                <c:pt idx="69">
                  <c:v>1596</c:v>
                </c:pt>
                <c:pt idx="70">
                  <c:v>1637</c:v>
                </c:pt>
                <c:pt idx="71">
                  <c:v>1611</c:v>
                </c:pt>
                <c:pt idx="72">
                  <c:v>1665</c:v>
                </c:pt>
                <c:pt idx="73">
                  <c:v>1712</c:v>
                </c:pt>
                <c:pt idx="74">
                  <c:v>1604</c:v>
                </c:pt>
                <c:pt idx="75">
                  <c:v>1680</c:v>
                </c:pt>
                <c:pt idx="76">
                  <c:v>1627</c:v>
                </c:pt>
                <c:pt idx="77">
                  <c:v>1663</c:v>
                </c:pt>
                <c:pt idx="78">
                  <c:v>1638</c:v>
                </c:pt>
                <c:pt idx="79">
                  <c:v>1581</c:v>
                </c:pt>
                <c:pt idx="80">
                  <c:v>1676</c:v>
                </c:pt>
                <c:pt idx="81">
                  <c:v>1604</c:v>
                </c:pt>
                <c:pt idx="82">
                  <c:v>1690</c:v>
                </c:pt>
                <c:pt idx="83">
                  <c:v>1630</c:v>
                </c:pt>
                <c:pt idx="84">
                  <c:v>1629</c:v>
                </c:pt>
                <c:pt idx="85">
                  <c:v>1666</c:v>
                </c:pt>
                <c:pt idx="86">
                  <c:v>1611</c:v>
                </c:pt>
                <c:pt idx="87">
                  <c:v>1640</c:v>
                </c:pt>
                <c:pt idx="88">
                  <c:v>1639</c:v>
                </c:pt>
                <c:pt idx="89">
                  <c:v>1648</c:v>
                </c:pt>
                <c:pt idx="90">
                  <c:v>1634</c:v>
                </c:pt>
                <c:pt idx="91">
                  <c:v>1640</c:v>
                </c:pt>
                <c:pt idx="92">
                  <c:v>1648</c:v>
                </c:pt>
                <c:pt idx="93">
                  <c:v>1639</c:v>
                </c:pt>
                <c:pt idx="94">
                  <c:v>1682</c:v>
                </c:pt>
                <c:pt idx="95">
                  <c:v>1713</c:v>
                </c:pt>
                <c:pt idx="96">
                  <c:v>1669</c:v>
                </c:pt>
                <c:pt idx="97">
                  <c:v>1714</c:v>
                </c:pt>
                <c:pt idx="98">
                  <c:v>1664</c:v>
                </c:pt>
                <c:pt idx="99">
                  <c:v>1723</c:v>
                </c:pt>
                <c:pt idx="100">
                  <c:v>1683</c:v>
                </c:pt>
                <c:pt idx="101">
                  <c:v>1686</c:v>
                </c:pt>
                <c:pt idx="102">
                  <c:v>1705</c:v>
                </c:pt>
                <c:pt idx="103">
                  <c:v>1742</c:v>
                </c:pt>
                <c:pt idx="104">
                  <c:v>1754</c:v>
                </c:pt>
              </c:numCache>
            </c:numRef>
          </c:val>
          <c:smooth val="0"/>
          <c:extLst>
            <c:ext xmlns:c16="http://schemas.microsoft.com/office/drawing/2014/chart" uri="{C3380CC4-5D6E-409C-BE32-E72D297353CC}">
              <c16:uniqueId val="{00000002-B55D-4998-8BAF-431C2F65658D}"/>
            </c:ext>
          </c:extLst>
        </c:ser>
        <c:ser>
          <c:idx val="3"/>
          <c:order val="3"/>
          <c:tx>
            <c:strRef>
              <c:f>Tumores_malignos!$E$1</c:f>
              <c:strCache>
                <c:ptCount val="1"/>
                <c:pt idx="0">
                  <c:v>Percentil 90</c:v>
                </c:pt>
              </c:strCache>
            </c:strRef>
          </c:tx>
          <c:spPr>
            <a:ln w="22225" cap="rnd" cmpd="sng" algn="ctr">
              <a:solidFill>
                <a:schemeClr val="accent1">
                  <a:lumMod val="75000"/>
                </a:schemeClr>
              </a:solidFill>
              <a:round/>
            </a:ln>
            <a:effectLst/>
          </c:spPr>
          <c:marker>
            <c:symbol val="none"/>
          </c:marker>
          <c:cat>
            <c:numRef>
              <c:f>Tumores_malignos!$A$2:$A$106</c:f>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f>Tumores_malignos!$E$2:$E$106</c:f>
              <c:numCache>
                <c:formatCode>General</c:formatCode>
                <c:ptCount val="105"/>
                <c:pt idx="0">
                  <c:v>1678.4</c:v>
                </c:pt>
                <c:pt idx="1">
                  <c:v>1674.6</c:v>
                </c:pt>
                <c:pt idx="2">
                  <c:v>1689.2</c:v>
                </c:pt>
                <c:pt idx="3">
                  <c:v>1699.2</c:v>
                </c:pt>
                <c:pt idx="4">
                  <c:v>1670.4</c:v>
                </c:pt>
                <c:pt idx="5">
                  <c:v>1692.6</c:v>
                </c:pt>
                <c:pt idx="6">
                  <c:v>1691.6</c:v>
                </c:pt>
                <c:pt idx="7">
                  <c:v>1690.4</c:v>
                </c:pt>
                <c:pt idx="8">
                  <c:v>1663</c:v>
                </c:pt>
                <c:pt idx="9">
                  <c:v>1674.6</c:v>
                </c:pt>
                <c:pt idx="10">
                  <c:v>1625.2</c:v>
                </c:pt>
                <c:pt idx="11">
                  <c:v>1638.4</c:v>
                </c:pt>
                <c:pt idx="12">
                  <c:v>1600.6</c:v>
                </c:pt>
                <c:pt idx="13">
                  <c:v>1629.8</c:v>
                </c:pt>
                <c:pt idx="14">
                  <c:v>1666.6</c:v>
                </c:pt>
                <c:pt idx="15">
                  <c:v>1599.4</c:v>
                </c:pt>
                <c:pt idx="16">
                  <c:v>1623</c:v>
                </c:pt>
                <c:pt idx="17">
                  <c:v>1673.6</c:v>
                </c:pt>
                <c:pt idx="18">
                  <c:v>1641.6</c:v>
                </c:pt>
                <c:pt idx="19">
                  <c:v>1687.8</c:v>
                </c:pt>
                <c:pt idx="20">
                  <c:v>1715</c:v>
                </c:pt>
                <c:pt idx="21">
                  <c:v>1645.4</c:v>
                </c:pt>
                <c:pt idx="22">
                  <c:v>1731</c:v>
                </c:pt>
                <c:pt idx="23">
                  <c:v>1674.4</c:v>
                </c:pt>
                <c:pt idx="24">
                  <c:v>1663.6</c:v>
                </c:pt>
                <c:pt idx="25">
                  <c:v>1658.4</c:v>
                </c:pt>
                <c:pt idx="26">
                  <c:v>1676.4</c:v>
                </c:pt>
                <c:pt idx="27">
                  <c:v>1700.6</c:v>
                </c:pt>
                <c:pt idx="28">
                  <c:v>1691.6</c:v>
                </c:pt>
                <c:pt idx="29">
                  <c:v>1703.2</c:v>
                </c:pt>
                <c:pt idx="30">
                  <c:v>1688.2</c:v>
                </c:pt>
                <c:pt idx="31">
                  <c:v>1633.8</c:v>
                </c:pt>
                <c:pt idx="32">
                  <c:v>1713.4</c:v>
                </c:pt>
                <c:pt idx="33">
                  <c:v>1689.6</c:v>
                </c:pt>
                <c:pt idx="34">
                  <c:v>1647.8</c:v>
                </c:pt>
                <c:pt idx="35">
                  <c:v>1660</c:v>
                </c:pt>
                <c:pt idx="36">
                  <c:v>1688.8</c:v>
                </c:pt>
                <c:pt idx="37">
                  <c:v>1722.2</c:v>
                </c:pt>
                <c:pt idx="38">
                  <c:v>1686.2</c:v>
                </c:pt>
                <c:pt idx="39">
                  <c:v>1657.6</c:v>
                </c:pt>
                <c:pt idx="40">
                  <c:v>1704.4</c:v>
                </c:pt>
                <c:pt idx="41">
                  <c:v>1691.6</c:v>
                </c:pt>
                <c:pt idx="42">
                  <c:v>1745.4</c:v>
                </c:pt>
                <c:pt idx="43">
                  <c:v>1724.8</c:v>
                </c:pt>
                <c:pt idx="44">
                  <c:v>1721.8</c:v>
                </c:pt>
                <c:pt idx="45">
                  <c:v>1700</c:v>
                </c:pt>
                <c:pt idx="46">
                  <c:v>1759.6</c:v>
                </c:pt>
                <c:pt idx="47">
                  <c:v>1691.4</c:v>
                </c:pt>
                <c:pt idx="48">
                  <c:v>1690.2</c:v>
                </c:pt>
                <c:pt idx="49">
                  <c:v>1731.4</c:v>
                </c:pt>
                <c:pt idx="50">
                  <c:v>1752.8</c:v>
                </c:pt>
                <c:pt idx="51">
                  <c:v>1767.8</c:v>
                </c:pt>
                <c:pt idx="52">
                  <c:v>1777</c:v>
                </c:pt>
                <c:pt idx="53">
                  <c:v>1678.4</c:v>
                </c:pt>
                <c:pt idx="54">
                  <c:v>1674.6</c:v>
                </c:pt>
                <c:pt idx="55">
                  <c:v>1689.2</c:v>
                </c:pt>
                <c:pt idx="56">
                  <c:v>1699.2</c:v>
                </c:pt>
                <c:pt idx="57">
                  <c:v>1670.4</c:v>
                </c:pt>
                <c:pt idx="58">
                  <c:v>1692.6</c:v>
                </c:pt>
                <c:pt idx="59">
                  <c:v>1691.6</c:v>
                </c:pt>
                <c:pt idx="60">
                  <c:v>1690.4</c:v>
                </c:pt>
                <c:pt idx="61">
                  <c:v>1663</c:v>
                </c:pt>
                <c:pt idx="62">
                  <c:v>1674.6</c:v>
                </c:pt>
                <c:pt idx="63">
                  <c:v>1625.2</c:v>
                </c:pt>
                <c:pt idx="64">
                  <c:v>1638.4</c:v>
                </c:pt>
                <c:pt idx="65">
                  <c:v>1600.6</c:v>
                </c:pt>
                <c:pt idx="66">
                  <c:v>1629.8</c:v>
                </c:pt>
                <c:pt idx="67">
                  <c:v>1666.6</c:v>
                </c:pt>
                <c:pt idx="68">
                  <c:v>1599.4</c:v>
                </c:pt>
                <c:pt idx="69">
                  <c:v>1623</c:v>
                </c:pt>
                <c:pt idx="70">
                  <c:v>1673.6</c:v>
                </c:pt>
                <c:pt idx="71">
                  <c:v>1641.6</c:v>
                </c:pt>
                <c:pt idx="72">
                  <c:v>1687.8</c:v>
                </c:pt>
                <c:pt idx="73">
                  <c:v>1715</c:v>
                </c:pt>
                <c:pt idx="74">
                  <c:v>1645.4</c:v>
                </c:pt>
                <c:pt idx="75">
                  <c:v>1731</c:v>
                </c:pt>
                <c:pt idx="76">
                  <c:v>1674.4</c:v>
                </c:pt>
                <c:pt idx="77">
                  <c:v>1663.6</c:v>
                </c:pt>
                <c:pt idx="78">
                  <c:v>1658.4</c:v>
                </c:pt>
                <c:pt idx="79">
                  <c:v>1676.4</c:v>
                </c:pt>
                <c:pt idx="80">
                  <c:v>1700.6</c:v>
                </c:pt>
                <c:pt idx="81">
                  <c:v>1691.6</c:v>
                </c:pt>
                <c:pt idx="82">
                  <c:v>1703.2</c:v>
                </c:pt>
                <c:pt idx="83">
                  <c:v>1688.2</c:v>
                </c:pt>
                <c:pt idx="84">
                  <c:v>1633.8</c:v>
                </c:pt>
                <c:pt idx="85">
                  <c:v>1713.4</c:v>
                </c:pt>
                <c:pt idx="86">
                  <c:v>1689.6</c:v>
                </c:pt>
                <c:pt idx="87">
                  <c:v>1647.8</c:v>
                </c:pt>
                <c:pt idx="88">
                  <c:v>1660</c:v>
                </c:pt>
                <c:pt idx="89">
                  <c:v>1688.8</c:v>
                </c:pt>
                <c:pt idx="90">
                  <c:v>1722.2</c:v>
                </c:pt>
                <c:pt idx="91">
                  <c:v>1686.2</c:v>
                </c:pt>
                <c:pt idx="92">
                  <c:v>1657.6</c:v>
                </c:pt>
                <c:pt idx="93">
                  <c:v>1704.4</c:v>
                </c:pt>
                <c:pt idx="94">
                  <c:v>1691.6</c:v>
                </c:pt>
                <c:pt idx="95">
                  <c:v>1745.4</c:v>
                </c:pt>
                <c:pt idx="96">
                  <c:v>1724.8</c:v>
                </c:pt>
                <c:pt idx="97">
                  <c:v>1721.8</c:v>
                </c:pt>
                <c:pt idx="98">
                  <c:v>1700</c:v>
                </c:pt>
                <c:pt idx="99">
                  <c:v>1759.6</c:v>
                </c:pt>
                <c:pt idx="100">
                  <c:v>1691.4</c:v>
                </c:pt>
                <c:pt idx="101">
                  <c:v>1690.2</c:v>
                </c:pt>
                <c:pt idx="102">
                  <c:v>1731.4</c:v>
                </c:pt>
                <c:pt idx="103">
                  <c:v>1752.8</c:v>
                </c:pt>
                <c:pt idx="104">
                  <c:v>1767.8</c:v>
                </c:pt>
              </c:numCache>
            </c:numRef>
          </c:val>
          <c:smooth val="0"/>
          <c:extLst>
            <c:ext xmlns:c16="http://schemas.microsoft.com/office/drawing/2014/chart" uri="{C3380CC4-5D6E-409C-BE32-E72D297353CC}">
              <c16:uniqueId val="{00000003-B55D-4998-8BAF-431C2F65658D}"/>
            </c:ext>
          </c:extLst>
        </c:ser>
        <c:ser>
          <c:idx val="4"/>
          <c:order val="4"/>
          <c:tx>
            <c:strRef>
              <c:f>Tumores_malignos!$F$1</c:f>
              <c:strCache>
                <c:ptCount val="1"/>
                <c:pt idx="0">
                  <c:v>Defunciones 2020 y 2021</c:v>
                </c:pt>
              </c:strCache>
            </c:strRef>
          </c:tx>
          <c:spPr>
            <a:ln w="22225" cap="rnd" cmpd="sng" algn="ctr">
              <a:solidFill>
                <a:srgbClr val="800080"/>
              </a:solidFill>
              <a:round/>
            </a:ln>
            <a:effectLst/>
          </c:spPr>
          <c:marker>
            <c:symbol val="none"/>
          </c:marker>
          <c:cat>
            <c:numRef>
              <c:f>Tumores_malignos!$A$2:$A$106</c:f>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f>Tumores_malignos!$F$2:$F$106</c:f>
              <c:numCache>
                <c:formatCode>General</c:formatCode>
                <c:ptCount val="105"/>
                <c:pt idx="0">
                  <c:v>1638</c:v>
                </c:pt>
                <c:pt idx="1">
                  <c:v>1831</c:v>
                </c:pt>
                <c:pt idx="2">
                  <c:v>1697</c:v>
                </c:pt>
                <c:pt idx="3">
                  <c:v>1698</c:v>
                </c:pt>
                <c:pt idx="4">
                  <c:v>1680</c:v>
                </c:pt>
                <c:pt idx="5">
                  <c:v>1689</c:v>
                </c:pt>
                <c:pt idx="6">
                  <c:v>1744</c:v>
                </c:pt>
                <c:pt idx="7">
                  <c:v>1717</c:v>
                </c:pt>
                <c:pt idx="8">
                  <c:v>1690</c:v>
                </c:pt>
                <c:pt idx="9">
                  <c:v>1680</c:v>
                </c:pt>
                <c:pt idx="10">
                  <c:v>1751</c:v>
                </c:pt>
                <c:pt idx="11">
                  <c:v>1644</c:v>
                </c:pt>
                <c:pt idx="12">
                  <c:v>1675</c:v>
                </c:pt>
                <c:pt idx="13">
                  <c:v>1703</c:v>
                </c:pt>
                <c:pt idx="14">
                  <c:v>1657</c:v>
                </c:pt>
                <c:pt idx="15">
                  <c:v>1720</c:v>
                </c:pt>
                <c:pt idx="16">
                  <c:v>1684</c:v>
                </c:pt>
                <c:pt idx="17">
                  <c:v>1701</c:v>
                </c:pt>
                <c:pt idx="18">
                  <c:v>1720</c:v>
                </c:pt>
                <c:pt idx="19">
                  <c:v>1773</c:v>
                </c:pt>
                <c:pt idx="20">
                  <c:v>1814</c:v>
                </c:pt>
                <c:pt idx="21">
                  <c:v>1750</c:v>
                </c:pt>
                <c:pt idx="22">
                  <c:v>1748</c:v>
                </c:pt>
                <c:pt idx="23">
                  <c:v>1821</c:v>
                </c:pt>
                <c:pt idx="24">
                  <c:v>1844</c:v>
                </c:pt>
                <c:pt idx="25">
                  <c:v>1810</c:v>
                </c:pt>
                <c:pt idx="26">
                  <c:v>1830</c:v>
                </c:pt>
                <c:pt idx="27">
                  <c:v>1787</c:v>
                </c:pt>
                <c:pt idx="28">
                  <c:v>1841</c:v>
                </c:pt>
                <c:pt idx="29">
                  <c:v>1721</c:v>
                </c:pt>
                <c:pt idx="30">
                  <c:v>1756</c:v>
                </c:pt>
                <c:pt idx="31">
                  <c:v>1652</c:v>
                </c:pt>
                <c:pt idx="32">
                  <c:v>1780</c:v>
                </c:pt>
                <c:pt idx="33">
                  <c:v>1690</c:v>
                </c:pt>
                <c:pt idx="34">
                  <c:v>1687</c:v>
                </c:pt>
                <c:pt idx="35">
                  <c:v>1722</c:v>
                </c:pt>
                <c:pt idx="36">
                  <c:v>1691</c:v>
                </c:pt>
                <c:pt idx="37">
                  <c:v>1665</c:v>
                </c:pt>
                <c:pt idx="38">
                  <c:v>1791</c:v>
                </c:pt>
                <c:pt idx="39">
                  <c:v>1733</c:v>
                </c:pt>
                <c:pt idx="40">
                  <c:v>1772</c:v>
                </c:pt>
                <c:pt idx="41">
                  <c:v>1712</c:v>
                </c:pt>
                <c:pt idx="42">
                  <c:v>1678</c:v>
                </c:pt>
                <c:pt idx="43">
                  <c:v>1732</c:v>
                </c:pt>
                <c:pt idx="44">
                  <c:v>1787</c:v>
                </c:pt>
                <c:pt idx="45">
                  <c:v>1775</c:v>
                </c:pt>
                <c:pt idx="46">
                  <c:v>1741</c:v>
                </c:pt>
                <c:pt idx="47">
                  <c:v>1756</c:v>
                </c:pt>
                <c:pt idx="48">
                  <c:v>1695</c:v>
                </c:pt>
                <c:pt idx="49">
                  <c:v>1800</c:v>
                </c:pt>
                <c:pt idx="50">
                  <c:v>1706</c:v>
                </c:pt>
                <c:pt idx="51">
                  <c:v>1711</c:v>
                </c:pt>
                <c:pt idx="52">
                  <c:v>1769</c:v>
                </c:pt>
                <c:pt idx="53">
                  <c:v>1835</c:v>
                </c:pt>
                <c:pt idx="54">
                  <c:v>1794</c:v>
                </c:pt>
                <c:pt idx="55">
                  <c:v>1865</c:v>
                </c:pt>
                <c:pt idx="56">
                  <c:v>1719</c:v>
                </c:pt>
                <c:pt idx="57">
                  <c:v>1733</c:v>
                </c:pt>
                <c:pt idx="58">
                  <c:v>1632</c:v>
                </c:pt>
                <c:pt idx="59">
                  <c:v>1694</c:v>
                </c:pt>
                <c:pt idx="60">
                  <c:v>1684</c:v>
                </c:pt>
                <c:pt idx="61">
                  <c:v>1566</c:v>
                </c:pt>
                <c:pt idx="62">
                  <c:v>1617</c:v>
                </c:pt>
                <c:pt idx="63">
                  <c:v>1601</c:v>
                </c:pt>
                <c:pt idx="64">
                  <c:v>1668</c:v>
                </c:pt>
                <c:pt idx="65">
                  <c:v>1558</c:v>
                </c:pt>
                <c:pt idx="66">
                  <c:v>1603</c:v>
                </c:pt>
                <c:pt idx="67">
                  <c:v>1615</c:v>
                </c:pt>
                <c:pt idx="68">
                  <c:v>1667</c:v>
                </c:pt>
                <c:pt idx="69">
                  <c:v>1603</c:v>
                </c:pt>
                <c:pt idx="70">
                  <c:v>1674</c:v>
                </c:pt>
                <c:pt idx="71">
                  <c:v>1642</c:v>
                </c:pt>
                <c:pt idx="72">
                  <c:v>1587</c:v>
                </c:pt>
                <c:pt idx="73">
                  <c:v>1640</c:v>
                </c:pt>
                <c:pt idx="74">
                  <c:v>1587</c:v>
                </c:pt>
                <c:pt idx="75">
                  <c:v>1619</c:v>
                </c:pt>
                <c:pt idx="76">
                  <c:v>1569</c:v>
                </c:pt>
                <c:pt idx="77">
                  <c:v>1503</c:v>
                </c:pt>
              </c:numCache>
            </c:numRef>
          </c:val>
          <c:smooth val="0"/>
          <c:extLst>
            <c:ext xmlns:c16="http://schemas.microsoft.com/office/drawing/2014/chart" uri="{C3380CC4-5D6E-409C-BE32-E72D297353CC}">
              <c16:uniqueId val="{00000004-B55D-4998-8BAF-431C2F65658D}"/>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414563392"/>
        <c:axId val="1414560896"/>
        <c:extLst>
          <c:ext xmlns:c15="http://schemas.microsoft.com/office/drawing/2012/chart" uri="{02D57815-91ED-43cb-92C2-25804820EDAC}">
            <c15:filteredLineSeries>
              <c15:ser>
                <c:idx val="5"/>
                <c:order val="5"/>
                <c:tx>
                  <c:strRef>
                    <c:extLst>
                      <c:ext uri="{02D57815-91ED-43cb-92C2-25804820EDAC}">
                        <c15:formulaRef>
                          <c15:sqref>Tumores_malignos!$G$1</c15:sqref>
                        </c15:formulaRef>
                      </c:ext>
                    </c:extLst>
                    <c:strCache>
                      <c:ptCount val="1"/>
                      <c:pt idx="0">
                        <c:v>Defunciones 2021</c:v>
                      </c:pt>
                    </c:strCache>
                  </c:strRef>
                </c:tx>
                <c:spPr>
                  <a:ln w="22225" cap="rnd" cmpd="sng" algn="ctr">
                    <a:solidFill>
                      <a:srgbClr val="800080"/>
                    </a:solidFill>
                    <a:round/>
                  </a:ln>
                  <a:effectLst/>
                </c:spPr>
                <c:marker>
                  <c:symbol val="none"/>
                </c:marker>
                <c:cat>
                  <c:numRef>
                    <c:extLst>
                      <c:ext uri="{02D57815-91ED-43cb-92C2-25804820EDAC}">
                        <c15:formulaRef>
                          <c15:sqref>Tumores_malignos!$A$2:$A$106</c15:sqref>
                        </c15:formulaRef>
                      </c:ext>
                    </c:extLst>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extLst>
                      <c:ext uri="{02D57815-91ED-43cb-92C2-25804820EDAC}">
                        <c15:formulaRef>
                          <c15:sqref>Tumores_malignos!$G$2:$G$79</c15:sqref>
                        </c15:formulaRef>
                      </c:ext>
                    </c:extLst>
                    <c:numCache>
                      <c:formatCode>General</c:formatCode>
                      <c:ptCount val="78"/>
                      <c:pt idx="52">
                        <c:v>1769</c:v>
                      </c:pt>
                      <c:pt idx="53">
                        <c:v>1835</c:v>
                      </c:pt>
                      <c:pt idx="54">
                        <c:v>1794</c:v>
                      </c:pt>
                      <c:pt idx="55">
                        <c:v>1865</c:v>
                      </c:pt>
                      <c:pt idx="56">
                        <c:v>1719</c:v>
                      </c:pt>
                      <c:pt idx="57">
                        <c:v>1733</c:v>
                      </c:pt>
                      <c:pt idx="58">
                        <c:v>1632</c:v>
                      </c:pt>
                      <c:pt idx="59">
                        <c:v>1694</c:v>
                      </c:pt>
                      <c:pt idx="60">
                        <c:v>1684</c:v>
                      </c:pt>
                      <c:pt idx="61">
                        <c:v>1566</c:v>
                      </c:pt>
                      <c:pt idx="62">
                        <c:v>1617</c:v>
                      </c:pt>
                      <c:pt idx="63">
                        <c:v>1601</c:v>
                      </c:pt>
                      <c:pt idx="64">
                        <c:v>1668</c:v>
                      </c:pt>
                      <c:pt idx="65">
                        <c:v>1558</c:v>
                      </c:pt>
                      <c:pt idx="66">
                        <c:v>1603</c:v>
                      </c:pt>
                      <c:pt idx="67">
                        <c:v>1615</c:v>
                      </c:pt>
                      <c:pt idx="68">
                        <c:v>1667</c:v>
                      </c:pt>
                      <c:pt idx="69">
                        <c:v>1603</c:v>
                      </c:pt>
                      <c:pt idx="70">
                        <c:v>1674</c:v>
                      </c:pt>
                      <c:pt idx="71">
                        <c:v>1642</c:v>
                      </c:pt>
                      <c:pt idx="72">
                        <c:v>1587</c:v>
                      </c:pt>
                      <c:pt idx="73">
                        <c:v>1640</c:v>
                      </c:pt>
                      <c:pt idx="74">
                        <c:v>1587</c:v>
                      </c:pt>
                      <c:pt idx="75">
                        <c:v>1619</c:v>
                      </c:pt>
                      <c:pt idx="76">
                        <c:v>1569</c:v>
                      </c:pt>
                      <c:pt idx="77">
                        <c:v>1503</c:v>
                      </c:pt>
                    </c:numCache>
                  </c:numRef>
                </c:val>
                <c:smooth val="0"/>
                <c:extLst>
                  <c:ext xmlns:c16="http://schemas.microsoft.com/office/drawing/2014/chart" uri="{C3380CC4-5D6E-409C-BE32-E72D297353CC}">
                    <c16:uniqueId val="{00000005-B55D-4998-8BAF-431C2F65658D}"/>
                  </c:ext>
                </c:extLst>
              </c15:ser>
            </c15:filteredLineSeries>
          </c:ext>
        </c:extLst>
      </c:lineChart>
      <c:catAx>
        <c:axId val="1414563392"/>
        <c:scaling>
          <c:orientation val="minMax"/>
        </c:scaling>
        <c:delete val="0"/>
        <c:axPos val="b"/>
        <c:title>
          <c:tx>
            <c:rich>
              <a:bodyPr rot="0" spcFirstLastPara="1" vertOverflow="ellipsis" vert="horz" wrap="square" anchor="ctr" anchorCtr="1"/>
              <a:lstStyle/>
              <a:p>
                <a:pPr>
                  <a:defRPr sz="900" b="1" i="0" u="none" strike="noStrike" kern="1200" cap="none" baseline="0">
                    <a:solidFill>
                      <a:schemeClr val="dk1">
                        <a:lumMod val="65000"/>
                        <a:lumOff val="35000"/>
                      </a:schemeClr>
                    </a:solidFill>
                    <a:latin typeface="+mn-lt"/>
                    <a:ea typeface="+mn-ea"/>
                    <a:cs typeface="+mn-cs"/>
                  </a:defRPr>
                </a:pPr>
                <a:r>
                  <a:rPr lang="en-US" b="1" cap="none" baseline="0"/>
                  <a:t>Semana epidemiológica</a:t>
                </a:r>
              </a:p>
            </c:rich>
          </c:tx>
          <c:layout>
            <c:manualLayout>
              <c:xMode val="edge"/>
              <c:yMode val="edge"/>
              <c:x val="0.42858549847392852"/>
              <c:y val="0.79187232714791755"/>
            </c:manualLayout>
          </c:layout>
          <c:overlay val="0"/>
          <c:spPr>
            <a:noFill/>
            <a:ln>
              <a:noFill/>
            </a:ln>
            <a:effectLst/>
          </c:spPr>
          <c:txPr>
            <a:bodyPr rot="0" spcFirstLastPara="1" vertOverflow="ellipsis" vert="horz" wrap="square" anchor="ctr" anchorCtr="1"/>
            <a:lstStyle/>
            <a:p>
              <a:pPr>
                <a:defRPr sz="900" b="1" i="0" u="none" strike="noStrike" kern="1200" cap="none" baseline="0">
                  <a:solidFill>
                    <a:schemeClr val="dk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MX"/>
          </a:p>
        </c:txPr>
        <c:crossAx val="1414560896"/>
        <c:crosses val="autoZero"/>
        <c:auto val="1"/>
        <c:lblAlgn val="ctr"/>
        <c:lblOffset val="100"/>
        <c:noMultiLvlLbl val="0"/>
      </c:catAx>
      <c:valAx>
        <c:axId val="1414560896"/>
        <c:scaling>
          <c:orientation val="minMax"/>
        </c:scaling>
        <c:delete val="0"/>
        <c:axPos val="l"/>
        <c:title>
          <c:tx>
            <c:rich>
              <a:bodyPr rot="-5400000" spcFirstLastPara="1" vertOverflow="ellipsis" vert="horz" wrap="square" anchor="ctr" anchorCtr="1"/>
              <a:lstStyle/>
              <a:p>
                <a:pPr>
                  <a:defRPr sz="900" b="1" i="0" u="none" strike="noStrike" kern="1200" cap="none" baseline="0">
                    <a:solidFill>
                      <a:schemeClr val="dk1">
                        <a:lumMod val="65000"/>
                        <a:lumOff val="35000"/>
                      </a:schemeClr>
                    </a:solidFill>
                    <a:latin typeface="+mn-lt"/>
                    <a:ea typeface="+mn-ea"/>
                    <a:cs typeface="+mn-cs"/>
                  </a:defRPr>
                </a:pPr>
                <a:r>
                  <a:rPr lang="en-US" b="1" cap="none" baseline="0"/>
                  <a:t>Total de defunciones</a:t>
                </a:r>
              </a:p>
            </c:rich>
          </c:tx>
          <c:overlay val="0"/>
          <c:spPr>
            <a:noFill/>
            <a:ln>
              <a:noFill/>
            </a:ln>
            <a:effectLst/>
          </c:spPr>
          <c:txPr>
            <a:bodyPr rot="-5400000" spcFirstLastPara="1" vertOverflow="ellipsis" vert="horz" wrap="square" anchor="ctr" anchorCtr="1"/>
            <a:lstStyle/>
            <a:p>
              <a:pPr>
                <a:defRPr sz="900" b="1" i="0" u="none" strike="noStrike" kern="1200" cap="none" baseline="0">
                  <a:solidFill>
                    <a:schemeClr val="dk1">
                      <a:lumMod val="65000"/>
                      <a:lumOff val="35000"/>
                    </a:schemeClr>
                  </a:solidFill>
                  <a:latin typeface="+mn-lt"/>
                  <a:ea typeface="+mn-ea"/>
                  <a:cs typeface="+mn-cs"/>
                </a:defRPr>
              </a:pPr>
              <a:endParaRPr lang="es-MX"/>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MX"/>
          </a:p>
        </c:txPr>
        <c:crossAx val="1414563392"/>
        <c:crosses val="autoZero"/>
        <c:crossBetween val="between"/>
        <c:majorUnit val="500"/>
      </c:valAx>
      <c:spPr>
        <a:gradFill>
          <a:gsLst>
            <a:gs pos="100000">
              <a:schemeClr val="lt1">
                <a:lumMod val="95000"/>
              </a:schemeClr>
            </a:gs>
            <a:gs pos="0">
              <a:schemeClr val="lt1"/>
            </a:gs>
          </a:gsLst>
          <a:lin ang="5400000" scaled="0"/>
        </a:gradFill>
        <a:ln>
          <a:noFill/>
        </a:ln>
        <a:effectLst/>
      </c:spPr>
    </c:plotArea>
    <c:legend>
      <c:legendPos val="b"/>
      <c:layout>
        <c:manualLayout>
          <c:xMode val="edge"/>
          <c:yMode val="edge"/>
          <c:x val="3.2347585216343021E-3"/>
          <c:y val="0.8216772204173779"/>
          <c:w val="0.99676524147836565"/>
          <c:h val="0.1550127562725987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MX"/>
        </a:p>
      </c:txPr>
    </c:legend>
    <c:plotVisOnly val="1"/>
    <c:dispBlanksAs val="gap"/>
    <c:showDLblsOverMax val="0"/>
  </c:chart>
  <c:spPr>
    <a:solidFill>
      <a:schemeClr val="lt1"/>
    </a:solidFill>
    <a:ln w="9525" cap="flat" cmpd="sng" algn="ctr">
      <a:noFill/>
      <a:round/>
    </a:ln>
    <a:effectLst/>
  </c:spPr>
  <c:txPr>
    <a:bodyPr/>
    <a:lstStyle/>
    <a:p>
      <a:pPr>
        <a:defRPr/>
      </a:pPr>
      <a:endParaRPr lang="es-MX"/>
    </a:p>
  </c:txPr>
  <c:externalData r:id="rId3">
    <c:autoUpdate val="0"/>
  </c:externalData>
  <c:userShapes r:id="rId4"/>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cap="none" spc="20" baseline="0">
                <a:solidFill>
                  <a:sysClr val="windowText" lastClr="000000">
                    <a:lumMod val="50000"/>
                    <a:lumOff val="50000"/>
                  </a:sysClr>
                </a:solidFill>
                <a:latin typeface="+mn-lt"/>
                <a:ea typeface="+mn-ea"/>
                <a:cs typeface="+mn-cs"/>
              </a:defRPr>
            </a:pPr>
            <a:r>
              <a:rPr lang="en-US" sz="1050" b="1">
                <a:solidFill>
                  <a:schemeClr val="tx1"/>
                </a:solidFill>
                <a:latin typeface="Arial" panose="020B0604020202020204" pitchFamily="34" charset="0"/>
                <a:cs typeface="Arial" panose="020B0604020202020204" pitchFamily="34" charset="0"/>
              </a:rPr>
              <a:t>Exceso de mortalidad por influenza y neumonía</a:t>
            </a: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r>
              <a:rPr lang="es-MX" sz="1050" b="1" i="0" baseline="0">
                <a:solidFill>
                  <a:schemeClr val="tx1"/>
                </a:solidFill>
                <a:effectLst/>
                <a:latin typeface="Arial" panose="020B0604020202020204" pitchFamily="34" charset="0"/>
                <a:cs typeface="Arial" panose="020B0604020202020204" pitchFamily="34" charset="0"/>
              </a:rPr>
              <a:t>(semana epidemiológica 01 de 2020 a la 25 de 2021)</a:t>
            </a:r>
            <a:endParaRPr lang="es-MX" sz="1050" b="1">
              <a:solidFill>
                <a:schemeClr val="tx1"/>
              </a:solidFill>
              <a:effectLst/>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cap="none" spc="20" baseline="0">
              <a:solidFill>
                <a:sysClr val="windowText" lastClr="000000">
                  <a:lumMod val="50000"/>
                  <a:lumOff val="50000"/>
                </a:sysClr>
              </a:solidFill>
              <a:latin typeface="+mn-lt"/>
              <a:ea typeface="+mn-ea"/>
              <a:cs typeface="+mn-cs"/>
            </a:defRPr>
          </a:pPr>
          <a:endParaRPr lang="es-MX"/>
        </a:p>
      </c:txPr>
    </c:title>
    <c:autoTitleDeleted val="0"/>
    <c:plotArea>
      <c:layout>
        <c:manualLayout>
          <c:layoutTarget val="inner"/>
          <c:xMode val="edge"/>
          <c:yMode val="edge"/>
          <c:x val="0.1169538653478719"/>
          <c:y val="0.20837917520583898"/>
          <c:w val="0.86324393751476736"/>
          <c:h val="0.4899841800596843"/>
        </c:manualLayout>
      </c:layout>
      <c:lineChart>
        <c:grouping val="standard"/>
        <c:varyColors val="0"/>
        <c:ser>
          <c:idx val="0"/>
          <c:order val="0"/>
          <c:tx>
            <c:strRef>
              <c:f>Influenza_y_neumonia!$B$1</c:f>
              <c:strCache>
                <c:ptCount val="1"/>
                <c:pt idx="0">
                  <c:v>Percentil 25</c:v>
                </c:pt>
              </c:strCache>
            </c:strRef>
          </c:tx>
          <c:spPr>
            <a:ln w="22225" cap="rnd" cmpd="sng" algn="ctr">
              <a:solidFill>
                <a:schemeClr val="accent1">
                  <a:lumMod val="20000"/>
                  <a:lumOff val="80000"/>
                </a:schemeClr>
              </a:solidFill>
              <a:round/>
            </a:ln>
            <a:effectLst/>
          </c:spPr>
          <c:marker>
            <c:symbol val="none"/>
          </c:marker>
          <c:cat>
            <c:numRef>
              <c:f>Influenza_y_neumonia!$A$2:$A$106</c:f>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f>Influenza_y_neumonia!$B$2:$B$107</c:f>
              <c:numCache>
                <c:formatCode>General</c:formatCode>
                <c:ptCount val="106"/>
                <c:pt idx="0">
                  <c:v>505</c:v>
                </c:pt>
                <c:pt idx="1">
                  <c:v>503</c:v>
                </c:pt>
                <c:pt idx="2">
                  <c:v>515</c:v>
                </c:pt>
                <c:pt idx="3">
                  <c:v>495</c:v>
                </c:pt>
                <c:pt idx="4">
                  <c:v>552</c:v>
                </c:pt>
                <c:pt idx="5">
                  <c:v>567</c:v>
                </c:pt>
                <c:pt idx="6">
                  <c:v>547</c:v>
                </c:pt>
                <c:pt idx="7">
                  <c:v>566</c:v>
                </c:pt>
                <c:pt idx="8">
                  <c:v>603</c:v>
                </c:pt>
                <c:pt idx="9">
                  <c:v>531</c:v>
                </c:pt>
                <c:pt idx="10">
                  <c:v>518</c:v>
                </c:pt>
                <c:pt idx="11">
                  <c:v>508</c:v>
                </c:pt>
                <c:pt idx="12">
                  <c:v>509</c:v>
                </c:pt>
                <c:pt idx="13">
                  <c:v>453</c:v>
                </c:pt>
                <c:pt idx="14">
                  <c:v>401</c:v>
                </c:pt>
                <c:pt idx="15">
                  <c:v>348</c:v>
                </c:pt>
                <c:pt idx="16">
                  <c:v>329</c:v>
                </c:pt>
                <c:pt idx="17">
                  <c:v>373</c:v>
                </c:pt>
                <c:pt idx="18">
                  <c:v>349</c:v>
                </c:pt>
                <c:pt idx="19">
                  <c:v>356</c:v>
                </c:pt>
                <c:pt idx="20">
                  <c:v>381</c:v>
                </c:pt>
                <c:pt idx="21">
                  <c:v>330</c:v>
                </c:pt>
                <c:pt idx="22">
                  <c:v>297</c:v>
                </c:pt>
                <c:pt idx="23">
                  <c:v>290</c:v>
                </c:pt>
                <c:pt idx="24">
                  <c:v>283</c:v>
                </c:pt>
                <c:pt idx="25">
                  <c:v>297</c:v>
                </c:pt>
                <c:pt idx="26">
                  <c:v>286</c:v>
                </c:pt>
                <c:pt idx="27">
                  <c:v>312</c:v>
                </c:pt>
                <c:pt idx="28">
                  <c:v>317</c:v>
                </c:pt>
                <c:pt idx="29">
                  <c:v>322</c:v>
                </c:pt>
                <c:pt idx="30">
                  <c:v>317</c:v>
                </c:pt>
                <c:pt idx="31">
                  <c:v>285</c:v>
                </c:pt>
                <c:pt idx="32">
                  <c:v>283</c:v>
                </c:pt>
                <c:pt idx="33">
                  <c:v>307</c:v>
                </c:pt>
                <c:pt idx="34">
                  <c:v>310</c:v>
                </c:pt>
                <c:pt idx="35">
                  <c:v>324</c:v>
                </c:pt>
                <c:pt idx="36">
                  <c:v>321</c:v>
                </c:pt>
                <c:pt idx="37">
                  <c:v>346</c:v>
                </c:pt>
                <c:pt idx="38">
                  <c:v>331</c:v>
                </c:pt>
                <c:pt idx="39">
                  <c:v>316</c:v>
                </c:pt>
                <c:pt idx="40">
                  <c:v>323</c:v>
                </c:pt>
                <c:pt idx="41">
                  <c:v>352</c:v>
                </c:pt>
                <c:pt idx="42">
                  <c:v>317</c:v>
                </c:pt>
                <c:pt idx="43">
                  <c:v>348</c:v>
                </c:pt>
                <c:pt idx="44">
                  <c:v>367</c:v>
                </c:pt>
                <c:pt idx="45">
                  <c:v>338</c:v>
                </c:pt>
                <c:pt idx="46">
                  <c:v>380</c:v>
                </c:pt>
                <c:pt idx="47">
                  <c:v>387</c:v>
                </c:pt>
                <c:pt idx="48">
                  <c:v>417</c:v>
                </c:pt>
                <c:pt idx="49">
                  <c:v>419</c:v>
                </c:pt>
                <c:pt idx="50">
                  <c:v>460</c:v>
                </c:pt>
                <c:pt idx="51">
                  <c:v>484</c:v>
                </c:pt>
                <c:pt idx="52">
                  <c:v>987</c:v>
                </c:pt>
                <c:pt idx="53">
                  <c:v>505</c:v>
                </c:pt>
                <c:pt idx="54">
                  <c:v>503</c:v>
                </c:pt>
                <c:pt idx="55">
                  <c:v>515</c:v>
                </c:pt>
                <c:pt idx="56">
                  <c:v>495</c:v>
                </c:pt>
                <c:pt idx="57">
                  <c:v>552</c:v>
                </c:pt>
                <c:pt idx="58">
                  <c:v>567</c:v>
                </c:pt>
                <c:pt idx="59">
                  <c:v>547</c:v>
                </c:pt>
                <c:pt idx="60">
                  <c:v>566</c:v>
                </c:pt>
                <c:pt idx="61">
                  <c:v>603</c:v>
                </c:pt>
                <c:pt idx="62">
                  <c:v>531</c:v>
                </c:pt>
                <c:pt idx="63">
                  <c:v>518</c:v>
                </c:pt>
                <c:pt idx="64">
                  <c:v>508</c:v>
                </c:pt>
                <c:pt idx="65">
                  <c:v>509</c:v>
                </c:pt>
                <c:pt idx="66">
                  <c:v>453</c:v>
                </c:pt>
                <c:pt idx="67">
                  <c:v>401</c:v>
                </c:pt>
                <c:pt idx="68">
                  <c:v>348</c:v>
                </c:pt>
                <c:pt idx="69">
                  <c:v>329</c:v>
                </c:pt>
                <c:pt idx="70">
                  <c:v>373</c:v>
                </c:pt>
                <c:pt idx="71">
                  <c:v>349</c:v>
                </c:pt>
                <c:pt idx="72">
                  <c:v>356</c:v>
                </c:pt>
                <c:pt idx="73">
                  <c:v>381</c:v>
                </c:pt>
                <c:pt idx="74">
                  <c:v>330</c:v>
                </c:pt>
                <c:pt idx="75">
                  <c:v>297</c:v>
                </c:pt>
                <c:pt idx="76">
                  <c:v>290</c:v>
                </c:pt>
                <c:pt idx="77">
                  <c:v>283</c:v>
                </c:pt>
                <c:pt idx="78">
                  <c:v>297</c:v>
                </c:pt>
                <c:pt idx="79">
                  <c:v>286</c:v>
                </c:pt>
                <c:pt idx="80">
                  <c:v>312</c:v>
                </c:pt>
                <c:pt idx="81">
                  <c:v>317</c:v>
                </c:pt>
                <c:pt idx="82">
                  <c:v>322</c:v>
                </c:pt>
                <c:pt idx="83">
                  <c:v>317</c:v>
                </c:pt>
                <c:pt idx="84">
                  <c:v>285</c:v>
                </c:pt>
                <c:pt idx="85">
                  <c:v>283</c:v>
                </c:pt>
                <c:pt idx="86">
                  <c:v>307</c:v>
                </c:pt>
                <c:pt idx="87">
                  <c:v>310</c:v>
                </c:pt>
                <c:pt idx="88">
                  <c:v>324</c:v>
                </c:pt>
                <c:pt idx="89">
                  <c:v>321</c:v>
                </c:pt>
                <c:pt idx="90">
                  <c:v>346</c:v>
                </c:pt>
                <c:pt idx="91">
                  <c:v>331</c:v>
                </c:pt>
                <c:pt idx="92">
                  <c:v>316</c:v>
                </c:pt>
                <c:pt idx="93">
                  <c:v>323</c:v>
                </c:pt>
                <c:pt idx="94">
                  <c:v>352</c:v>
                </c:pt>
                <c:pt idx="95">
                  <c:v>317</c:v>
                </c:pt>
                <c:pt idx="96">
                  <c:v>348</c:v>
                </c:pt>
                <c:pt idx="97">
                  <c:v>367</c:v>
                </c:pt>
                <c:pt idx="98">
                  <c:v>338</c:v>
                </c:pt>
                <c:pt idx="99">
                  <c:v>380</c:v>
                </c:pt>
                <c:pt idx="100">
                  <c:v>387</c:v>
                </c:pt>
                <c:pt idx="101">
                  <c:v>417</c:v>
                </c:pt>
                <c:pt idx="102">
                  <c:v>419</c:v>
                </c:pt>
                <c:pt idx="103">
                  <c:v>460</c:v>
                </c:pt>
                <c:pt idx="104">
                  <c:v>484</c:v>
                </c:pt>
                <c:pt idx="105">
                  <c:v>987</c:v>
                </c:pt>
              </c:numCache>
            </c:numRef>
          </c:val>
          <c:smooth val="0"/>
          <c:extLst>
            <c:ext xmlns:c16="http://schemas.microsoft.com/office/drawing/2014/chart" uri="{C3380CC4-5D6E-409C-BE32-E72D297353CC}">
              <c16:uniqueId val="{00000000-2819-4B85-B73B-EE00CD71E132}"/>
            </c:ext>
          </c:extLst>
        </c:ser>
        <c:ser>
          <c:idx val="1"/>
          <c:order val="1"/>
          <c:tx>
            <c:strRef>
              <c:f>Influenza_y_neumonia!$C$1</c:f>
              <c:strCache>
                <c:ptCount val="1"/>
                <c:pt idx="0">
                  <c:v>Percentil 50</c:v>
                </c:pt>
              </c:strCache>
            </c:strRef>
          </c:tx>
          <c:spPr>
            <a:ln w="22225" cap="rnd" cmpd="sng" algn="ctr">
              <a:solidFill>
                <a:schemeClr val="accent1">
                  <a:lumMod val="40000"/>
                  <a:lumOff val="60000"/>
                </a:schemeClr>
              </a:solidFill>
              <a:round/>
            </a:ln>
            <a:effectLst/>
          </c:spPr>
          <c:marker>
            <c:symbol val="none"/>
          </c:marker>
          <c:cat>
            <c:numRef>
              <c:f>Influenza_y_neumonia!$A$2:$A$106</c:f>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f>Influenza_y_neumonia!$C$2:$C$107</c:f>
              <c:numCache>
                <c:formatCode>General</c:formatCode>
                <c:ptCount val="106"/>
                <c:pt idx="0">
                  <c:v>640</c:v>
                </c:pt>
                <c:pt idx="1">
                  <c:v>574</c:v>
                </c:pt>
                <c:pt idx="2">
                  <c:v>548</c:v>
                </c:pt>
                <c:pt idx="3">
                  <c:v>544</c:v>
                </c:pt>
                <c:pt idx="4">
                  <c:v>557</c:v>
                </c:pt>
                <c:pt idx="5">
                  <c:v>621</c:v>
                </c:pt>
                <c:pt idx="6">
                  <c:v>682</c:v>
                </c:pt>
                <c:pt idx="7">
                  <c:v>650</c:v>
                </c:pt>
                <c:pt idx="8">
                  <c:v>645</c:v>
                </c:pt>
                <c:pt idx="9">
                  <c:v>658</c:v>
                </c:pt>
                <c:pt idx="10">
                  <c:v>525</c:v>
                </c:pt>
                <c:pt idx="11">
                  <c:v>523</c:v>
                </c:pt>
                <c:pt idx="12">
                  <c:v>529</c:v>
                </c:pt>
                <c:pt idx="13">
                  <c:v>471</c:v>
                </c:pt>
                <c:pt idx="14">
                  <c:v>451</c:v>
                </c:pt>
                <c:pt idx="15">
                  <c:v>418</c:v>
                </c:pt>
                <c:pt idx="16">
                  <c:v>389</c:v>
                </c:pt>
                <c:pt idx="17">
                  <c:v>404</c:v>
                </c:pt>
                <c:pt idx="18">
                  <c:v>358</c:v>
                </c:pt>
                <c:pt idx="19">
                  <c:v>383</c:v>
                </c:pt>
                <c:pt idx="20">
                  <c:v>383</c:v>
                </c:pt>
                <c:pt idx="21">
                  <c:v>337</c:v>
                </c:pt>
                <c:pt idx="22">
                  <c:v>351</c:v>
                </c:pt>
                <c:pt idx="23">
                  <c:v>328</c:v>
                </c:pt>
                <c:pt idx="24">
                  <c:v>359</c:v>
                </c:pt>
                <c:pt idx="25">
                  <c:v>339</c:v>
                </c:pt>
                <c:pt idx="26">
                  <c:v>319</c:v>
                </c:pt>
                <c:pt idx="27">
                  <c:v>330</c:v>
                </c:pt>
                <c:pt idx="28">
                  <c:v>341</c:v>
                </c:pt>
                <c:pt idx="29">
                  <c:v>347</c:v>
                </c:pt>
                <c:pt idx="30">
                  <c:v>369</c:v>
                </c:pt>
                <c:pt idx="31">
                  <c:v>333</c:v>
                </c:pt>
                <c:pt idx="32">
                  <c:v>345</c:v>
                </c:pt>
                <c:pt idx="33">
                  <c:v>338</c:v>
                </c:pt>
                <c:pt idx="34">
                  <c:v>325</c:v>
                </c:pt>
                <c:pt idx="35">
                  <c:v>330</c:v>
                </c:pt>
                <c:pt idx="36">
                  <c:v>344</c:v>
                </c:pt>
                <c:pt idx="37">
                  <c:v>393</c:v>
                </c:pt>
                <c:pt idx="38">
                  <c:v>337</c:v>
                </c:pt>
                <c:pt idx="39">
                  <c:v>398</c:v>
                </c:pt>
                <c:pt idx="40">
                  <c:v>357</c:v>
                </c:pt>
                <c:pt idx="41">
                  <c:v>387</c:v>
                </c:pt>
                <c:pt idx="42">
                  <c:v>360</c:v>
                </c:pt>
                <c:pt idx="43">
                  <c:v>361</c:v>
                </c:pt>
                <c:pt idx="44">
                  <c:v>413</c:v>
                </c:pt>
                <c:pt idx="45">
                  <c:v>382</c:v>
                </c:pt>
                <c:pt idx="46">
                  <c:v>417</c:v>
                </c:pt>
                <c:pt idx="47">
                  <c:v>406</c:v>
                </c:pt>
                <c:pt idx="48">
                  <c:v>462</c:v>
                </c:pt>
                <c:pt idx="49">
                  <c:v>521</c:v>
                </c:pt>
                <c:pt idx="50">
                  <c:v>539</c:v>
                </c:pt>
                <c:pt idx="51">
                  <c:v>649</c:v>
                </c:pt>
                <c:pt idx="52">
                  <c:v>987</c:v>
                </c:pt>
                <c:pt idx="53">
                  <c:v>640</c:v>
                </c:pt>
                <c:pt idx="54">
                  <c:v>574</c:v>
                </c:pt>
                <c:pt idx="55">
                  <c:v>548</c:v>
                </c:pt>
                <c:pt idx="56">
                  <c:v>544</c:v>
                </c:pt>
                <c:pt idx="57">
                  <c:v>557</c:v>
                </c:pt>
                <c:pt idx="58">
                  <c:v>621</c:v>
                </c:pt>
                <c:pt idx="59">
                  <c:v>682</c:v>
                </c:pt>
                <c:pt idx="60">
                  <c:v>650</c:v>
                </c:pt>
                <c:pt idx="61">
                  <c:v>645</c:v>
                </c:pt>
                <c:pt idx="62">
                  <c:v>658</c:v>
                </c:pt>
                <c:pt idx="63">
                  <c:v>525</c:v>
                </c:pt>
                <c:pt idx="64">
                  <c:v>523</c:v>
                </c:pt>
                <c:pt idx="65">
                  <c:v>529</c:v>
                </c:pt>
                <c:pt idx="66">
                  <c:v>471</c:v>
                </c:pt>
                <c:pt idx="67">
                  <c:v>451</c:v>
                </c:pt>
                <c:pt idx="68">
                  <c:v>418</c:v>
                </c:pt>
                <c:pt idx="69">
                  <c:v>389</c:v>
                </c:pt>
                <c:pt idx="70">
                  <c:v>404</c:v>
                </c:pt>
                <c:pt idx="71">
                  <c:v>358</c:v>
                </c:pt>
                <c:pt idx="72">
                  <c:v>383</c:v>
                </c:pt>
                <c:pt idx="73">
                  <c:v>383</c:v>
                </c:pt>
                <c:pt idx="74">
                  <c:v>337</c:v>
                </c:pt>
                <c:pt idx="75">
                  <c:v>351</c:v>
                </c:pt>
                <c:pt idx="76">
                  <c:v>328</c:v>
                </c:pt>
                <c:pt idx="77">
                  <c:v>359</c:v>
                </c:pt>
                <c:pt idx="78">
                  <c:v>339</c:v>
                </c:pt>
                <c:pt idx="79">
                  <c:v>319</c:v>
                </c:pt>
                <c:pt idx="80">
                  <c:v>330</c:v>
                </c:pt>
                <c:pt idx="81">
                  <c:v>341</c:v>
                </c:pt>
                <c:pt idx="82">
                  <c:v>347</c:v>
                </c:pt>
                <c:pt idx="83">
                  <c:v>369</c:v>
                </c:pt>
                <c:pt idx="84">
                  <c:v>333</c:v>
                </c:pt>
                <c:pt idx="85">
                  <c:v>345</c:v>
                </c:pt>
                <c:pt idx="86">
                  <c:v>338</c:v>
                </c:pt>
                <c:pt idx="87">
                  <c:v>325</c:v>
                </c:pt>
                <c:pt idx="88">
                  <c:v>330</c:v>
                </c:pt>
                <c:pt idx="89">
                  <c:v>344</c:v>
                </c:pt>
                <c:pt idx="90">
                  <c:v>393</c:v>
                </c:pt>
                <c:pt idx="91">
                  <c:v>337</c:v>
                </c:pt>
                <c:pt idx="92">
                  <c:v>398</c:v>
                </c:pt>
                <c:pt idx="93">
                  <c:v>357</c:v>
                </c:pt>
                <c:pt idx="94">
                  <c:v>387</c:v>
                </c:pt>
                <c:pt idx="95">
                  <c:v>360</c:v>
                </c:pt>
                <c:pt idx="96">
                  <c:v>361</c:v>
                </c:pt>
                <c:pt idx="97">
                  <c:v>413</c:v>
                </c:pt>
                <c:pt idx="98">
                  <c:v>382</c:v>
                </c:pt>
                <c:pt idx="99">
                  <c:v>417</c:v>
                </c:pt>
                <c:pt idx="100">
                  <c:v>406</c:v>
                </c:pt>
                <c:pt idx="101">
                  <c:v>462</c:v>
                </c:pt>
                <c:pt idx="102">
                  <c:v>521</c:v>
                </c:pt>
                <c:pt idx="103">
                  <c:v>539</c:v>
                </c:pt>
                <c:pt idx="104">
                  <c:v>649</c:v>
                </c:pt>
                <c:pt idx="105">
                  <c:v>987</c:v>
                </c:pt>
              </c:numCache>
            </c:numRef>
          </c:val>
          <c:smooth val="0"/>
          <c:extLst>
            <c:ext xmlns:c16="http://schemas.microsoft.com/office/drawing/2014/chart" uri="{C3380CC4-5D6E-409C-BE32-E72D297353CC}">
              <c16:uniqueId val="{00000001-2819-4B85-B73B-EE00CD71E132}"/>
            </c:ext>
          </c:extLst>
        </c:ser>
        <c:ser>
          <c:idx val="2"/>
          <c:order val="2"/>
          <c:tx>
            <c:strRef>
              <c:f>Influenza_y_neumonia!$D$1</c:f>
              <c:strCache>
                <c:ptCount val="1"/>
                <c:pt idx="0">
                  <c:v>Percentil 75</c:v>
                </c:pt>
              </c:strCache>
            </c:strRef>
          </c:tx>
          <c:spPr>
            <a:ln w="22225" cap="rnd" cmpd="sng" algn="ctr">
              <a:solidFill>
                <a:schemeClr val="accent1">
                  <a:lumMod val="60000"/>
                  <a:lumOff val="40000"/>
                </a:schemeClr>
              </a:solidFill>
              <a:round/>
            </a:ln>
            <a:effectLst/>
          </c:spPr>
          <c:marker>
            <c:symbol val="none"/>
          </c:marker>
          <c:cat>
            <c:numRef>
              <c:f>Influenza_y_neumonia!$A$2:$A$106</c:f>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f>Influenza_y_neumonia!$D$2:$D$107</c:f>
              <c:numCache>
                <c:formatCode>General</c:formatCode>
                <c:ptCount val="106"/>
                <c:pt idx="0">
                  <c:v>753</c:v>
                </c:pt>
                <c:pt idx="1">
                  <c:v>808</c:v>
                </c:pt>
                <c:pt idx="2">
                  <c:v>753</c:v>
                </c:pt>
                <c:pt idx="3">
                  <c:v>778</c:v>
                </c:pt>
                <c:pt idx="4">
                  <c:v>772</c:v>
                </c:pt>
                <c:pt idx="5">
                  <c:v>777</c:v>
                </c:pt>
                <c:pt idx="6">
                  <c:v>737</c:v>
                </c:pt>
                <c:pt idx="7">
                  <c:v>733</c:v>
                </c:pt>
                <c:pt idx="8">
                  <c:v>718</c:v>
                </c:pt>
                <c:pt idx="9">
                  <c:v>680</c:v>
                </c:pt>
                <c:pt idx="10">
                  <c:v>674</c:v>
                </c:pt>
                <c:pt idx="11">
                  <c:v>598</c:v>
                </c:pt>
                <c:pt idx="12">
                  <c:v>573</c:v>
                </c:pt>
                <c:pt idx="13">
                  <c:v>480</c:v>
                </c:pt>
                <c:pt idx="14">
                  <c:v>475</c:v>
                </c:pt>
                <c:pt idx="15">
                  <c:v>477</c:v>
                </c:pt>
                <c:pt idx="16">
                  <c:v>460</c:v>
                </c:pt>
                <c:pt idx="17">
                  <c:v>434</c:v>
                </c:pt>
                <c:pt idx="18">
                  <c:v>437</c:v>
                </c:pt>
                <c:pt idx="19">
                  <c:v>458</c:v>
                </c:pt>
                <c:pt idx="20">
                  <c:v>446</c:v>
                </c:pt>
                <c:pt idx="21">
                  <c:v>516</c:v>
                </c:pt>
                <c:pt idx="22">
                  <c:v>456</c:v>
                </c:pt>
                <c:pt idx="23">
                  <c:v>425</c:v>
                </c:pt>
                <c:pt idx="24">
                  <c:v>457</c:v>
                </c:pt>
                <c:pt idx="25">
                  <c:v>423</c:v>
                </c:pt>
                <c:pt idx="26">
                  <c:v>435</c:v>
                </c:pt>
                <c:pt idx="27">
                  <c:v>463</c:v>
                </c:pt>
                <c:pt idx="28">
                  <c:v>437</c:v>
                </c:pt>
                <c:pt idx="29">
                  <c:v>387</c:v>
                </c:pt>
                <c:pt idx="30">
                  <c:v>419</c:v>
                </c:pt>
                <c:pt idx="31">
                  <c:v>373</c:v>
                </c:pt>
                <c:pt idx="32">
                  <c:v>462</c:v>
                </c:pt>
                <c:pt idx="33">
                  <c:v>439</c:v>
                </c:pt>
                <c:pt idx="34">
                  <c:v>379</c:v>
                </c:pt>
                <c:pt idx="35">
                  <c:v>386</c:v>
                </c:pt>
                <c:pt idx="36">
                  <c:v>396</c:v>
                </c:pt>
                <c:pt idx="37">
                  <c:v>468</c:v>
                </c:pt>
                <c:pt idx="38">
                  <c:v>422</c:v>
                </c:pt>
                <c:pt idx="39">
                  <c:v>443</c:v>
                </c:pt>
                <c:pt idx="40">
                  <c:v>473</c:v>
                </c:pt>
                <c:pt idx="41">
                  <c:v>479</c:v>
                </c:pt>
                <c:pt idx="42">
                  <c:v>441</c:v>
                </c:pt>
                <c:pt idx="43">
                  <c:v>515</c:v>
                </c:pt>
                <c:pt idx="44">
                  <c:v>556</c:v>
                </c:pt>
                <c:pt idx="45">
                  <c:v>544</c:v>
                </c:pt>
                <c:pt idx="46">
                  <c:v>533</c:v>
                </c:pt>
                <c:pt idx="47">
                  <c:v>615</c:v>
                </c:pt>
                <c:pt idx="48">
                  <c:v>635</c:v>
                </c:pt>
                <c:pt idx="49">
                  <c:v>585</c:v>
                </c:pt>
                <c:pt idx="50">
                  <c:v>641</c:v>
                </c:pt>
                <c:pt idx="51">
                  <c:v>775</c:v>
                </c:pt>
                <c:pt idx="52">
                  <c:v>987</c:v>
                </c:pt>
                <c:pt idx="53">
                  <c:v>753</c:v>
                </c:pt>
                <c:pt idx="54">
                  <c:v>808</c:v>
                </c:pt>
                <c:pt idx="55">
                  <c:v>753</c:v>
                </c:pt>
                <c:pt idx="56">
                  <c:v>778</c:v>
                </c:pt>
                <c:pt idx="57">
                  <c:v>772</c:v>
                </c:pt>
                <c:pt idx="58">
                  <c:v>777</c:v>
                </c:pt>
                <c:pt idx="59">
                  <c:v>737</c:v>
                </c:pt>
                <c:pt idx="60">
                  <c:v>733</c:v>
                </c:pt>
                <c:pt idx="61">
                  <c:v>718</c:v>
                </c:pt>
                <c:pt idx="62">
                  <c:v>680</c:v>
                </c:pt>
                <c:pt idx="63">
                  <c:v>674</c:v>
                </c:pt>
                <c:pt idx="64">
                  <c:v>598</c:v>
                </c:pt>
                <c:pt idx="65">
                  <c:v>573</c:v>
                </c:pt>
                <c:pt idx="66">
                  <c:v>480</c:v>
                </c:pt>
                <c:pt idx="67">
                  <c:v>475</c:v>
                </c:pt>
                <c:pt idx="68">
                  <c:v>477</c:v>
                </c:pt>
                <c:pt idx="69">
                  <c:v>460</c:v>
                </c:pt>
                <c:pt idx="70">
                  <c:v>434</c:v>
                </c:pt>
                <c:pt idx="71">
                  <c:v>437</c:v>
                </c:pt>
                <c:pt idx="72">
                  <c:v>458</c:v>
                </c:pt>
                <c:pt idx="73">
                  <c:v>446</c:v>
                </c:pt>
                <c:pt idx="74">
                  <c:v>516</c:v>
                </c:pt>
                <c:pt idx="75">
                  <c:v>456</c:v>
                </c:pt>
                <c:pt idx="76">
                  <c:v>425</c:v>
                </c:pt>
                <c:pt idx="77">
                  <c:v>457</c:v>
                </c:pt>
                <c:pt idx="78">
                  <c:v>423</c:v>
                </c:pt>
                <c:pt idx="79">
                  <c:v>435</c:v>
                </c:pt>
                <c:pt idx="80">
                  <c:v>463</c:v>
                </c:pt>
                <c:pt idx="81">
                  <c:v>437</c:v>
                </c:pt>
                <c:pt idx="82">
                  <c:v>387</c:v>
                </c:pt>
                <c:pt idx="83">
                  <c:v>419</c:v>
                </c:pt>
                <c:pt idx="84">
                  <c:v>373</c:v>
                </c:pt>
                <c:pt idx="85">
                  <c:v>462</c:v>
                </c:pt>
                <c:pt idx="86">
                  <c:v>439</c:v>
                </c:pt>
                <c:pt idx="87">
                  <c:v>379</c:v>
                </c:pt>
                <c:pt idx="88">
                  <c:v>386</c:v>
                </c:pt>
                <c:pt idx="89">
                  <c:v>396</c:v>
                </c:pt>
                <c:pt idx="90">
                  <c:v>468</c:v>
                </c:pt>
                <c:pt idx="91">
                  <c:v>422</c:v>
                </c:pt>
                <c:pt idx="92">
                  <c:v>443</c:v>
                </c:pt>
                <c:pt idx="93">
                  <c:v>473</c:v>
                </c:pt>
                <c:pt idx="94">
                  <c:v>479</c:v>
                </c:pt>
                <c:pt idx="95">
                  <c:v>441</c:v>
                </c:pt>
                <c:pt idx="96">
                  <c:v>515</c:v>
                </c:pt>
                <c:pt idx="97">
                  <c:v>556</c:v>
                </c:pt>
                <c:pt idx="98">
                  <c:v>544</c:v>
                </c:pt>
                <c:pt idx="99">
                  <c:v>533</c:v>
                </c:pt>
                <c:pt idx="100">
                  <c:v>615</c:v>
                </c:pt>
                <c:pt idx="101">
                  <c:v>635</c:v>
                </c:pt>
                <c:pt idx="102">
                  <c:v>585</c:v>
                </c:pt>
                <c:pt idx="103">
                  <c:v>641</c:v>
                </c:pt>
                <c:pt idx="104">
                  <c:v>775</c:v>
                </c:pt>
                <c:pt idx="105">
                  <c:v>987</c:v>
                </c:pt>
              </c:numCache>
            </c:numRef>
          </c:val>
          <c:smooth val="0"/>
          <c:extLst>
            <c:ext xmlns:c16="http://schemas.microsoft.com/office/drawing/2014/chart" uri="{C3380CC4-5D6E-409C-BE32-E72D297353CC}">
              <c16:uniqueId val="{00000002-2819-4B85-B73B-EE00CD71E132}"/>
            </c:ext>
          </c:extLst>
        </c:ser>
        <c:ser>
          <c:idx val="3"/>
          <c:order val="3"/>
          <c:tx>
            <c:strRef>
              <c:f>Influenza_y_neumonia!$E$1</c:f>
              <c:strCache>
                <c:ptCount val="1"/>
                <c:pt idx="0">
                  <c:v>Percentil 90</c:v>
                </c:pt>
              </c:strCache>
            </c:strRef>
          </c:tx>
          <c:spPr>
            <a:ln w="22225" cap="rnd" cmpd="sng" algn="ctr">
              <a:solidFill>
                <a:schemeClr val="accent1">
                  <a:lumMod val="75000"/>
                </a:schemeClr>
              </a:solidFill>
              <a:round/>
            </a:ln>
            <a:effectLst/>
          </c:spPr>
          <c:marker>
            <c:symbol val="none"/>
          </c:marker>
          <c:cat>
            <c:numRef>
              <c:f>Influenza_y_neumonia!$A$2:$A$106</c:f>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f>Influenza_y_neumonia!$E$2:$E$107</c:f>
              <c:numCache>
                <c:formatCode>General</c:formatCode>
                <c:ptCount val="106"/>
                <c:pt idx="0">
                  <c:v>982.2</c:v>
                </c:pt>
                <c:pt idx="1">
                  <c:v>1025.2</c:v>
                </c:pt>
                <c:pt idx="2">
                  <c:v>897.6</c:v>
                </c:pt>
                <c:pt idx="3">
                  <c:v>901.6</c:v>
                </c:pt>
                <c:pt idx="4">
                  <c:v>879.4</c:v>
                </c:pt>
                <c:pt idx="5">
                  <c:v>853.8</c:v>
                </c:pt>
                <c:pt idx="6">
                  <c:v>793.4</c:v>
                </c:pt>
                <c:pt idx="7">
                  <c:v>787.6</c:v>
                </c:pt>
                <c:pt idx="8">
                  <c:v>793.6</c:v>
                </c:pt>
                <c:pt idx="9">
                  <c:v>704</c:v>
                </c:pt>
                <c:pt idx="10">
                  <c:v>689</c:v>
                </c:pt>
                <c:pt idx="11">
                  <c:v>603.4</c:v>
                </c:pt>
                <c:pt idx="12">
                  <c:v>588</c:v>
                </c:pt>
                <c:pt idx="13">
                  <c:v>514.79999999999995</c:v>
                </c:pt>
                <c:pt idx="14">
                  <c:v>512.20000000000005</c:v>
                </c:pt>
                <c:pt idx="15">
                  <c:v>521.4</c:v>
                </c:pt>
                <c:pt idx="16">
                  <c:v>510.4</c:v>
                </c:pt>
                <c:pt idx="17">
                  <c:v>498.2</c:v>
                </c:pt>
                <c:pt idx="18">
                  <c:v>471.2</c:v>
                </c:pt>
                <c:pt idx="19">
                  <c:v>478.4</c:v>
                </c:pt>
                <c:pt idx="20">
                  <c:v>497.6</c:v>
                </c:pt>
                <c:pt idx="21">
                  <c:v>518.4</c:v>
                </c:pt>
                <c:pt idx="22">
                  <c:v>461.4</c:v>
                </c:pt>
                <c:pt idx="23">
                  <c:v>441.8</c:v>
                </c:pt>
                <c:pt idx="24">
                  <c:v>473.8</c:v>
                </c:pt>
                <c:pt idx="25">
                  <c:v>438.6</c:v>
                </c:pt>
                <c:pt idx="26">
                  <c:v>439.2</c:v>
                </c:pt>
                <c:pt idx="27">
                  <c:v>465.4</c:v>
                </c:pt>
                <c:pt idx="28">
                  <c:v>461</c:v>
                </c:pt>
                <c:pt idx="29">
                  <c:v>433.8</c:v>
                </c:pt>
                <c:pt idx="30">
                  <c:v>443.6</c:v>
                </c:pt>
                <c:pt idx="31">
                  <c:v>435.4</c:v>
                </c:pt>
                <c:pt idx="32">
                  <c:v>472.2</c:v>
                </c:pt>
                <c:pt idx="33">
                  <c:v>457</c:v>
                </c:pt>
                <c:pt idx="34">
                  <c:v>428.2</c:v>
                </c:pt>
                <c:pt idx="35">
                  <c:v>411.2</c:v>
                </c:pt>
                <c:pt idx="36">
                  <c:v>427.2</c:v>
                </c:pt>
                <c:pt idx="37">
                  <c:v>469.8</c:v>
                </c:pt>
                <c:pt idx="38">
                  <c:v>441.8</c:v>
                </c:pt>
                <c:pt idx="39">
                  <c:v>477.2</c:v>
                </c:pt>
                <c:pt idx="40">
                  <c:v>474.2</c:v>
                </c:pt>
                <c:pt idx="41">
                  <c:v>513.79999999999995</c:v>
                </c:pt>
                <c:pt idx="42">
                  <c:v>468</c:v>
                </c:pt>
                <c:pt idx="43">
                  <c:v>515.6</c:v>
                </c:pt>
                <c:pt idx="44">
                  <c:v>566.79999999999995</c:v>
                </c:pt>
                <c:pt idx="45">
                  <c:v>564.4</c:v>
                </c:pt>
                <c:pt idx="46">
                  <c:v>592.4</c:v>
                </c:pt>
                <c:pt idx="47">
                  <c:v>648</c:v>
                </c:pt>
                <c:pt idx="48">
                  <c:v>656</c:v>
                </c:pt>
                <c:pt idx="49">
                  <c:v>667.8</c:v>
                </c:pt>
                <c:pt idx="50">
                  <c:v>715.4</c:v>
                </c:pt>
                <c:pt idx="51">
                  <c:v>902.2</c:v>
                </c:pt>
                <c:pt idx="52">
                  <c:v>987</c:v>
                </c:pt>
                <c:pt idx="53">
                  <c:v>982.2</c:v>
                </c:pt>
                <c:pt idx="54">
                  <c:v>1025.2</c:v>
                </c:pt>
                <c:pt idx="55">
                  <c:v>897.6</c:v>
                </c:pt>
                <c:pt idx="56">
                  <c:v>901.6</c:v>
                </c:pt>
                <c:pt idx="57">
                  <c:v>879.4</c:v>
                </c:pt>
                <c:pt idx="58">
                  <c:v>853.8</c:v>
                </c:pt>
                <c:pt idx="59">
                  <c:v>793.4</c:v>
                </c:pt>
                <c:pt idx="60">
                  <c:v>787.6</c:v>
                </c:pt>
                <c:pt idx="61">
                  <c:v>793.6</c:v>
                </c:pt>
                <c:pt idx="62">
                  <c:v>704</c:v>
                </c:pt>
                <c:pt idx="63">
                  <c:v>689</c:v>
                </c:pt>
                <c:pt idx="64">
                  <c:v>603.4</c:v>
                </c:pt>
                <c:pt idx="65">
                  <c:v>588</c:v>
                </c:pt>
                <c:pt idx="66">
                  <c:v>514.79999999999995</c:v>
                </c:pt>
                <c:pt idx="67">
                  <c:v>512.20000000000005</c:v>
                </c:pt>
                <c:pt idx="68">
                  <c:v>521.4</c:v>
                </c:pt>
                <c:pt idx="69">
                  <c:v>510.4</c:v>
                </c:pt>
                <c:pt idx="70">
                  <c:v>498.2</c:v>
                </c:pt>
                <c:pt idx="71">
                  <c:v>471.2</c:v>
                </c:pt>
                <c:pt idx="72">
                  <c:v>478.4</c:v>
                </c:pt>
                <c:pt idx="73">
                  <c:v>497.6</c:v>
                </c:pt>
                <c:pt idx="74">
                  <c:v>518.4</c:v>
                </c:pt>
                <c:pt idx="75">
                  <c:v>461.4</c:v>
                </c:pt>
                <c:pt idx="76">
                  <c:v>441.8</c:v>
                </c:pt>
                <c:pt idx="77">
                  <c:v>473.8</c:v>
                </c:pt>
                <c:pt idx="78">
                  <c:v>438.6</c:v>
                </c:pt>
                <c:pt idx="79">
                  <c:v>439.2</c:v>
                </c:pt>
                <c:pt idx="80">
                  <c:v>465.4</c:v>
                </c:pt>
                <c:pt idx="81">
                  <c:v>461</c:v>
                </c:pt>
                <c:pt idx="82">
                  <c:v>433.8</c:v>
                </c:pt>
                <c:pt idx="83">
                  <c:v>443.6</c:v>
                </c:pt>
                <c:pt idx="84">
                  <c:v>435.4</c:v>
                </c:pt>
                <c:pt idx="85">
                  <c:v>472.2</c:v>
                </c:pt>
                <c:pt idx="86">
                  <c:v>457</c:v>
                </c:pt>
                <c:pt idx="87">
                  <c:v>428.2</c:v>
                </c:pt>
                <c:pt idx="88">
                  <c:v>411.2</c:v>
                </c:pt>
                <c:pt idx="89">
                  <c:v>427.2</c:v>
                </c:pt>
                <c:pt idx="90">
                  <c:v>469.8</c:v>
                </c:pt>
                <c:pt idx="91">
                  <c:v>441.8</c:v>
                </c:pt>
                <c:pt idx="92">
                  <c:v>477.2</c:v>
                </c:pt>
                <c:pt idx="93">
                  <c:v>474.2</c:v>
                </c:pt>
                <c:pt idx="94">
                  <c:v>513.79999999999995</c:v>
                </c:pt>
                <c:pt idx="95">
                  <c:v>468</c:v>
                </c:pt>
                <c:pt idx="96">
                  <c:v>515.6</c:v>
                </c:pt>
                <c:pt idx="97">
                  <c:v>566.79999999999995</c:v>
                </c:pt>
                <c:pt idx="98">
                  <c:v>564.4</c:v>
                </c:pt>
                <c:pt idx="99">
                  <c:v>592.4</c:v>
                </c:pt>
                <c:pt idx="100">
                  <c:v>648</c:v>
                </c:pt>
                <c:pt idx="101">
                  <c:v>656</c:v>
                </c:pt>
                <c:pt idx="102">
                  <c:v>667.8</c:v>
                </c:pt>
                <c:pt idx="103">
                  <c:v>715.4</c:v>
                </c:pt>
                <c:pt idx="104">
                  <c:v>902.2</c:v>
                </c:pt>
                <c:pt idx="105">
                  <c:v>987</c:v>
                </c:pt>
              </c:numCache>
            </c:numRef>
          </c:val>
          <c:smooth val="0"/>
          <c:extLst>
            <c:ext xmlns:c16="http://schemas.microsoft.com/office/drawing/2014/chart" uri="{C3380CC4-5D6E-409C-BE32-E72D297353CC}">
              <c16:uniqueId val="{00000003-2819-4B85-B73B-EE00CD71E132}"/>
            </c:ext>
          </c:extLst>
        </c:ser>
        <c:ser>
          <c:idx val="4"/>
          <c:order val="4"/>
          <c:tx>
            <c:strRef>
              <c:f>Influenza_y_neumonia!$F$1</c:f>
              <c:strCache>
                <c:ptCount val="1"/>
                <c:pt idx="0">
                  <c:v>Defunciones 2020 y 2021</c:v>
                </c:pt>
              </c:strCache>
            </c:strRef>
          </c:tx>
          <c:spPr>
            <a:ln w="22225" cap="rnd" cmpd="sng" algn="ctr">
              <a:solidFill>
                <a:srgbClr val="00B050"/>
              </a:solidFill>
              <a:round/>
            </a:ln>
            <a:effectLst/>
          </c:spPr>
          <c:marker>
            <c:symbol val="none"/>
          </c:marker>
          <c:cat>
            <c:numRef>
              <c:f>Influenza_y_neumonia!$A$2:$A$106</c:f>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f>Influenza_y_neumonia!$F$2:$F$107</c:f>
              <c:numCache>
                <c:formatCode>General</c:formatCode>
                <c:ptCount val="106"/>
                <c:pt idx="0">
                  <c:v>843</c:v>
                </c:pt>
                <c:pt idx="1">
                  <c:v>910</c:v>
                </c:pt>
                <c:pt idx="2">
                  <c:v>900</c:v>
                </c:pt>
                <c:pt idx="3">
                  <c:v>889</c:v>
                </c:pt>
                <c:pt idx="4">
                  <c:v>823</c:v>
                </c:pt>
                <c:pt idx="5">
                  <c:v>832</c:v>
                </c:pt>
                <c:pt idx="6">
                  <c:v>821</c:v>
                </c:pt>
                <c:pt idx="7">
                  <c:v>751</c:v>
                </c:pt>
                <c:pt idx="8">
                  <c:v>726</c:v>
                </c:pt>
                <c:pt idx="9">
                  <c:v>644</c:v>
                </c:pt>
                <c:pt idx="10">
                  <c:v>599</c:v>
                </c:pt>
                <c:pt idx="11">
                  <c:v>601</c:v>
                </c:pt>
                <c:pt idx="12">
                  <c:v>608</c:v>
                </c:pt>
                <c:pt idx="13">
                  <c:v>572</c:v>
                </c:pt>
                <c:pt idx="14">
                  <c:v>633</c:v>
                </c:pt>
                <c:pt idx="15">
                  <c:v>639</c:v>
                </c:pt>
                <c:pt idx="16">
                  <c:v>747</c:v>
                </c:pt>
                <c:pt idx="17">
                  <c:v>920</c:v>
                </c:pt>
                <c:pt idx="18">
                  <c:v>1060</c:v>
                </c:pt>
                <c:pt idx="19">
                  <c:v>1170</c:v>
                </c:pt>
                <c:pt idx="20">
                  <c:v>1163</c:v>
                </c:pt>
                <c:pt idx="21">
                  <c:v>1211</c:v>
                </c:pt>
                <c:pt idx="22">
                  <c:v>1269</c:v>
                </c:pt>
                <c:pt idx="23">
                  <c:v>1351</c:v>
                </c:pt>
                <c:pt idx="24">
                  <c:v>1433</c:v>
                </c:pt>
                <c:pt idx="25">
                  <c:v>1423</c:v>
                </c:pt>
                <c:pt idx="26">
                  <c:v>1566</c:v>
                </c:pt>
                <c:pt idx="27">
                  <c:v>1893</c:v>
                </c:pt>
                <c:pt idx="28">
                  <c:v>1817</c:v>
                </c:pt>
                <c:pt idx="29">
                  <c:v>1789</c:v>
                </c:pt>
                <c:pt idx="30">
                  <c:v>1728</c:v>
                </c:pt>
                <c:pt idx="31">
                  <c:v>1547</c:v>
                </c:pt>
                <c:pt idx="32">
                  <c:v>1482</c:v>
                </c:pt>
                <c:pt idx="33">
                  <c:v>1243</c:v>
                </c:pt>
                <c:pt idx="34">
                  <c:v>1163</c:v>
                </c:pt>
                <c:pt idx="35">
                  <c:v>1140</c:v>
                </c:pt>
                <c:pt idx="36">
                  <c:v>1028</c:v>
                </c:pt>
                <c:pt idx="37">
                  <c:v>950</c:v>
                </c:pt>
                <c:pt idx="38">
                  <c:v>968</c:v>
                </c:pt>
                <c:pt idx="39">
                  <c:v>878</c:v>
                </c:pt>
                <c:pt idx="40">
                  <c:v>922</c:v>
                </c:pt>
                <c:pt idx="41">
                  <c:v>939</c:v>
                </c:pt>
                <c:pt idx="42">
                  <c:v>947</c:v>
                </c:pt>
                <c:pt idx="43">
                  <c:v>1084</c:v>
                </c:pt>
                <c:pt idx="44">
                  <c:v>1132</c:v>
                </c:pt>
                <c:pt idx="45">
                  <c:v>1175</c:v>
                </c:pt>
                <c:pt idx="46">
                  <c:v>1275</c:v>
                </c:pt>
                <c:pt idx="47">
                  <c:v>1369</c:v>
                </c:pt>
                <c:pt idx="48">
                  <c:v>1352</c:v>
                </c:pt>
                <c:pt idx="49">
                  <c:v>1381</c:v>
                </c:pt>
                <c:pt idx="50">
                  <c:v>1498</c:v>
                </c:pt>
                <c:pt idx="51">
                  <c:v>1606</c:v>
                </c:pt>
                <c:pt idx="52">
                  <c:v>1589</c:v>
                </c:pt>
                <c:pt idx="53">
                  <c:v>1621</c:v>
                </c:pt>
                <c:pt idx="54">
                  <c:v>1994</c:v>
                </c:pt>
                <c:pt idx="55">
                  <c:v>1935</c:v>
                </c:pt>
                <c:pt idx="56">
                  <c:v>1725</c:v>
                </c:pt>
                <c:pt idx="57">
                  <c:v>1332</c:v>
                </c:pt>
                <c:pt idx="58">
                  <c:v>1029</c:v>
                </c:pt>
                <c:pt idx="59">
                  <c:v>934</c:v>
                </c:pt>
                <c:pt idx="60">
                  <c:v>839</c:v>
                </c:pt>
                <c:pt idx="61">
                  <c:v>720</c:v>
                </c:pt>
                <c:pt idx="62">
                  <c:v>651</c:v>
                </c:pt>
                <c:pt idx="63">
                  <c:v>576</c:v>
                </c:pt>
                <c:pt idx="64">
                  <c:v>558</c:v>
                </c:pt>
                <c:pt idx="65">
                  <c:v>541</c:v>
                </c:pt>
                <c:pt idx="66">
                  <c:v>480</c:v>
                </c:pt>
                <c:pt idx="67">
                  <c:v>479</c:v>
                </c:pt>
                <c:pt idx="68">
                  <c:v>505</c:v>
                </c:pt>
                <c:pt idx="69">
                  <c:v>477</c:v>
                </c:pt>
                <c:pt idx="70">
                  <c:v>441</c:v>
                </c:pt>
                <c:pt idx="71">
                  <c:v>403</c:v>
                </c:pt>
                <c:pt idx="72">
                  <c:v>375</c:v>
                </c:pt>
                <c:pt idx="73">
                  <c:v>413</c:v>
                </c:pt>
                <c:pt idx="74">
                  <c:v>354</c:v>
                </c:pt>
                <c:pt idx="75">
                  <c:v>386</c:v>
                </c:pt>
                <c:pt idx="76">
                  <c:v>348</c:v>
                </c:pt>
                <c:pt idx="77">
                  <c:v>363</c:v>
                </c:pt>
              </c:numCache>
            </c:numRef>
          </c:val>
          <c:smooth val="0"/>
          <c:extLst>
            <c:ext xmlns:c16="http://schemas.microsoft.com/office/drawing/2014/chart" uri="{C3380CC4-5D6E-409C-BE32-E72D297353CC}">
              <c16:uniqueId val="{00000004-2819-4B85-B73B-EE00CD71E132}"/>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291443520"/>
        <c:axId val="1291446016"/>
        <c:extLst>
          <c:ext xmlns:c15="http://schemas.microsoft.com/office/drawing/2012/chart" uri="{02D57815-91ED-43cb-92C2-25804820EDAC}">
            <c15:filteredLineSeries>
              <c15:ser>
                <c:idx val="5"/>
                <c:order val="5"/>
                <c:tx>
                  <c:strRef>
                    <c:extLst>
                      <c:ext uri="{02D57815-91ED-43cb-92C2-25804820EDAC}">
                        <c15:formulaRef>
                          <c15:sqref>Influenza_y_neumonia!$G$1</c15:sqref>
                        </c15:formulaRef>
                      </c:ext>
                    </c:extLst>
                    <c:strCache>
                      <c:ptCount val="1"/>
                      <c:pt idx="0">
                        <c:v>Defunciones 2021</c:v>
                      </c:pt>
                    </c:strCache>
                  </c:strRef>
                </c:tx>
                <c:spPr>
                  <a:ln w="22225" cap="rnd" cmpd="sng" algn="ctr">
                    <a:solidFill>
                      <a:srgbClr val="00B050"/>
                    </a:solidFill>
                    <a:round/>
                  </a:ln>
                  <a:effectLst/>
                </c:spPr>
                <c:marker>
                  <c:symbol val="none"/>
                </c:marker>
                <c:cat>
                  <c:numRef>
                    <c:extLst>
                      <c:ext uri="{02D57815-91ED-43cb-92C2-25804820EDAC}">
                        <c15:formulaRef>
                          <c15:sqref>Influenza_y_neumonia!$A$2:$A$106</c15:sqref>
                        </c15:formulaRef>
                      </c:ext>
                    </c:extLst>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extLst>
                      <c:ext uri="{02D57815-91ED-43cb-92C2-25804820EDAC}">
                        <c15:formulaRef>
                          <c15:sqref>Influenza_y_neumonia!$G$2:$G$79</c15:sqref>
                        </c15:formulaRef>
                      </c:ext>
                    </c:extLst>
                    <c:numCache>
                      <c:formatCode>General</c:formatCode>
                      <c:ptCount val="78"/>
                      <c:pt idx="52">
                        <c:v>1589</c:v>
                      </c:pt>
                      <c:pt idx="53">
                        <c:v>1621</c:v>
                      </c:pt>
                      <c:pt idx="54">
                        <c:v>1994</c:v>
                      </c:pt>
                      <c:pt idx="55">
                        <c:v>1935</c:v>
                      </c:pt>
                      <c:pt idx="56">
                        <c:v>1725</c:v>
                      </c:pt>
                      <c:pt idx="57">
                        <c:v>1332</c:v>
                      </c:pt>
                      <c:pt idx="58">
                        <c:v>1029</c:v>
                      </c:pt>
                      <c:pt idx="59">
                        <c:v>934</c:v>
                      </c:pt>
                      <c:pt idx="60">
                        <c:v>839</c:v>
                      </c:pt>
                      <c:pt idx="61">
                        <c:v>720</c:v>
                      </c:pt>
                      <c:pt idx="62">
                        <c:v>651</c:v>
                      </c:pt>
                      <c:pt idx="63">
                        <c:v>576</c:v>
                      </c:pt>
                      <c:pt idx="64">
                        <c:v>558</c:v>
                      </c:pt>
                      <c:pt idx="65">
                        <c:v>541</c:v>
                      </c:pt>
                      <c:pt idx="66">
                        <c:v>480</c:v>
                      </c:pt>
                      <c:pt idx="67">
                        <c:v>479</c:v>
                      </c:pt>
                      <c:pt idx="68">
                        <c:v>505</c:v>
                      </c:pt>
                      <c:pt idx="69">
                        <c:v>477</c:v>
                      </c:pt>
                      <c:pt idx="70">
                        <c:v>441</c:v>
                      </c:pt>
                      <c:pt idx="71">
                        <c:v>403</c:v>
                      </c:pt>
                      <c:pt idx="72">
                        <c:v>375</c:v>
                      </c:pt>
                      <c:pt idx="73">
                        <c:v>413</c:v>
                      </c:pt>
                      <c:pt idx="74">
                        <c:v>354</c:v>
                      </c:pt>
                      <c:pt idx="75">
                        <c:v>386</c:v>
                      </c:pt>
                      <c:pt idx="76">
                        <c:v>348</c:v>
                      </c:pt>
                      <c:pt idx="77">
                        <c:v>363</c:v>
                      </c:pt>
                    </c:numCache>
                  </c:numRef>
                </c:val>
                <c:smooth val="0"/>
                <c:extLst>
                  <c:ext xmlns:c16="http://schemas.microsoft.com/office/drawing/2014/chart" uri="{C3380CC4-5D6E-409C-BE32-E72D297353CC}">
                    <c16:uniqueId val="{00000005-2819-4B85-B73B-EE00CD71E132}"/>
                  </c:ext>
                </c:extLst>
              </c15:ser>
            </c15:filteredLineSeries>
          </c:ext>
        </c:extLst>
      </c:lineChart>
      <c:catAx>
        <c:axId val="1291443520"/>
        <c:scaling>
          <c:orientation val="minMax"/>
        </c:scaling>
        <c:delete val="0"/>
        <c:axPos val="b"/>
        <c:title>
          <c:tx>
            <c:rich>
              <a:bodyPr rot="0" spcFirstLastPara="1" vertOverflow="ellipsis" vert="horz" wrap="square" anchor="ctr" anchorCtr="1"/>
              <a:lstStyle/>
              <a:p>
                <a:pPr>
                  <a:defRPr sz="900" b="1" i="0" u="none" strike="noStrike" kern="1200" cap="none" baseline="0">
                    <a:solidFill>
                      <a:schemeClr val="dk1">
                        <a:lumMod val="65000"/>
                        <a:lumOff val="35000"/>
                      </a:schemeClr>
                    </a:solidFill>
                    <a:latin typeface="+mn-lt"/>
                    <a:ea typeface="+mn-ea"/>
                    <a:cs typeface="+mn-cs"/>
                  </a:defRPr>
                </a:pPr>
                <a:r>
                  <a:rPr lang="en-US" b="1" cap="none" baseline="0"/>
                  <a:t>Semana epidemiológica</a:t>
                </a:r>
              </a:p>
            </c:rich>
          </c:tx>
          <c:layout>
            <c:manualLayout>
              <c:xMode val="edge"/>
              <c:yMode val="edge"/>
              <c:x val="0.42512539478406758"/>
              <c:y val="0.79059288821773976"/>
            </c:manualLayout>
          </c:layout>
          <c:overlay val="0"/>
          <c:spPr>
            <a:noFill/>
            <a:ln>
              <a:noFill/>
            </a:ln>
            <a:effectLst/>
          </c:spPr>
          <c:txPr>
            <a:bodyPr rot="0" spcFirstLastPara="1" vertOverflow="ellipsis" vert="horz" wrap="square" anchor="ctr" anchorCtr="1"/>
            <a:lstStyle/>
            <a:p>
              <a:pPr>
                <a:defRPr sz="900" b="1" i="0" u="none" strike="noStrike" kern="1200" cap="none" baseline="0">
                  <a:solidFill>
                    <a:schemeClr val="dk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MX"/>
          </a:p>
        </c:txPr>
        <c:crossAx val="1291446016"/>
        <c:crosses val="autoZero"/>
        <c:auto val="1"/>
        <c:lblAlgn val="ctr"/>
        <c:lblOffset val="100"/>
        <c:noMultiLvlLbl val="0"/>
      </c:catAx>
      <c:valAx>
        <c:axId val="1291446016"/>
        <c:scaling>
          <c:orientation val="minMax"/>
        </c:scaling>
        <c:delete val="0"/>
        <c:axPos val="l"/>
        <c:title>
          <c:tx>
            <c:rich>
              <a:bodyPr rot="-5400000" spcFirstLastPara="1" vertOverflow="ellipsis" vert="horz" wrap="square" anchor="ctr" anchorCtr="1"/>
              <a:lstStyle/>
              <a:p>
                <a:pPr>
                  <a:defRPr sz="900" b="1" i="0" u="none" strike="noStrike" kern="1200" cap="none" baseline="0">
                    <a:solidFill>
                      <a:schemeClr val="dk1">
                        <a:lumMod val="65000"/>
                        <a:lumOff val="35000"/>
                      </a:schemeClr>
                    </a:solidFill>
                    <a:latin typeface="+mn-lt"/>
                    <a:ea typeface="+mn-ea"/>
                    <a:cs typeface="+mn-cs"/>
                  </a:defRPr>
                </a:pPr>
                <a:r>
                  <a:rPr lang="en-US" b="1" cap="none" baseline="0"/>
                  <a:t>Total de defunciones</a:t>
                </a:r>
              </a:p>
            </c:rich>
          </c:tx>
          <c:overlay val="0"/>
          <c:spPr>
            <a:noFill/>
            <a:ln>
              <a:noFill/>
            </a:ln>
            <a:effectLst/>
          </c:spPr>
          <c:txPr>
            <a:bodyPr rot="-5400000" spcFirstLastPara="1" vertOverflow="ellipsis" vert="horz" wrap="square" anchor="ctr" anchorCtr="1"/>
            <a:lstStyle/>
            <a:p>
              <a:pPr>
                <a:defRPr sz="900" b="1" i="0" u="none" strike="noStrike" kern="1200" cap="none" baseline="0">
                  <a:solidFill>
                    <a:schemeClr val="dk1">
                      <a:lumMod val="65000"/>
                      <a:lumOff val="35000"/>
                    </a:schemeClr>
                  </a:solidFill>
                  <a:latin typeface="+mn-lt"/>
                  <a:ea typeface="+mn-ea"/>
                  <a:cs typeface="+mn-cs"/>
                </a:defRPr>
              </a:pPr>
              <a:endParaRPr lang="es-MX"/>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MX"/>
          </a:p>
        </c:txPr>
        <c:crossAx val="1291443520"/>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layout>
        <c:manualLayout>
          <c:xMode val="edge"/>
          <c:yMode val="edge"/>
          <c:x val="5.1866634726935735E-4"/>
          <c:y val="0.85273864739510297"/>
          <c:w val="0.99896257286021062"/>
          <c:h val="0.1472613526048969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MX"/>
        </a:p>
      </c:txPr>
    </c:legend>
    <c:plotVisOnly val="1"/>
    <c:dispBlanksAs val="gap"/>
    <c:showDLblsOverMax val="0"/>
  </c:chart>
  <c:spPr>
    <a:solidFill>
      <a:schemeClr val="lt1"/>
    </a:solidFill>
    <a:ln w="9525" cap="flat" cmpd="sng" algn="ctr">
      <a:noFill/>
      <a:round/>
    </a:ln>
    <a:effectLst/>
  </c:spPr>
  <c:txPr>
    <a:bodyPr/>
    <a:lstStyle/>
    <a:p>
      <a:pPr>
        <a:defRPr/>
      </a:pPr>
      <a:endParaRPr lang="es-MX"/>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cap="none" spc="20" baseline="0">
                <a:solidFill>
                  <a:sysClr val="windowText" lastClr="000000">
                    <a:lumMod val="50000"/>
                    <a:lumOff val="50000"/>
                  </a:sysClr>
                </a:solidFill>
                <a:latin typeface="+mn-lt"/>
                <a:ea typeface="+mn-ea"/>
                <a:cs typeface="+mn-cs"/>
              </a:defRPr>
            </a:pPr>
            <a:r>
              <a:rPr lang="en-US" sz="1050" b="1">
                <a:solidFill>
                  <a:schemeClr val="tx1"/>
                </a:solidFill>
                <a:latin typeface="Arial" panose="020B0604020202020204" pitchFamily="34" charset="0"/>
                <a:cs typeface="Arial" panose="020B0604020202020204" pitchFamily="34" charset="0"/>
              </a:rPr>
              <a:t>Exceso de mortalidad por enfermedades del hígado</a:t>
            </a: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r>
              <a:rPr lang="es-MX" sz="1050" b="1" i="0" baseline="0">
                <a:solidFill>
                  <a:schemeClr val="tx1"/>
                </a:solidFill>
                <a:effectLst/>
                <a:latin typeface="Arial" panose="020B0604020202020204" pitchFamily="34" charset="0"/>
                <a:cs typeface="Arial" panose="020B0604020202020204" pitchFamily="34" charset="0"/>
              </a:rPr>
              <a:t>(semana epidemiológica 01 de 2020 a la 25 de 2021)</a:t>
            </a:r>
            <a:endParaRPr lang="es-MX" sz="1050" b="1">
              <a:solidFill>
                <a:schemeClr val="tx1"/>
              </a:solidFill>
              <a:effectLst/>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cap="none" spc="20" baseline="0">
              <a:solidFill>
                <a:sysClr val="windowText" lastClr="000000">
                  <a:lumMod val="50000"/>
                  <a:lumOff val="50000"/>
                </a:sysClr>
              </a:solidFill>
              <a:latin typeface="+mn-lt"/>
              <a:ea typeface="+mn-ea"/>
              <a:cs typeface="+mn-cs"/>
            </a:defRPr>
          </a:pPr>
          <a:endParaRPr lang="es-MX"/>
        </a:p>
      </c:txPr>
    </c:title>
    <c:autoTitleDeleted val="0"/>
    <c:plotArea>
      <c:layout>
        <c:manualLayout>
          <c:layoutTarget val="inner"/>
          <c:xMode val="edge"/>
          <c:yMode val="edge"/>
          <c:x val="0.11745404087262815"/>
          <c:y val="0.20909525484572161"/>
          <c:w val="0.86418217795768226"/>
          <c:h val="0.4882315483760406"/>
        </c:manualLayout>
      </c:layout>
      <c:lineChart>
        <c:grouping val="standard"/>
        <c:varyColors val="0"/>
        <c:ser>
          <c:idx val="0"/>
          <c:order val="0"/>
          <c:tx>
            <c:strRef>
              <c:f>Enfermedades_del_higado!$B$1</c:f>
              <c:strCache>
                <c:ptCount val="1"/>
                <c:pt idx="0">
                  <c:v>Percentil 25</c:v>
                </c:pt>
              </c:strCache>
            </c:strRef>
          </c:tx>
          <c:spPr>
            <a:ln w="22225" cap="rnd" cmpd="sng" algn="ctr">
              <a:solidFill>
                <a:schemeClr val="accent1">
                  <a:lumMod val="20000"/>
                  <a:lumOff val="80000"/>
                </a:schemeClr>
              </a:solidFill>
              <a:round/>
            </a:ln>
            <a:effectLst/>
          </c:spPr>
          <c:marker>
            <c:symbol val="none"/>
          </c:marker>
          <c:cat>
            <c:numRef>
              <c:f>Enfermedades_del_higado!$A$2:$A$106</c:f>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f>Enfermedades_del_higado!$B$2:$B$107</c:f>
              <c:numCache>
                <c:formatCode>General</c:formatCode>
                <c:ptCount val="106"/>
                <c:pt idx="0">
                  <c:v>825</c:v>
                </c:pt>
                <c:pt idx="1">
                  <c:v>795</c:v>
                </c:pt>
                <c:pt idx="2">
                  <c:v>760</c:v>
                </c:pt>
                <c:pt idx="3">
                  <c:v>759</c:v>
                </c:pt>
                <c:pt idx="4">
                  <c:v>768</c:v>
                </c:pt>
                <c:pt idx="5">
                  <c:v>770</c:v>
                </c:pt>
                <c:pt idx="6">
                  <c:v>722</c:v>
                </c:pt>
                <c:pt idx="7">
                  <c:v>710</c:v>
                </c:pt>
                <c:pt idx="8">
                  <c:v>741</c:v>
                </c:pt>
                <c:pt idx="9">
                  <c:v>675</c:v>
                </c:pt>
                <c:pt idx="10">
                  <c:v>724</c:v>
                </c:pt>
                <c:pt idx="11">
                  <c:v>670</c:v>
                </c:pt>
                <c:pt idx="12">
                  <c:v>655</c:v>
                </c:pt>
                <c:pt idx="13">
                  <c:v>693</c:v>
                </c:pt>
                <c:pt idx="14">
                  <c:v>685</c:v>
                </c:pt>
                <c:pt idx="15">
                  <c:v>673</c:v>
                </c:pt>
                <c:pt idx="16">
                  <c:v>685</c:v>
                </c:pt>
                <c:pt idx="17">
                  <c:v>693</c:v>
                </c:pt>
                <c:pt idx="18">
                  <c:v>658</c:v>
                </c:pt>
                <c:pt idx="19">
                  <c:v>670</c:v>
                </c:pt>
                <c:pt idx="20">
                  <c:v>705</c:v>
                </c:pt>
                <c:pt idx="21">
                  <c:v>663</c:v>
                </c:pt>
                <c:pt idx="22">
                  <c:v>695</c:v>
                </c:pt>
                <c:pt idx="23">
                  <c:v>683</c:v>
                </c:pt>
                <c:pt idx="24">
                  <c:v>720</c:v>
                </c:pt>
                <c:pt idx="25">
                  <c:v>721</c:v>
                </c:pt>
                <c:pt idx="26">
                  <c:v>696</c:v>
                </c:pt>
                <c:pt idx="27">
                  <c:v>672</c:v>
                </c:pt>
                <c:pt idx="28">
                  <c:v>703</c:v>
                </c:pt>
                <c:pt idx="29">
                  <c:v>677</c:v>
                </c:pt>
                <c:pt idx="30">
                  <c:v>722</c:v>
                </c:pt>
                <c:pt idx="31">
                  <c:v>708</c:v>
                </c:pt>
                <c:pt idx="32">
                  <c:v>706</c:v>
                </c:pt>
                <c:pt idx="33">
                  <c:v>693</c:v>
                </c:pt>
                <c:pt idx="34">
                  <c:v>708</c:v>
                </c:pt>
                <c:pt idx="35">
                  <c:v>739</c:v>
                </c:pt>
                <c:pt idx="36">
                  <c:v>707</c:v>
                </c:pt>
                <c:pt idx="37">
                  <c:v>693</c:v>
                </c:pt>
                <c:pt idx="38">
                  <c:v>681</c:v>
                </c:pt>
                <c:pt idx="39">
                  <c:v>713</c:v>
                </c:pt>
                <c:pt idx="40">
                  <c:v>723</c:v>
                </c:pt>
                <c:pt idx="41">
                  <c:v>740</c:v>
                </c:pt>
                <c:pt idx="42">
                  <c:v>717</c:v>
                </c:pt>
                <c:pt idx="43">
                  <c:v>737</c:v>
                </c:pt>
                <c:pt idx="44">
                  <c:v>702</c:v>
                </c:pt>
                <c:pt idx="45">
                  <c:v>769</c:v>
                </c:pt>
                <c:pt idx="46">
                  <c:v>751</c:v>
                </c:pt>
                <c:pt idx="47">
                  <c:v>784</c:v>
                </c:pt>
                <c:pt idx="48">
                  <c:v>768</c:v>
                </c:pt>
                <c:pt idx="49">
                  <c:v>735</c:v>
                </c:pt>
                <c:pt idx="50">
                  <c:v>814</c:v>
                </c:pt>
                <c:pt idx="51">
                  <c:v>817</c:v>
                </c:pt>
                <c:pt idx="52">
                  <c:v>928</c:v>
                </c:pt>
                <c:pt idx="53">
                  <c:v>825</c:v>
                </c:pt>
                <c:pt idx="54">
                  <c:v>795</c:v>
                </c:pt>
                <c:pt idx="55">
                  <c:v>760</c:v>
                </c:pt>
                <c:pt idx="56">
                  <c:v>759</c:v>
                </c:pt>
                <c:pt idx="57">
                  <c:v>768</c:v>
                </c:pt>
                <c:pt idx="58">
                  <c:v>770</c:v>
                </c:pt>
                <c:pt idx="59">
                  <c:v>722</c:v>
                </c:pt>
                <c:pt idx="60">
                  <c:v>710</c:v>
                </c:pt>
                <c:pt idx="61">
                  <c:v>741</c:v>
                </c:pt>
                <c:pt idx="62">
                  <c:v>675</c:v>
                </c:pt>
                <c:pt idx="63">
                  <c:v>724</c:v>
                </c:pt>
                <c:pt idx="64">
                  <c:v>670</c:v>
                </c:pt>
                <c:pt idx="65">
                  <c:v>655</c:v>
                </c:pt>
                <c:pt idx="66">
                  <c:v>693</c:v>
                </c:pt>
                <c:pt idx="67">
                  <c:v>685</c:v>
                </c:pt>
                <c:pt idx="68">
                  <c:v>673</c:v>
                </c:pt>
                <c:pt idx="69">
                  <c:v>685</c:v>
                </c:pt>
                <c:pt idx="70">
                  <c:v>693</c:v>
                </c:pt>
                <c:pt idx="71">
                  <c:v>658</c:v>
                </c:pt>
                <c:pt idx="72">
                  <c:v>670</c:v>
                </c:pt>
                <c:pt idx="73">
                  <c:v>705</c:v>
                </c:pt>
                <c:pt idx="74">
                  <c:v>663</c:v>
                </c:pt>
                <c:pt idx="75">
                  <c:v>695</c:v>
                </c:pt>
                <c:pt idx="76">
                  <c:v>683</c:v>
                </c:pt>
                <c:pt idx="77">
                  <c:v>720</c:v>
                </c:pt>
                <c:pt idx="78">
                  <c:v>721</c:v>
                </c:pt>
                <c:pt idx="79">
                  <c:v>696</c:v>
                </c:pt>
                <c:pt idx="80">
                  <c:v>672</c:v>
                </c:pt>
                <c:pt idx="81">
                  <c:v>703</c:v>
                </c:pt>
                <c:pt idx="82">
                  <c:v>677</c:v>
                </c:pt>
                <c:pt idx="83">
                  <c:v>722</c:v>
                </c:pt>
                <c:pt idx="84">
                  <c:v>708</c:v>
                </c:pt>
                <c:pt idx="85">
                  <c:v>706</c:v>
                </c:pt>
                <c:pt idx="86">
                  <c:v>693</c:v>
                </c:pt>
                <c:pt idx="87">
                  <c:v>708</c:v>
                </c:pt>
                <c:pt idx="88">
                  <c:v>739</c:v>
                </c:pt>
                <c:pt idx="89">
                  <c:v>707</c:v>
                </c:pt>
                <c:pt idx="90">
                  <c:v>693</c:v>
                </c:pt>
                <c:pt idx="91">
                  <c:v>681</c:v>
                </c:pt>
                <c:pt idx="92">
                  <c:v>713</c:v>
                </c:pt>
                <c:pt idx="93">
                  <c:v>723</c:v>
                </c:pt>
                <c:pt idx="94">
                  <c:v>740</c:v>
                </c:pt>
                <c:pt idx="95">
                  <c:v>717</c:v>
                </c:pt>
                <c:pt idx="96">
                  <c:v>737</c:v>
                </c:pt>
                <c:pt idx="97">
                  <c:v>702</c:v>
                </c:pt>
                <c:pt idx="98">
                  <c:v>769</c:v>
                </c:pt>
                <c:pt idx="99">
                  <c:v>751</c:v>
                </c:pt>
                <c:pt idx="100">
                  <c:v>784</c:v>
                </c:pt>
                <c:pt idx="101">
                  <c:v>768</c:v>
                </c:pt>
                <c:pt idx="102">
                  <c:v>735</c:v>
                </c:pt>
                <c:pt idx="103">
                  <c:v>814</c:v>
                </c:pt>
                <c:pt idx="104">
                  <c:v>817</c:v>
                </c:pt>
                <c:pt idx="105">
                  <c:v>927</c:v>
                </c:pt>
              </c:numCache>
            </c:numRef>
          </c:val>
          <c:smooth val="0"/>
          <c:extLst>
            <c:ext xmlns:c16="http://schemas.microsoft.com/office/drawing/2014/chart" uri="{C3380CC4-5D6E-409C-BE32-E72D297353CC}">
              <c16:uniqueId val="{00000000-A72C-4935-9D4D-39650A888CBA}"/>
            </c:ext>
          </c:extLst>
        </c:ser>
        <c:ser>
          <c:idx val="1"/>
          <c:order val="1"/>
          <c:tx>
            <c:strRef>
              <c:f>Enfermedades_del_higado!$C$1</c:f>
              <c:strCache>
                <c:ptCount val="1"/>
                <c:pt idx="0">
                  <c:v>Percentil 50</c:v>
                </c:pt>
              </c:strCache>
            </c:strRef>
          </c:tx>
          <c:spPr>
            <a:ln w="22225" cap="rnd" cmpd="sng" algn="ctr">
              <a:solidFill>
                <a:schemeClr val="accent1">
                  <a:lumMod val="40000"/>
                  <a:lumOff val="60000"/>
                </a:schemeClr>
              </a:solidFill>
              <a:round/>
            </a:ln>
            <a:effectLst/>
          </c:spPr>
          <c:marker>
            <c:symbol val="none"/>
          </c:marker>
          <c:cat>
            <c:numRef>
              <c:f>Enfermedades_del_higado!$A$2:$A$106</c:f>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f>Enfermedades_del_higado!$C$2:$C$107</c:f>
              <c:numCache>
                <c:formatCode>General</c:formatCode>
                <c:ptCount val="106"/>
                <c:pt idx="0">
                  <c:v>860</c:v>
                </c:pt>
                <c:pt idx="1">
                  <c:v>820</c:v>
                </c:pt>
                <c:pt idx="2">
                  <c:v>774</c:v>
                </c:pt>
                <c:pt idx="3">
                  <c:v>769</c:v>
                </c:pt>
                <c:pt idx="4">
                  <c:v>784</c:v>
                </c:pt>
                <c:pt idx="5">
                  <c:v>779</c:v>
                </c:pt>
                <c:pt idx="6">
                  <c:v>763</c:v>
                </c:pt>
                <c:pt idx="7">
                  <c:v>721</c:v>
                </c:pt>
                <c:pt idx="8">
                  <c:v>776</c:v>
                </c:pt>
                <c:pt idx="9">
                  <c:v>689</c:v>
                </c:pt>
                <c:pt idx="10">
                  <c:v>748</c:v>
                </c:pt>
                <c:pt idx="11">
                  <c:v>685</c:v>
                </c:pt>
                <c:pt idx="12">
                  <c:v>692</c:v>
                </c:pt>
                <c:pt idx="13">
                  <c:v>710</c:v>
                </c:pt>
                <c:pt idx="14">
                  <c:v>695</c:v>
                </c:pt>
                <c:pt idx="15">
                  <c:v>687</c:v>
                </c:pt>
                <c:pt idx="16">
                  <c:v>690</c:v>
                </c:pt>
                <c:pt idx="17">
                  <c:v>717</c:v>
                </c:pt>
                <c:pt idx="18">
                  <c:v>671</c:v>
                </c:pt>
                <c:pt idx="19">
                  <c:v>738</c:v>
                </c:pt>
                <c:pt idx="20">
                  <c:v>711</c:v>
                </c:pt>
                <c:pt idx="21">
                  <c:v>696</c:v>
                </c:pt>
                <c:pt idx="22">
                  <c:v>705</c:v>
                </c:pt>
                <c:pt idx="23">
                  <c:v>684</c:v>
                </c:pt>
                <c:pt idx="24">
                  <c:v>743</c:v>
                </c:pt>
                <c:pt idx="25">
                  <c:v>742</c:v>
                </c:pt>
                <c:pt idx="26">
                  <c:v>706</c:v>
                </c:pt>
                <c:pt idx="27">
                  <c:v>726</c:v>
                </c:pt>
                <c:pt idx="28">
                  <c:v>730</c:v>
                </c:pt>
                <c:pt idx="29">
                  <c:v>771</c:v>
                </c:pt>
                <c:pt idx="30">
                  <c:v>728</c:v>
                </c:pt>
                <c:pt idx="31">
                  <c:v>751</c:v>
                </c:pt>
                <c:pt idx="32">
                  <c:v>729</c:v>
                </c:pt>
                <c:pt idx="33">
                  <c:v>704</c:v>
                </c:pt>
                <c:pt idx="34">
                  <c:v>717</c:v>
                </c:pt>
                <c:pt idx="35">
                  <c:v>740</c:v>
                </c:pt>
                <c:pt idx="36">
                  <c:v>726</c:v>
                </c:pt>
                <c:pt idx="37">
                  <c:v>723</c:v>
                </c:pt>
                <c:pt idx="38">
                  <c:v>705</c:v>
                </c:pt>
                <c:pt idx="39">
                  <c:v>745</c:v>
                </c:pt>
                <c:pt idx="40">
                  <c:v>750</c:v>
                </c:pt>
                <c:pt idx="41">
                  <c:v>744</c:v>
                </c:pt>
                <c:pt idx="42">
                  <c:v>722</c:v>
                </c:pt>
                <c:pt idx="43">
                  <c:v>747</c:v>
                </c:pt>
                <c:pt idx="44">
                  <c:v>760</c:v>
                </c:pt>
                <c:pt idx="45">
                  <c:v>784</c:v>
                </c:pt>
                <c:pt idx="46">
                  <c:v>802</c:v>
                </c:pt>
                <c:pt idx="47">
                  <c:v>800</c:v>
                </c:pt>
                <c:pt idx="48">
                  <c:v>771</c:v>
                </c:pt>
                <c:pt idx="49">
                  <c:v>796</c:v>
                </c:pt>
                <c:pt idx="50">
                  <c:v>837</c:v>
                </c:pt>
                <c:pt idx="51">
                  <c:v>829</c:v>
                </c:pt>
                <c:pt idx="52">
                  <c:v>928</c:v>
                </c:pt>
                <c:pt idx="53">
                  <c:v>860</c:v>
                </c:pt>
                <c:pt idx="54">
                  <c:v>820</c:v>
                </c:pt>
                <c:pt idx="55">
                  <c:v>774</c:v>
                </c:pt>
                <c:pt idx="56">
                  <c:v>769</c:v>
                </c:pt>
                <c:pt idx="57">
                  <c:v>784</c:v>
                </c:pt>
                <c:pt idx="58">
                  <c:v>779</c:v>
                </c:pt>
                <c:pt idx="59">
                  <c:v>763</c:v>
                </c:pt>
                <c:pt idx="60">
                  <c:v>721</c:v>
                </c:pt>
                <c:pt idx="61">
                  <c:v>776</c:v>
                </c:pt>
                <c:pt idx="62">
                  <c:v>689</c:v>
                </c:pt>
                <c:pt idx="63">
                  <c:v>748</c:v>
                </c:pt>
                <c:pt idx="64">
                  <c:v>685</c:v>
                </c:pt>
                <c:pt idx="65">
                  <c:v>692</c:v>
                </c:pt>
                <c:pt idx="66">
                  <c:v>710</c:v>
                </c:pt>
                <c:pt idx="67">
                  <c:v>695</c:v>
                </c:pt>
                <c:pt idx="68">
                  <c:v>687</c:v>
                </c:pt>
                <c:pt idx="69">
                  <c:v>690</c:v>
                </c:pt>
                <c:pt idx="70">
                  <c:v>717</c:v>
                </c:pt>
                <c:pt idx="71">
                  <c:v>671</c:v>
                </c:pt>
                <c:pt idx="72">
                  <c:v>738</c:v>
                </c:pt>
                <c:pt idx="73">
                  <c:v>711</c:v>
                </c:pt>
                <c:pt idx="74">
                  <c:v>696</c:v>
                </c:pt>
                <c:pt idx="75">
                  <c:v>705</c:v>
                </c:pt>
                <c:pt idx="76">
                  <c:v>684</c:v>
                </c:pt>
                <c:pt idx="77">
                  <c:v>743</c:v>
                </c:pt>
                <c:pt idx="78">
                  <c:v>742</c:v>
                </c:pt>
                <c:pt idx="79">
                  <c:v>706</c:v>
                </c:pt>
                <c:pt idx="80">
                  <c:v>726</c:v>
                </c:pt>
                <c:pt idx="81">
                  <c:v>730</c:v>
                </c:pt>
                <c:pt idx="82">
                  <c:v>771</c:v>
                </c:pt>
                <c:pt idx="83">
                  <c:v>728</c:v>
                </c:pt>
                <c:pt idx="84">
                  <c:v>751</c:v>
                </c:pt>
                <c:pt idx="85">
                  <c:v>729</c:v>
                </c:pt>
                <c:pt idx="86">
                  <c:v>704</c:v>
                </c:pt>
                <c:pt idx="87">
                  <c:v>717</c:v>
                </c:pt>
                <c:pt idx="88">
                  <c:v>740</c:v>
                </c:pt>
                <c:pt idx="89">
                  <c:v>726</c:v>
                </c:pt>
                <c:pt idx="90">
                  <c:v>723</c:v>
                </c:pt>
                <c:pt idx="91">
                  <c:v>705</c:v>
                </c:pt>
                <c:pt idx="92">
                  <c:v>745</c:v>
                </c:pt>
                <c:pt idx="93">
                  <c:v>750</c:v>
                </c:pt>
                <c:pt idx="94">
                  <c:v>744</c:v>
                </c:pt>
                <c:pt idx="95">
                  <c:v>722</c:v>
                </c:pt>
                <c:pt idx="96">
                  <c:v>747</c:v>
                </c:pt>
                <c:pt idx="97">
                  <c:v>760</c:v>
                </c:pt>
                <c:pt idx="98">
                  <c:v>784</c:v>
                </c:pt>
                <c:pt idx="99">
                  <c:v>802</c:v>
                </c:pt>
                <c:pt idx="100">
                  <c:v>800</c:v>
                </c:pt>
                <c:pt idx="101">
                  <c:v>771</c:v>
                </c:pt>
                <c:pt idx="102">
                  <c:v>796</c:v>
                </c:pt>
                <c:pt idx="103">
                  <c:v>837</c:v>
                </c:pt>
                <c:pt idx="104">
                  <c:v>829</c:v>
                </c:pt>
                <c:pt idx="105">
                  <c:v>927</c:v>
                </c:pt>
              </c:numCache>
            </c:numRef>
          </c:val>
          <c:smooth val="0"/>
          <c:extLst>
            <c:ext xmlns:c16="http://schemas.microsoft.com/office/drawing/2014/chart" uri="{C3380CC4-5D6E-409C-BE32-E72D297353CC}">
              <c16:uniqueId val="{00000001-A72C-4935-9D4D-39650A888CBA}"/>
            </c:ext>
          </c:extLst>
        </c:ser>
        <c:ser>
          <c:idx val="2"/>
          <c:order val="2"/>
          <c:tx>
            <c:strRef>
              <c:f>Enfermedades_del_higado!$D$1</c:f>
              <c:strCache>
                <c:ptCount val="1"/>
                <c:pt idx="0">
                  <c:v>Percentil 75</c:v>
                </c:pt>
              </c:strCache>
            </c:strRef>
          </c:tx>
          <c:spPr>
            <a:ln w="22225" cap="rnd" cmpd="sng" algn="ctr">
              <a:solidFill>
                <a:schemeClr val="accent1">
                  <a:lumMod val="60000"/>
                  <a:lumOff val="40000"/>
                </a:schemeClr>
              </a:solidFill>
              <a:round/>
            </a:ln>
            <a:effectLst/>
          </c:spPr>
          <c:marker>
            <c:symbol val="none"/>
          </c:marker>
          <c:cat>
            <c:numRef>
              <c:f>Enfermedades_del_higado!$A$2:$A$106</c:f>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f>Enfermedades_del_higado!$D$2:$D$107</c:f>
              <c:numCache>
                <c:formatCode>General</c:formatCode>
                <c:ptCount val="106"/>
                <c:pt idx="0">
                  <c:v>906</c:v>
                </c:pt>
                <c:pt idx="1">
                  <c:v>829</c:v>
                </c:pt>
                <c:pt idx="2">
                  <c:v>832</c:v>
                </c:pt>
                <c:pt idx="3">
                  <c:v>807</c:v>
                </c:pt>
                <c:pt idx="4">
                  <c:v>806</c:v>
                </c:pt>
                <c:pt idx="5">
                  <c:v>788</c:v>
                </c:pt>
                <c:pt idx="6">
                  <c:v>776</c:v>
                </c:pt>
                <c:pt idx="7">
                  <c:v>771</c:v>
                </c:pt>
                <c:pt idx="8">
                  <c:v>792</c:v>
                </c:pt>
                <c:pt idx="9">
                  <c:v>738</c:v>
                </c:pt>
                <c:pt idx="10">
                  <c:v>775</c:v>
                </c:pt>
                <c:pt idx="11">
                  <c:v>689</c:v>
                </c:pt>
                <c:pt idx="12">
                  <c:v>746</c:v>
                </c:pt>
                <c:pt idx="13">
                  <c:v>717</c:v>
                </c:pt>
                <c:pt idx="14">
                  <c:v>699</c:v>
                </c:pt>
                <c:pt idx="15">
                  <c:v>687</c:v>
                </c:pt>
                <c:pt idx="16">
                  <c:v>703</c:v>
                </c:pt>
                <c:pt idx="17">
                  <c:v>727</c:v>
                </c:pt>
                <c:pt idx="18">
                  <c:v>679</c:v>
                </c:pt>
                <c:pt idx="19">
                  <c:v>753</c:v>
                </c:pt>
                <c:pt idx="20">
                  <c:v>712</c:v>
                </c:pt>
                <c:pt idx="21">
                  <c:v>721</c:v>
                </c:pt>
                <c:pt idx="22">
                  <c:v>730</c:v>
                </c:pt>
                <c:pt idx="23">
                  <c:v>728</c:v>
                </c:pt>
                <c:pt idx="24">
                  <c:v>750</c:v>
                </c:pt>
                <c:pt idx="25">
                  <c:v>743</c:v>
                </c:pt>
                <c:pt idx="26">
                  <c:v>717</c:v>
                </c:pt>
                <c:pt idx="27">
                  <c:v>726</c:v>
                </c:pt>
                <c:pt idx="28">
                  <c:v>782</c:v>
                </c:pt>
                <c:pt idx="29">
                  <c:v>776</c:v>
                </c:pt>
                <c:pt idx="30">
                  <c:v>757</c:v>
                </c:pt>
                <c:pt idx="31">
                  <c:v>757</c:v>
                </c:pt>
                <c:pt idx="32">
                  <c:v>765</c:v>
                </c:pt>
                <c:pt idx="33">
                  <c:v>746</c:v>
                </c:pt>
                <c:pt idx="34">
                  <c:v>736</c:v>
                </c:pt>
                <c:pt idx="35">
                  <c:v>746</c:v>
                </c:pt>
                <c:pt idx="36">
                  <c:v>733</c:v>
                </c:pt>
                <c:pt idx="37">
                  <c:v>754</c:v>
                </c:pt>
                <c:pt idx="38">
                  <c:v>720</c:v>
                </c:pt>
                <c:pt idx="39">
                  <c:v>803</c:v>
                </c:pt>
                <c:pt idx="40">
                  <c:v>772</c:v>
                </c:pt>
                <c:pt idx="41">
                  <c:v>751</c:v>
                </c:pt>
                <c:pt idx="42">
                  <c:v>732</c:v>
                </c:pt>
                <c:pt idx="43">
                  <c:v>753</c:v>
                </c:pt>
                <c:pt idx="44">
                  <c:v>809</c:v>
                </c:pt>
                <c:pt idx="45">
                  <c:v>785</c:v>
                </c:pt>
                <c:pt idx="46">
                  <c:v>818</c:v>
                </c:pt>
                <c:pt idx="47">
                  <c:v>808</c:v>
                </c:pt>
                <c:pt idx="48">
                  <c:v>778</c:v>
                </c:pt>
                <c:pt idx="49">
                  <c:v>821</c:v>
                </c:pt>
                <c:pt idx="50">
                  <c:v>842</c:v>
                </c:pt>
                <c:pt idx="51">
                  <c:v>898</c:v>
                </c:pt>
                <c:pt idx="52">
                  <c:v>928</c:v>
                </c:pt>
                <c:pt idx="53">
                  <c:v>906</c:v>
                </c:pt>
                <c:pt idx="54">
                  <c:v>829</c:v>
                </c:pt>
                <c:pt idx="55">
                  <c:v>832</c:v>
                </c:pt>
                <c:pt idx="56">
                  <c:v>807</c:v>
                </c:pt>
                <c:pt idx="57">
                  <c:v>806</c:v>
                </c:pt>
                <c:pt idx="58">
                  <c:v>788</c:v>
                </c:pt>
                <c:pt idx="59">
                  <c:v>776</c:v>
                </c:pt>
                <c:pt idx="60">
                  <c:v>771</c:v>
                </c:pt>
                <c:pt idx="61">
                  <c:v>792</c:v>
                </c:pt>
                <c:pt idx="62">
                  <c:v>738</c:v>
                </c:pt>
                <c:pt idx="63">
                  <c:v>775</c:v>
                </c:pt>
                <c:pt idx="64">
                  <c:v>689</c:v>
                </c:pt>
                <c:pt idx="65">
                  <c:v>746</c:v>
                </c:pt>
                <c:pt idx="66">
                  <c:v>717</c:v>
                </c:pt>
                <c:pt idx="67">
                  <c:v>699</c:v>
                </c:pt>
                <c:pt idx="68">
                  <c:v>687</c:v>
                </c:pt>
                <c:pt idx="69">
                  <c:v>703</c:v>
                </c:pt>
                <c:pt idx="70">
                  <c:v>727</c:v>
                </c:pt>
                <c:pt idx="71">
                  <c:v>679</c:v>
                </c:pt>
                <c:pt idx="72">
                  <c:v>753</c:v>
                </c:pt>
                <c:pt idx="73">
                  <c:v>712</c:v>
                </c:pt>
                <c:pt idx="74">
                  <c:v>721</c:v>
                </c:pt>
                <c:pt idx="75">
                  <c:v>730</c:v>
                </c:pt>
                <c:pt idx="76">
                  <c:v>728</c:v>
                </c:pt>
                <c:pt idx="77">
                  <c:v>750</c:v>
                </c:pt>
                <c:pt idx="78">
                  <c:v>743</c:v>
                </c:pt>
                <c:pt idx="79">
                  <c:v>717</c:v>
                </c:pt>
                <c:pt idx="80">
                  <c:v>726</c:v>
                </c:pt>
                <c:pt idx="81">
                  <c:v>782</c:v>
                </c:pt>
                <c:pt idx="82">
                  <c:v>776</c:v>
                </c:pt>
                <c:pt idx="83">
                  <c:v>757</c:v>
                </c:pt>
                <c:pt idx="84">
                  <c:v>757</c:v>
                </c:pt>
                <c:pt idx="85">
                  <c:v>765</c:v>
                </c:pt>
                <c:pt idx="86">
                  <c:v>746</c:v>
                </c:pt>
                <c:pt idx="87">
                  <c:v>736</c:v>
                </c:pt>
                <c:pt idx="88">
                  <c:v>746</c:v>
                </c:pt>
                <c:pt idx="89">
                  <c:v>733</c:v>
                </c:pt>
                <c:pt idx="90">
                  <c:v>754</c:v>
                </c:pt>
                <c:pt idx="91">
                  <c:v>720</c:v>
                </c:pt>
                <c:pt idx="92">
                  <c:v>803</c:v>
                </c:pt>
                <c:pt idx="93">
                  <c:v>772</c:v>
                </c:pt>
                <c:pt idx="94">
                  <c:v>751</c:v>
                </c:pt>
                <c:pt idx="95">
                  <c:v>732</c:v>
                </c:pt>
                <c:pt idx="96">
                  <c:v>753</c:v>
                </c:pt>
                <c:pt idx="97">
                  <c:v>809</c:v>
                </c:pt>
                <c:pt idx="98">
                  <c:v>785</c:v>
                </c:pt>
                <c:pt idx="99">
                  <c:v>818</c:v>
                </c:pt>
                <c:pt idx="100">
                  <c:v>808</c:v>
                </c:pt>
                <c:pt idx="101">
                  <c:v>778</c:v>
                </c:pt>
                <c:pt idx="102">
                  <c:v>821</c:v>
                </c:pt>
                <c:pt idx="103">
                  <c:v>842</c:v>
                </c:pt>
                <c:pt idx="104">
                  <c:v>898</c:v>
                </c:pt>
                <c:pt idx="105">
                  <c:v>927</c:v>
                </c:pt>
              </c:numCache>
            </c:numRef>
          </c:val>
          <c:smooth val="0"/>
          <c:extLst>
            <c:ext xmlns:c16="http://schemas.microsoft.com/office/drawing/2014/chart" uri="{C3380CC4-5D6E-409C-BE32-E72D297353CC}">
              <c16:uniqueId val="{00000002-A72C-4935-9D4D-39650A888CBA}"/>
            </c:ext>
          </c:extLst>
        </c:ser>
        <c:ser>
          <c:idx val="3"/>
          <c:order val="3"/>
          <c:tx>
            <c:strRef>
              <c:f>Enfermedades_del_higado!$E$1</c:f>
              <c:strCache>
                <c:ptCount val="1"/>
                <c:pt idx="0">
                  <c:v>Percentil 90</c:v>
                </c:pt>
              </c:strCache>
            </c:strRef>
          </c:tx>
          <c:spPr>
            <a:ln w="22225" cap="rnd" cmpd="sng" algn="ctr">
              <a:solidFill>
                <a:schemeClr val="accent1">
                  <a:lumMod val="75000"/>
                </a:schemeClr>
              </a:solidFill>
              <a:round/>
            </a:ln>
            <a:effectLst/>
          </c:spPr>
          <c:marker>
            <c:symbol val="none"/>
          </c:marker>
          <c:cat>
            <c:numRef>
              <c:f>Enfermedades_del_higado!$A$2:$A$106</c:f>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f>Enfermedades_del_higado!$E$2:$E$107</c:f>
              <c:numCache>
                <c:formatCode>General</c:formatCode>
                <c:ptCount val="106"/>
                <c:pt idx="0">
                  <c:v>933</c:v>
                </c:pt>
                <c:pt idx="1">
                  <c:v>839.2</c:v>
                </c:pt>
                <c:pt idx="2">
                  <c:v>845.8</c:v>
                </c:pt>
                <c:pt idx="3">
                  <c:v>807</c:v>
                </c:pt>
                <c:pt idx="4">
                  <c:v>806</c:v>
                </c:pt>
                <c:pt idx="5">
                  <c:v>809</c:v>
                </c:pt>
                <c:pt idx="6">
                  <c:v>795.2</c:v>
                </c:pt>
                <c:pt idx="7">
                  <c:v>778.2</c:v>
                </c:pt>
                <c:pt idx="8">
                  <c:v>801.6</c:v>
                </c:pt>
                <c:pt idx="9">
                  <c:v>746.4</c:v>
                </c:pt>
                <c:pt idx="10">
                  <c:v>784.6</c:v>
                </c:pt>
                <c:pt idx="11">
                  <c:v>707.6</c:v>
                </c:pt>
                <c:pt idx="12">
                  <c:v>762.2</c:v>
                </c:pt>
                <c:pt idx="13">
                  <c:v>736.8</c:v>
                </c:pt>
                <c:pt idx="14">
                  <c:v>702</c:v>
                </c:pt>
                <c:pt idx="15">
                  <c:v>706.2</c:v>
                </c:pt>
                <c:pt idx="16">
                  <c:v>712</c:v>
                </c:pt>
                <c:pt idx="17">
                  <c:v>742</c:v>
                </c:pt>
                <c:pt idx="18">
                  <c:v>724.6</c:v>
                </c:pt>
                <c:pt idx="19">
                  <c:v>768.6</c:v>
                </c:pt>
                <c:pt idx="20">
                  <c:v>716.2</c:v>
                </c:pt>
                <c:pt idx="21">
                  <c:v>723.4</c:v>
                </c:pt>
                <c:pt idx="22">
                  <c:v>740.2</c:v>
                </c:pt>
                <c:pt idx="23">
                  <c:v>750.8</c:v>
                </c:pt>
                <c:pt idx="24">
                  <c:v>757.8</c:v>
                </c:pt>
                <c:pt idx="25">
                  <c:v>758</c:v>
                </c:pt>
                <c:pt idx="26">
                  <c:v>756.6</c:v>
                </c:pt>
                <c:pt idx="27">
                  <c:v>755.4</c:v>
                </c:pt>
                <c:pt idx="28">
                  <c:v>809.6</c:v>
                </c:pt>
                <c:pt idx="29">
                  <c:v>779</c:v>
                </c:pt>
                <c:pt idx="30">
                  <c:v>762.4</c:v>
                </c:pt>
                <c:pt idx="31">
                  <c:v>758.2</c:v>
                </c:pt>
                <c:pt idx="32">
                  <c:v>787.2</c:v>
                </c:pt>
                <c:pt idx="33">
                  <c:v>776.6</c:v>
                </c:pt>
                <c:pt idx="34">
                  <c:v>743.2</c:v>
                </c:pt>
                <c:pt idx="35">
                  <c:v>771.2</c:v>
                </c:pt>
                <c:pt idx="36">
                  <c:v>763</c:v>
                </c:pt>
                <c:pt idx="37">
                  <c:v>811</c:v>
                </c:pt>
                <c:pt idx="38">
                  <c:v>755.4</c:v>
                </c:pt>
                <c:pt idx="39">
                  <c:v>810.8</c:v>
                </c:pt>
                <c:pt idx="40">
                  <c:v>785.8</c:v>
                </c:pt>
                <c:pt idx="41">
                  <c:v>770.8</c:v>
                </c:pt>
                <c:pt idx="42">
                  <c:v>746.4</c:v>
                </c:pt>
                <c:pt idx="43">
                  <c:v>787.8</c:v>
                </c:pt>
                <c:pt idx="44">
                  <c:v>821</c:v>
                </c:pt>
                <c:pt idx="45">
                  <c:v>788</c:v>
                </c:pt>
                <c:pt idx="46">
                  <c:v>834.2</c:v>
                </c:pt>
                <c:pt idx="47">
                  <c:v>808.6</c:v>
                </c:pt>
                <c:pt idx="48">
                  <c:v>801.4</c:v>
                </c:pt>
                <c:pt idx="49">
                  <c:v>868.4</c:v>
                </c:pt>
                <c:pt idx="50">
                  <c:v>849.8</c:v>
                </c:pt>
                <c:pt idx="51">
                  <c:v>916</c:v>
                </c:pt>
                <c:pt idx="52">
                  <c:v>928</c:v>
                </c:pt>
                <c:pt idx="53">
                  <c:v>933</c:v>
                </c:pt>
                <c:pt idx="54">
                  <c:v>839.2</c:v>
                </c:pt>
                <c:pt idx="55">
                  <c:v>845.8</c:v>
                </c:pt>
                <c:pt idx="56">
                  <c:v>807</c:v>
                </c:pt>
                <c:pt idx="57">
                  <c:v>806</c:v>
                </c:pt>
                <c:pt idx="58">
                  <c:v>809</c:v>
                </c:pt>
                <c:pt idx="59">
                  <c:v>795.2</c:v>
                </c:pt>
                <c:pt idx="60">
                  <c:v>778.2</c:v>
                </c:pt>
                <c:pt idx="61">
                  <c:v>801.6</c:v>
                </c:pt>
                <c:pt idx="62">
                  <c:v>746.4</c:v>
                </c:pt>
                <c:pt idx="63">
                  <c:v>784.6</c:v>
                </c:pt>
                <c:pt idx="64">
                  <c:v>707.6</c:v>
                </c:pt>
                <c:pt idx="65">
                  <c:v>762.2</c:v>
                </c:pt>
                <c:pt idx="66">
                  <c:v>736.8</c:v>
                </c:pt>
                <c:pt idx="67">
                  <c:v>702</c:v>
                </c:pt>
                <c:pt idx="68">
                  <c:v>706.2</c:v>
                </c:pt>
                <c:pt idx="69">
                  <c:v>712</c:v>
                </c:pt>
                <c:pt idx="70">
                  <c:v>742</c:v>
                </c:pt>
                <c:pt idx="71">
                  <c:v>724.6</c:v>
                </c:pt>
                <c:pt idx="72">
                  <c:v>768.6</c:v>
                </c:pt>
                <c:pt idx="73">
                  <c:v>716.2</c:v>
                </c:pt>
                <c:pt idx="74">
                  <c:v>723.4</c:v>
                </c:pt>
                <c:pt idx="75">
                  <c:v>740.2</c:v>
                </c:pt>
                <c:pt idx="76">
                  <c:v>750.8</c:v>
                </c:pt>
                <c:pt idx="77">
                  <c:v>757.8</c:v>
                </c:pt>
                <c:pt idx="78">
                  <c:v>758</c:v>
                </c:pt>
                <c:pt idx="79">
                  <c:v>756.6</c:v>
                </c:pt>
                <c:pt idx="80">
                  <c:v>755.4</c:v>
                </c:pt>
                <c:pt idx="81">
                  <c:v>809.6</c:v>
                </c:pt>
                <c:pt idx="82">
                  <c:v>779</c:v>
                </c:pt>
                <c:pt idx="83">
                  <c:v>762.4</c:v>
                </c:pt>
                <c:pt idx="84">
                  <c:v>758.2</c:v>
                </c:pt>
                <c:pt idx="85">
                  <c:v>787.2</c:v>
                </c:pt>
                <c:pt idx="86">
                  <c:v>776.6</c:v>
                </c:pt>
                <c:pt idx="87">
                  <c:v>743.2</c:v>
                </c:pt>
                <c:pt idx="88">
                  <c:v>771.2</c:v>
                </c:pt>
                <c:pt idx="89">
                  <c:v>763</c:v>
                </c:pt>
                <c:pt idx="90">
                  <c:v>811</c:v>
                </c:pt>
                <c:pt idx="91">
                  <c:v>755.4</c:v>
                </c:pt>
                <c:pt idx="92">
                  <c:v>810.8</c:v>
                </c:pt>
                <c:pt idx="93">
                  <c:v>785.8</c:v>
                </c:pt>
                <c:pt idx="94">
                  <c:v>770.8</c:v>
                </c:pt>
                <c:pt idx="95">
                  <c:v>746.4</c:v>
                </c:pt>
                <c:pt idx="96">
                  <c:v>787.8</c:v>
                </c:pt>
                <c:pt idx="97">
                  <c:v>821</c:v>
                </c:pt>
                <c:pt idx="98">
                  <c:v>788</c:v>
                </c:pt>
                <c:pt idx="99">
                  <c:v>834.2</c:v>
                </c:pt>
                <c:pt idx="100">
                  <c:v>808.6</c:v>
                </c:pt>
                <c:pt idx="101">
                  <c:v>801.4</c:v>
                </c:pt>
                <c:pt idx="102">
                  <c:v>868.4</c:v>
                </c:pt>
                <c:pt idx="103">
                  <c:v>849.8</c:v>
                </c:pt>
                <c:pt idx="104">
                  <c:v>916</c:v>
                </c:pt>
                <c:pt idx="105">
                  <c:v>927</c:v>
                </c:pt>
              </c:numCache>
            </c:numRef>
          </c:val>
          <c:smooth val="0"/>
          <c:extLst>
            <c:ext xmlns:c16="http://schemas.microsoft.com/office/drawing/2014/chart" uri="{C3380CC4-5D6E-409C-BE32-E72D297353CC}">
              <c16:uniqueId val="{00000003-A72C-4935-9D4D-39650A888CBA}"/>
            </c:ext>
          </c:extLst>
        </c:ser>
        <c:ser>
          <c:idx val="4"/>
          <c:order val="4"/>
          <c:tx>
            <c:strRef>
              <c:f>Enfermedades_del_higado!$F$1</c:f>
              <c:strCache>
                <c:ptCount val="1"/>
                <c:pt idx="0">
                  <c:v>Defunciones 2020 y 2021</c:v>
                </c:pt>
              </c:strCache>
            </c:strRef>
          </c:tx>
          <c:spPr>
            <a:ln w="22225" cap="rnd" cmpd="sng" algn="ctr">
              <a:solidFill>
                <a:srgbClr val="00CC99"/>
              </a:solidFill>
              <a:round/>
            </a:ln>
            <a:effectLst/>
          </c:spPr>
          <c:marker>
            <c:symbol val="none"/>
          </c:marker>
          <c:cat>
            <c:numRef>
              <c:f>Enfermedades_del_higado!$A$2:$A$106</c:f>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f>Enfermedades_del_higado!$F$2:$F$107</c:f>
              <c:numCache>
                <c:formatCode>General</c:formatCode>
                <c:ptCount val="106"/>
                <c:pt idx="0">
                  <c:v>883</c:v>
                </c:pt>
                <c:pt idx="1">
                  <c:v>922</c:v>
                </c:pt>
                <c:pt idx="2">
                  <c:v>928</c:v>
                </c:pt>
                <c:pt idx="3">
                  <c:v>827</c:v>
                </c:pt>
                <c:pt idx="4">
                  <c:v>826</c:v>
                </c:pt>
                <c:pt idx="5">
                  <c:v>851</c:v>
                </c:pt>
                <c:pt idx="6">
                  <c:v>749</c:v>
                </c:pt>
                <c:pt idx="7">
                  <c:v>806</c:v>
                </c:pt>
                <c:pt idx="8">
                  <c:v>740</c:v>
                </c:pt>
                <c:pt idx="9">
                  <c:v>785</c:v>
                </c:pt>
                <c:pt idx="10">
                  <c:v>751</c:v>
                </c:pt>
                <c:pt idx="11">
                  <c:v>702</c:v>
                </c:pt>
                <c:pt idx="12">
                  <c:v>694</c:v>
                </c:pt>
                <c:pt idx="13">
                  <c:v>723</c:v>
                </c:pt>
                <c:pt idx="14">
                  <c:v>750</c:v>
                </c:pt>
                <c:pt idx="15">
                  <c:v>689</c:v>
                </c:pt>
                <c:pt idx="16">
                  <c:v>743</c:v>
                </c:pt>
                <c:pt idx="17">
                  <c:v>722</c:v>
                </c:pt>
                <c:pt idx="18">
                  <c:v>780</c:v>
                </c:pt>
                <c:pt idx="19">
                  <c:v>847</c:v>
                </c:pt>
                <c:pt idx="20">
                  <c:v>799</c:v>
                </c:pt>
                <c:pt idx="21">
                  <c:v>830</c:v>
                </c:pt>
                <c:pt idx="22">
                  <c:v>816</c:v>
                </c:pt>
                <c:pt idx="23">
                  <c:v>831</c:v>
                </c:pt>
                <c:pt idx="24">
                  <c:v>802</c:v>
                </c:pt>
                <c:pt idx="25">
                  <c:v>819</c:v>
                </c:pt>
                <c:pt idx="26">
                  <c:v>865</c:v>
                </c:pt>
                <c:pt idx="27">
                  <c:v>872</c:v>
                </c:pt>
                <c:pt idx="28">
                  <c:v>793</c:v>
                </c:pt>
                <c:pt idx="29">
                  <c:v>798</c:v>
                </c:pt>
                <c:pt idx="30">
                  <c:v>820</c:v>
                </c:pt>
                <c:pt idx="31">
                  <c:v>806</c:v>
                </c:pt>
                <c:pt idx="32">
                  <c:v>778</c:v>
                </c:pt>
                <c:pt idx="33">
                  <c:v>818</c:v>
                </c:pt>
                <c:pt idx="34">
                  <c:v>779</c:v>
                </c:pt>
                <c:pt idx="35">
                  <c:v>817</c:v>
                </c:pt>
                <c:pt idx="36">
                  <c:v>809</c:v>
                </c:pt>
                <c:pt idx="37">
                  <c:v>800</c:v>
                </c:pt>
                <c:pt idx="38">
                  <c:v>758</c:v>
                </c:pt>
                <c:pt idx="39">
                  <c:v>753</c:v>
                </c:pt>
                <c:pt idx="40">
                  <c:v>773</c:v>
                </c:pt>
                <c:pt idx="41">
                  <c:v>731</c:v>
                </c:pt>
                <c:pt idx="42">
                  <c:v>749</c:v>
                </c:pt>
                <c:pt idx="43">
                  <c:v>755</c:v>
                </c:pt>
                <c:pt idx="44">
                  <c:v>799</c:v>
                </c:pt>
                <c:pt idx="45">
                  <c:v>777</c:v>
                </c:pt>
                <c:pt idx="46">
                  <c:v>816</c:v>
                </c:pt>
                <c:pt idx="47">
                  <c:v>765</c:v>
                </c:pt>
                <c:pt idx="48">
                  <c:v>781</c:v>
                </c:pt>
                <c:pt idx="49">
                  <c:v>728</c:v>
                </c:pt>
                <c:pt idx="50">
                  <c:v>777</c:v>
                </c:pt>
                <c:pt idx="51">
                  <c:v>861</c:v>
                </c:pt>
                <c:pt idx="52">
                  <c:v>868</c:v>
                </c:pt>
                <c:pt idx="53">
                  <c:v>969</c:v>
                </c:pt>
                <c:pt idx="54">
                  <c:v>934</c:v>
                </c:pt>
                <c:pt idx="55">
                  <c:v>912</c:v>
                </c:pt>
                <c:pt idx="56">
                  <c:v>916</c:v>
                </c:pt>
                <c:pt idx="57">
                  <c:v>890</c:v>
                </c:pt>
                <c:pt idx="58">
                  <c:v>863</c:v>
                </c:pt>
                <c:pt idx="59">
                  <c:v>821</c:v>
                </c:pt>
                <c:pt idx="60">
                  <c:v>796</c:v>
                </c:pt>
                <c:pt idx="61">
                  <c:v>677</c:v>
                </c:pt>
                <c:pt idx="62">
                  <c:v>702</c:v>
                </c:pt>
                <c:pt idx="63">
                  <c:v>755</c:v>
                </c:pt>
                <c:pt idx="64">
                  <c:v>761</c:v>
                </c:pt>
                <c:pt idx="65">
                  <c:v>702</c:v>
                </c:pt>
                <c:pt idx="66">
                  <c:v>769</c:v>
                </c:pt>
                <c:pt idx="67">
                  <c:v>782</c:v>
                </c:pt>
                <c:pt idx="68">
                  <c:v>719</c:v>
                </c:pt>
                <c:pt idx="69">
                  <c:v>750</c:v>
                </c:pt>
                <c:pt idx="70">
                  <c:v>722</c:v>
                </c:pt>
                <c:pt idx="71">
                  <c:v>686</c:v>
                </c:pt>
                <c:pt idx="72">
                  <c:v>754</c:v>
                </c:pt>
                <c:pt idx="73">
                  <c:v>686</c:v>
                </c:pt>
                <c:pt idx="74">
                  <c:v>717</c:v>
                </c:pt>
                <c:pt idx="75">
                  <c:v>706</c:v>
                </c:pt>
                <c:pt idx="76">
                  <c:v>702</c:v>
                </c:pt>
                <c:pt idx="77">
                  <c:v>646</c:v>
                </c:pt>
              </c:numCache>
            </c:numRef>
          </c:val>
          <c:smooth val="0"/>
          <c:extLst>
            <c:ext xmlns:c16="http://schemas.microsoft.com/office/drawing/2014/chart" uri="{C3380CC4-5D6E-409C-BE32-E72D297353CC}">
              <c16:uniqueId val="{00000004-A72C-4935-9D4D-39650A888CBA}"/>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440556688"/>
        <c:axId val="1440557104"/>
        <c:extLst>
          <c:ext xmlns:c15="http://schemas.microsoft.com/office/drawing/2012/chart" uri="{02D57815-91ED-43cb-92C2-25804820EDAC}">
            <c15:filteredLineSeries>
              <c15:ser>
                <c:idx val="5"/>
                <c:order val="5"/>
                <c:tx>
                  <c:strRef>
                    <c:extLst>
                      <c:ext uri="{02D57815-91ED-43cb-92C2-25804820EDAC}">
                        <c15:formulaRef>
                          <c15:sqref>Enfermedades_del_higado!$G$1</c15:sqref>
                        </c15:formulaRef>
                      </c:ext>
                    </c:extLst>
                    <c:strCache>
                      <c:ptCount val="1"/>
                      <c:pt idx="0">
                        <c:v>Defunciones 2021</c:v>
                      </c:pt>
                    </c:strCache>
                  </c:strRef>
                </c:tx>
                <c:spPr>
                  <a:ln w="22225" cap="rnd" cmpd="sng" algn="ctr">
                    <a:solidFill>
                      <a:srgbClr val="00CC99"/>
                    </a:solidFill>
                    <a:round/>
                  </a:ln>
                  <a:effectLst/>
                </c:spPr>
                <c:marker>
                  <c:symbol val="none"/>
                </c:marker>
                <c:cat>
                  <c:numRef>
                    <c:extLst>
                      <c:ext uri="{02D57815-91ED-43cb-92C2-25804820EDAC}">
                        <c15:formulaRef>
                          <c15:sqref>Enfermedades_del_higado!$A$2:$A$106</c15:sqref>
                        </c15:formulaRef>
                      </c:ext>
                    </c:extLst>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extLst>
                      <c:ext uri="{02D57815-91ED-43cb-92C2-25804820EDAC}">
                        <c15:formulaRef>
                          <c15:sqref>Enfermedades_del_higado!$G$2:$G$79</c15:sqref>
                        </c15:formulaRef>
                      </c:ext>
                    </c:extLst>
                    <c:numCache>
                      <c:formatCode>General</c:formatCode>
                      <c:ptCount val="78"/>
                      <c:pt idx="52">
                        <c:v>868</c:v>
                      </c:pt>
                      <c:pt idx="53">
                        <c:v>969</c:v>
                      </c:pt>
                      <c:pt idx="54">
                        <c:v>934</c:v>
                      </c:pt>
                      <c:pt idx="55">
                        <c:v>912</c:v>
                      </c:pt>
                      <c:pt idx="56">
                        <c:v>916</c:v>
                      </c:pt>
                      <c:pt idx="57">
                        <c:v>890</c:v>
                      </c:pt>
                      <c:pt idx="58">
                        <c:v>863</c:v>
                      </c:pt>
                      <c:pt idx="59">
                        <c:v>821</c:v>
                      </c:pt>
                      <c:pt idx="60">
                        <c:v>796</c:v>
                      </c:pt>
                      <c:pt idx="61">
                        <c:v>677</c:v>
                      </c:pt>
                      <c:pt idx="62">
                        <c:v>702</c:v>
                      </c:pt>
                      <c:pt idx="63">
                        <c:v>755</c:v>
                      </c:pt>
                      <c:pt idx="64">
                        <c:v>761</c:v>
                      </c:pt>
                      <c:pt idx="65">
                        <c:v>702</c:v>
                      </c:pt>
                      <c:pt idx="66">
                        <c:v>769</c:v>
                      </c:pt>
                      <c:pt idx="67">
                        <c:v>782</c:v>
                      </c:pt>
                      <c:pt idx="68">
                        <c:v>719</c:v>
                      </c:pt>
                      <c:pt idx="69">
                        <c:v>750</c:v>
                      </c:pt>
                      <c:pt idx="70">
                        <c:v>722</c:v>
                      </c:pt>
                      <c:pt idx="71">
                        <c:v>686</c:v>
                      </c:pt>
                      <c:pt idx="72">
                        <c:v>754</c:v>
                      </c:pt>
                      <c:pt idx="73">
                        <c:v>686</c:v>
                      </c:pt>
                      <c:pt idx="74">
                        <c:v>717</c:v>
                      </c:pt>
                      <c:pt idx="75">
                        <c:v>706</c:v>
                      </c:pt>
                      <c:pt idx="76">
                        <c:v>702</c:v>
                      </c:pt>
                      <c:pt idx="77">
                        <c:v>646</c:v>
                      </c:pt>
                    </c:numCache>
                  </c:numRef>
                </c:val>
                <c:smooth val="0"/>
                <c:extLst>
                  <c:ext xmlns:c16="http://schemas.microsoft.com/office/drawing/2014/chart" uri="{C3380CC4-5D6E-409C-BE32-E72D297353CC}">
                    <c16:uniqueId val="{00000005-A72C-4935-9D4D-39650A888CBA}"/>
                  </c:ext>
                </c:extLst>
              </c15:ser>
            </c15:filteredLineSeries>
          </c:ext>
        </c:extLst>
      </c:lineChart>
      <c:catAx>
        <c:axId val="1440556688"/>
        <c:scaling>
          <c:orientation val="minMax"/>
        </c:scaling>
        <c:delete val="0"/>
        <c:axPos val="b"/>
        <c:title>
          <c:tx>
            <c:rich>
              <a:bodyPr rot="0" spcFirstLastPara="1" vertOverflow="ellipsis" vert="horz" wrap="square" anchor="ctr" anchorCtr="1"/>
              <a:lstStyle/>
              <a:p>
                <a:pPr>
                  <a:defRPr sz="900" b="1" i="0" u="none" strike="noStrike" kern="1200" cap="none" baseline="0">
                    <a:solidFill>
                      <a:schemeClr val="dk1">
                        <a:lumMod val="65000"/>
                        <a:lumOff val="35000"/>
                      </a:schemeClr>
                    </a:solidFill>
                    <a:latin typeface="+mn-lt"/>
                    <a:ea typeface="+mn-ea"/>
                    <a:cs typeface="+mn-cs"/>
                  </a:defRPr>
                </a:pPr>
                <a:r>
                  <a:rPr lang="en-US" b="1" cap="none" baseline="0"/>
                  <a:t>Semana epidemiológica</a:t>
                </a:r>
              </a:p>
            </c:rich>
          </c:tx>
          <c:layout>
            <c:manualLayout>
              <c:xMode val="edge"/>
              <c:yMode val="edge"/>
              <c:x val="0.4307567758409761"/>
              <c:y val="0.78815452192187319"/>
            </c:manualLayout>
          </c:layout>
          <c:overlay val="0"/>
          <c:spPr>
            <a:noFill/>
            <a:ln>
              <a:noFill/>
            </a:ln>
            <a:effectLst/>
          </c:spPr>
          <c:txPr>
            <a:bodyPr rot="0" spcFirstLastPara="1" vertOverflow="ellipsis" vert="horz" wrap="square" anchor="ctr" anchorCtr="1"/>
            <a:lstStyle/>
            <a:p>
              <a:pPr>
                <a:defRPr sz="900" b="1" i="0" u="none" strike="noStrike" kern="1200" cap="none" baseline="0">
                  <a:solidFill>
                    <a:schemeClr val="dk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MX"/>
          </a:p>
        </c:txPr>
        <c:crossAx val="1440557104"/>
        <c:crosses val="autoZero"/>
        <c:auto val="1"/>
        <c:lblAlgn val="ctr"/>
        <c:lblOffset val="100"/>
        <c:noMultiLvlLbl val="0"/>
      </c:catAx>
      <c:valAx>
        <c:axId val="1440557104"/>
        <c:scaling>
          <c:orientation val="minMax"/>
        </c:scaling>
        <c:delete val="0"/>
        <c:axPos val="l"/>
        <c:title>
          <c:tx>
            <c:rich>
              <a:bodyPr rot="-5400000" spcFirstLastPara="1" vertOverflow="ellipsis" vert="horz" wrap="square" anchor="ctr" anchorCtr="1"/>
              <a:lstStyle/>
              <a:p>
                <a:pPr>
                  <a:defRPr sz="900" b="1" i="0" u="none" strike="noStrike" kern="1200" cap="none" baseline="0">
                    <a:solidFill>
                      <a:schemeClr val="dk1">
                        <a:lumMod val="65000"/>
                        <a:lumOff val="35000"/>
                      </a:schemeClr>
                    </a:solidFill>
                    <a:latin typeface="+mn-lt"/>
                    <a:ea typeface="+mn-ea"/>
                    <a:cs typeface="+mn-cs"/>
                  </a:defRPr>
                </a:pPr>
                <a:r>
                  <a:rPr lang="en-US" b="1" cap="none" baseline="0"/>
                  <a:t>Total de defunciones</a:t>
                </a:r>
              </a:p>
            </c:rich>
          </c:tx>
          <c:overlay val="0"/>
          <c:spPr>
            <a:noFill/>
            <a:ln>
              <a:noFill/>
            </a:ln>
            <a:effectLst/>
          </c:spPr>
          <c:txPr>
            <a:bodyPr rot="-5400000" spcFirstLastPara="1" vertOverflow="ellipsis" vert="horz" wrap="square" anchor="ctr" anchorCtr="1"/>
            <a:lstStyle/>
            <a:p>
              <a:pPr>
                <a:defRPr sz="900" b="1" i="0" u="none" strike="noStrike" kern="1200" cap="none" baseline="0">
                  <a:solidFill>
                    <a:schemeClr val="dk1">
                      <a:lumMod val="65000"/>
                      <a:lumOff val="35000"/>
                    </a:schemeClr>
                  </a:solidFill>
                  <a:latin typeface="+mn-lt"/>
                  <a:ea typeface="+mn-ea"/>
                  <a:cs typeface="+mn-cs"/>
                </a:defRPr>
              </a:pPr>
              <a:endParaRPr lang="es-MX"/>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MX"/>
          </a:p>
        </c:txPr>
        <c:crossAx val="1440556688"/>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layout>
        <c:manualLayout>
          <c:xMode val="edge"/>
          <c:yMode val="edge"/>
          <c:x val="0"/>
          <c:y val="0.8247411857023027"/>
          <c:w val="1"/>
          <c:h val="0.1477674053629894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MX"/>
        </a:p>
      </c:txPr>
    </c:legend>
    <c:plotVisOnly val="1"/>
    <c:dispBlanksAs val="gap"/>
    <c:showDLblsOverMax val="0"/>
  </c:chart>
  <c:spPr>
    <a:solidFill>
      <a:schemeClr val="lt1"/>
    </a:solidFill>
    <a:ln w="9525" cap="flat" cmpd="sng" algn="ctr">
      <a:noFill/>
      <a:round/>
    </a:ln>
    <a:effectLst/>
  </c:spPr>
  <c:txPr>
    <a:bodyPr/>
    <a:lstStyle/>
    <a:p>
      <a:pPr>
        <a:defRPr/>
      </a:pPr>
      <a:endParaRPr lang="es-MX"/>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1" i="0" u="none" strike="noStrike" kern="1200" cap="none" spc="20" baseline="0">
                <a:solidFill>
                  <a:sysClr val="windowText" lastClr="000000">
                    <a:lumMod val="50000"/>
                    <a:lumOff val="50000"/>
                  </a:sysClr>
                </a:solidFill>
                <a:latin typeface="+mn-lt"/>
                <a:ea typeface="+mn-ea"/>
                <a:cs typeface="+mn-cs"/>
              </a:defRPr>
            </a:pPr>
            <a:r>
              <a:rPr lang="es-MX" sz="1050" b="1">
                <a:solidFill>
                  <a:schemeClr val="tx1"/>
                </a:solidFill>
                <a:latin typeface="Arial" panose="020B0604020202020204" pitchFamily="34" charset="0"/>
                <a:cs typeface="Arial" panose="020B0604020202020204" pitchFamily="34" charset="0"/>
              </a:rPr>
              <a:t>Exceso de mortalidad por enfermedades cerebrovasculares</a:t>
            </a:r>
          </a:p>
          <a:p>
            <a:pPr marL="0" marR="0" indent="0" algn="ctr" defTabSz="914400" rtl="0" eaLnBrk="1" fontAlgn="auto" latinLnBrk="0" hangingPunct="1">
              <a:lnSpc>
                <a:spcPct val="100000"/>
              </a:lnSpc>
              <a:spcBef>
                <a:spcPts val="0"/>
              </a:spcBef>
              <a:spcAft>
                <a:spcPts val="0"/>
              </a:spcAft>
              <a:buClrTx/>
              <a:buSzTx/>
              <a:buFontTx/>
              <a:buNone/>
              <a:tabLst/>
              <a:defRPr b="1">
                <a:solidFill>
                  <a:sysClr val="windowText" lastClr="000000">
                    <a:lumMod val="50000"/>
                    <a:lumOff val="50000"/>
                  </a:sysClr>
                </a:solidFill>
              </a:defRPr>
            </a:pPr>
            <a:r>
              <a:rPr lang="es-MX" sz="1050" b="1" i="0" baseline="0">
                <a:solidFill>
                  <a:schemeClr val="tx1"/>
                </a:solidFill>
                <a:effectLst/>
                <a:latin typeface="Arial" panose="020B0604020202020204" pitchFamily="34" charset="0"/>
                <a:cs typeface="Arial" panose="020B0604020202020204" pitchFamily="34" charset="0"/>
              </a:rPr>
              <a:t>(semana epidemiológica 01 de 2020 a la 25 de 2021)</a:t>
            </a:r>
            <a:r>
              <a:rPr lang="es-MX" sz="1050" b="1">
                <a:solidFill>
                  <a:schemeClr val="tx1"/>
                </a:solidFill>
                <a:latin typeface="Arial" panose="020B0604020202020204" pitchFamily="34" charset="0"/>
                <a:cs typeface="Arial" panose="020B0604020202020204" pitchFamily="34" charset="0"/>
              </a:rPr>
              <a:t> </a:t>
            </a:r>
          </a:p>
        </c:rich>
      </c:tx>
      <c:layout>
        <c:manualLayout>
          <c:xMode val="edge"/>
          <c:yMode val="edge"/>
          <c:x val="0.15758900181530172"/>
          <c:y val="2.7777777777777776E-2"/>
        </c:manualLayout>
      </c:layout>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1" i="0" u="none" strike="noStrike" kern="1200" cap="none" spc="20" baseline="0">
              <a:solidFill>
                <a:sysClr val="windowText" lastClr="000000">
                  <a:lumMod val="50000"/>
                  <a:lumOff val="50000"/>
                </a:sysClr>
              </a:solidFill>
              <a:latin typeface="+mn-lt"/>
              <a:ea typeface="+mn-ea"/>
              <a:cs typeface="+mn-cs"/>
            </a:defRPr>
          </a:pPr>
          <a:endParaRPr lang="es-MX"/>
        </a:p>
      </c:txPr>
    </c:title>
    <c:autoTitleDeleted val="0"/>
    <c:plotArea>
      <c:layout>
        <c:manualLayout>
          <c:layoutTarget val="inner"/>
          <c:xMode val="edge"/>
          <c:yMode val="edge"/>
          <c:x val="0.12944527308535772"/>
          <c:y val="0.17171296296296296"/>
          <c:w val="0.84901777145698198"/>
          <c:h val="0.53172025371828513"/>
        </c:manualLayout>
      </c:layout>
      <c:lineChart>
        <c:grouping val="standard"/>
        <c:varyColors val="0"/>
        <c:ser>
          <c:idx val="0"/>
          <c:order val="0"/>
          <c:tx>
            <c:strRef>
              <c:f>Enfermedades_cerebrovasculares!$B$1</c:f>
              <c:strCache>
                <c:ptCount val="1"/>
                <c:pt idx="0">
                  <c:v>Percentil 25</c:v>
                </c:pt>
              </c:strCache>
            </c:strRef>
          </c:tx>
          <c:spPr>
            <a:ln w="22225" cap="rnd" cmpd="sng" algn="ctr">
              <a:solidFill>
                <a:schemeClr val="accent1">
                  <a:lumMod val="20000"/>
                  <a:lumOff val="80000"/>
                </a:schemeClr>
              </a:solidFill>
              <a:round/>
            </a:ln>
            <a:effectLst/>
          </c:spPr>
          <c:marker>
            <c:symbol val="none"/>
          </c:marker>
          <c:cat>
            <c:numRef>
              <c:f>Enfermedades_cerebrovasculares!$A$2:$A$106</c:f>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f>Enfermedades_cerebrovasculares!$B$2:$B$106</c:f>
              <c:numCache>
                <c:formatCode>General</c:formatCode>
                <c:ptCount val="105"/>
                <c:pt idx="0">
                  <c:v>748</c:v>
                </c:pt>
                <c:pt idx="1">
                  <c:v>771</c:v>
                </c:pt>
                <c:pt idx="2">
                  <c:v>765</c:v>
                </c:pt>
                <c:pt idx="3">
                  <c:v>754</c:v>
                </c:pt>
                <c:pt idx="4">
                  <c:v>721</c:v>
                </c:pt>
                <c:pt idx="5">
                  <c:v>724</c:v>
                </c:pt>
                <c:pt idx="6">
                  <c:v>747</c:v>
                </c:pt>
                <c:pt idx="7">
                  <c:v>683</c:v>
                </c:pt>
                <c:pt idx="8">
                  <c:v>691</c:v>
                </c:pt>
                <c:pt idx="9">
                  <c:v>676</c:v>
                </c:pt>
                <c:pt idx="10">
                  <c:v>718</c:v>
                </c:pt>
                <c:pt idx="11">
                  <c:v>661</c:v>
                </c:pt>
                <c:pt idx="12">
                  <c:v>644</c:v>
                </c:pt>
                <c:pt idx="13">
                  <c:v>636</c:v>
                </c:pt>
                <c:pt idx="14">
                  <c:v>624</c:v>
                </c:pt>
                <c:pt idx="15">
                  <c:v>637</c:v>
                </c:pt>
                <c:pt idx="16">
                  <c:v>617</c:v>
                </c:pt>
                <c:pt idx="17">
                  <c:v>658</c:v>
                </c:pt>
                <c:pt idx="18">
                  <c:v>634</c:v>
                </c:pt>
                <c:pt idx="19">
                  <c:v>637</c:v>
                </c:pt>
                <c:pt idx="20">
                  <c:v>642</c:v>
                </c:pt>
                <c:pt idx="21">
                  <c:v>604</c:v>
                </c:pt>
                <c:pt idx="22">
                  <c:v>601</c:v>
                </c:pt>
                <c:pt idx="23">
                  <c:v>587</c:v>
                </c:pt>
                <c:pt idx="24">
                  <c:v>571</c:v>
                </c:pt>
                <c:pt idx="25">
                  <c:v>586</c:v>
                </c:pt>
                <c:pt idx="26">
                  <c:v>628</c:v>
                </c:pt>
                <c:pt idx="27">
                  <c:v>585</c:v>
                </c:pt>
                <c:pt idx="28">
                  <c:v>582</c:v>
                </c:pt>
                <c:pt idx="29">
                  <c:v>628</c:v>
                </c:pt>
                <c:pt idx="30">
                  <c:v>621</c:v>
                </c:pt>
                <c:pt idx="31">
                  <c:v>596</c:v>
                </c:pt>
                <c:pt idx="32">
                  <c:v>594</c:v>
                </c:pt>
                <c:pt idx="33">
                  <c:v>591</c:v>
                </c:pt>
                <c:pt idx="34">
                  <c:v>605</c:v>
                </c:pt>
                <c:pt idx="35">
                  <c:v>597</c:v>
                </c:pt>
                <c:pt idx="36">
                  <c:v>625</c:v>
                </c:pt>
                <c:pt idx="37">
                  <c:v>606</c:v>
                </c:pt>
                <c:pt idx="38">
                  <c:v>586</c:v>
                </c:pt>
                <c:pt idx="39">
                  <c:v>625</c:v>
                </c:pt>
                <c:pt idx="40">
                  <c:v>623</c:v>
                </c:pt>
                <c:pt idx="41">
                  <c:v>628</c:v>
                </c:pt>
                <c:pt idx="42">
                  <c:v>626</c:v>
                </c:pt>
                <c:pt idx="43">
                  <c:v>646</c:v>
                </c:pt>
                <c:pt idx="44">
                  <c:v>638</c:v>
                </c:pt>
                <c:pt idx="45">
                  <c:v>655</c:v>
                </c:pt>
                <c:pt idx="46">
                  <c:v>683</c:v>
                </c:pt>
                <c:pt idx="47">
                  <c:v>698</c:v>
                </c:pt>
                <c:pt idx="48">
                  <c:v>662</c:v>
                </c:pt>
                <c:pt idx="49">
                  <c:v>688</c:v>
                </c:pt>
                <c:pt idx="50">
                  <c:v>732</c:v>
                </c:pt>
                <c:pt idx="51">
                  <c:v>737</c:v>
                </c:pt>
                <c:pt idx="52">
                  <c:v>843</c:v>
                </c:pt>
                <c:pt idx="53">
                  <c:v>748</c:v>
                </c:pt>
                <c:pt idx="54">
                  <c:v>771</c:v>
                </c:pt>
                <c:pt idx="55">
                  <c:v>765</c:v>
                </c:pt>
                <c:pt idx="56">
                  <c:v>754</c:v>
                </c:pt>
                <c:pt idx="57">
                  <c:v>721</c:v>
                </c:pt>
                <c:pt idx="58">
                  <c:v>724</c:v>
                </c:pt>
                <c:pt idx="59">
                  <c:v>747</c:v>
                </c:pt>
                <c:pt idx="60">
                  <c:v>683</c:v>
                </c:pt>
                <c:pt idx="61">
                  <c:v>691</c:v>
                </c:pt>
                <c:pt idx="62">
                  <c:v>676</c:v>
                </c:pt>
                <c:pt idx="63">
                  <c:v>718</c:v>
                </c:pt>
                <c:pt idx="64">
                  <c:v>661</c:v>
                </c:pt>
                <c:pt idx="65">
                  <c:v>644</c:v>
                </c:pt>
                <c:pt idx="66">
                  <c:v>636</c:v>
                </c:pt>
                <c:pt idx="67">
                  <c:v>624</c:v>
                </c:pt>
                <c:pt idx="68">
                  <c:v>637</c:v>
                </c:pt>
                <c:pt idx="69">
                  <c:v>617</c:v>
                </c:pt>
                <c:pt idx="70">
                  <c:v>658</c:v>
                </c:pt>
                <c:pt idx="71">
                  <c:v>634</c:v>
                </c:pt>
                <c:pt idx="72">
                  <c:v>637</c:v>
                </c:pt>
                <c:pt idx="73">
                  <c:v>642</c:v>
                </c:pt>
                <c:pt idx="74">
                  <c:v>604</c:v>
                </c:pt>
                <c:pt idx="75">
                  <c:v>601</c:v>
                </c:pt>
                <c:pt idx="76">
                  <c:v>587</c:v>
                </c:pt>
                <c:pt idx="77">
                  <c:v>571</c:v>
                </c:pt>
                <c:pt idx="78">
                  <c:v>586</c:v>
                </c:pt>
                <c:pt idx="79">
                  <c:v>628</c:v>
                </c:pt>
                <c:pt idx="80">
                  <c:v>585</c:v>
                </c:pt>
                <c:pt idx="81">
                  <c:v>582</c:v>
                </c:pt>
                <c:pt idx="82">
                  <c:v>628</c:v>
                </c:pt>
                <c:pt idx="83">
                  <c:v>621</c:v>
                </c:pt>
                <c:pt idx="84">
                  <c:v>596</c:v>
                </c:pt>
                <c:pt idx="85">
                  <c:v>594</c:v>
                </c:pt>
                <c:pt idx="86">
                  <c:v>591</c:v>
                </c:pt>
                <c:pt idx="87">
                  <c:v>605</c:v>
                </c:pt>
                <c:pt idx="88">
                  <c:v>597</c:v>
                </c:pt>
                <c:pt idx="89">
                  <c:v>625</c:v>
                </c:pt>
                <c:pt idx="90">
                  <c:v>606</c:v>
                </c:pt>
                <c:pt idx="91">
                  <c:v>586</c:v>
                </c:pt>
                <c:pt idx="92">
                  <c:v>625</c:v>
                </c:pt>
                <c:pt idx="93">
                  <c:v>623</c:v>
                </c:pt>
                <c:pt idx="94">
                  <c:v>628</c:v>
                </c:pt>
                <c:pt idx="95">
                  <c:v>626</c:v>
                </c:pt>
                <c:pt idx="96">
                  <c:v>646</c:v>
                </c:pt>
                <c:pt idx="97">
                  <c:v>638</c:v>
                </c:pt>
                <c:pt idx="98">
                  <c:v>655</c:v>
                </c:pt>
                <c:pt idx="99">
                  <c:v>683</c:v>
                </c:pt>
                <c:pt idx="100">
                  <c:v>698</c:v>
                </c:pt>
                <c:pt idx="101">
                  <c:v>662</c:v>
                </c:pt>
                <c:pt idx="102">
                  <c:v>688</c:v>
                </c:pt>
                <c:pt idx="103">
                  <c:v>732</c:v>
                </c:pt>
                <c:pt idx="104">
                  <c:v>737</c:v>
                </c:pt>
              </c:numCache>
            </c:numRef>
          </c:val>
          <c:smooth val="0"/>
          <c:extLst>
            <c:ext xmlns:c16="http://schemas.microsoft.com/office/drawing/2014/chart" uri="{C3380CC4-5D6E-409C-BE32-E72D297353CC}">
              <c16:uniqueId val="{00000000-4CE6-4EAA-A345-62D1C8785B50}"/>
            </c:ext>
          </c:extLst>
        </c:ser>
        <c:ser>
          <c:idx val="1"/>
          <c:order val="1"/>
          <c:tx>
            <c:strRef>
              <c:f>Enfermedades_cerebrovasculares!$C$1</c:f>
              <c:strCache>
                <c:ptCount val="1"/>
                <c:pt idx="0">
                  <c:v>Percentil 50</c:v>
                </c:pt>
              </c:strCache>
            </c:strRef>
          </c:tx>
          <c:spPr>
            <a:ln w="22225" cap="rnd" cmpd="sng" algn="ctr">
              <a:solidFill>
                <a:schemeClr val="accent1">
                  <a:lumMod val="40000"/>
                  <a:lumOff val="60000"/>
                </a:schemeClr>
              </a:solidFill>
              <a:round/>
            </a:ln>
            <a:effectLst/>
          </c:spPr>
          <c:marker>
            <c:symbol val="none"/>
          </c:marker>
          <c:cat>
            <c:numRef>
              <c:f>Enfermedades_cerebrovasculares!$A$2:$A$106</c:f>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f>Enfermedades_cerebrovasculares!$C$2:$C$106</c:f>
              <c:numCache>
                <c:formatCode>General</c:formatCode>
                <c:ptCount val="105"/>
                <c:pt idx="0">
                  <c:v>813</c:v>
                </c:pt>
                <c:pt idx="1">
                  <c:v>791</c:v>
                </c:pt>
                <c:pt idx="2">
                  <c:v>800</c:v>
                </c:pt>
                <c:pt idx="3">
                  <c:v>755</c:v>
                </c:pt>
                <c:pt idx="4">
                  <c:v>760</c:v>
                </c:pt>
                <c:pt idx="5">
                  <c:v>763</c:v>
                </c:pt>
                <c:pt idx="6">
                  <c:v>777</c:v>
                </c:pt>
                <c:pt idx="7">
                  <c:v>706</c:v>
                </c:pt>
                <c:pt idx="8">
                  <c:v>711</c:v>
                </c:pt>
                <c:pt idx="9">
                  <c:v>678</c:v>
                </c:pt>
                <c:pt idx="10">
                  <c:v>731</c:v>
                </c:pt>
                <c:pt idx="11">
                  <c:v>670</c:v>
                </c:pt>
                <c:pt idx="12">
                  <c:v>647</c:v>
                </c:pt>
                <c:pt idx="13">
                  <c:v>692</c:v>
                </c:pt>
                <c:pt idx="14">
                  <c:v>635</c:v>
                </c:pt>
                <c:pt idx="15">
                  <c:v>648</c:v>
                </c:pt>
                <c:pt idx="16">
                  <c:v>637</c:v>
                </c:pt>
                <c:pt idx="17">
                  <c:v>659</c:v>
                </c:pt>
                <c:pt idx="18">
                  <c:v>658</c:v>
                </c:pt>
                <c:pt idx="19">
                  <c:v>661</c:v>
                </c:pt>
                <c:pt idx="20">
                  <c:v>679</c:v>
                </c:pt>
                <c:pt idx="21">
                  <c:v>604</c:v>
                </c:pt>
                <c:pt idx="22">
                  <c:v>601</c:v>
                </c:pt>
                <c:pt idx="23">
                  <c:v>590</c:v>
                </c:pt>
                <c:pt idx="24">
                  <c:v>585</c:v>
                </c:pt>
                <c:pt idx="25">
                  <c:v>614</c:v>
                </c:pt>
                <c:pt idx="26">
                  <c:v>633</c:v>
                </c:pt>
                <c:pt idx="27">
                  <c:v>588</c:v>
                </c:pt>
                <c:pt idx="28">
                  <c:v>589</c:v>
                </c:pt>
                <c:pt idx="29">
                  <c:v>635</c:v>
                </c:pt>
                <c:pt idx="30">
                  <c:v>623</c:v>
                </c:pt>
                <c:pt idx="31">
                  <c:v>620</c:v>
                </c:pt>
                <c:pt idx="32">
                  <c:v>606</c:v>
                </c:pt>
                <c:pt idx="33">
                  <c:v>596</c:v>
                </c:pt>
                <c:pt idx="34">
                  <c:v>606</c:v>
                </c:pt>
                <c:pt idx="35">
                  <c:v>613</c:v>
                </c:pt>
                <c:pt idx="36">
                  <c:v>626</c:v>
                </c:pt>
                <c:pt idx="37">
                  <c:v>611</c:v>
                </c:pt>
                <c:pt idx="38">
                  <c:v>630</c:v>
                </c:pt>
                <c:pt idx="39">
                  <c:v>626</c:v>
                </c:pt>
                <c:pt idx="40">
                  <c:v>629</c:v>
                </c:pt>
                <c:pt idx="41">
                  <c:v>645</c:v>
                </c:pt>
                <c:pt idx="42">
                  <c:v>633</c:v>
                </c:pt>
                <c:pt idx="43">
                  <c:v>671</c:v>
                </c:pt>
                <c:pt idx="44">
                  <c:v>644</c:v>
                </c:pt>
                <c:pt idx="45">
                  <c:v>667</c:v>
                </c:pt>
                <c:pt idx="46">
                  <c:v>704</c:v>
                </c:pt>
                <c:pt idx="47">
                  <c:v>719</c:v>
                </c:pt>
                <c:pt idx="48">
                  <c:v>710</c:v>
                </c:pt>
                <c:pt idx="49">
                  <c:v>714</c:v>
                </c:pt>
                <c:pt idx="50">
                  <c:v>749</c:v>
                </c:pt>
                <c:pt idx="51">
                  <c:v>781</c:v>
                </c:pt>
                <c:pt idx="52">
                  <c:v>843</c:v>
                </c:pt>
                <c:pt idx="53">
                  <c:v>813</c:v>
                </c:pt>
                <c:pt idx="54">
                  <c:v>791</c:v>
                </c:pt>
                <c:pt idx="55">
                  <c:v>800</c:v>
                </c:pt>
                <c:pt idx="56">
                  <c:v>755</c:v>
                </c:pt>
                <c:pt idx="57">
                  <c:v>760</c:v>
                </c:pt>
                <c:pt idx="58">
                  <c:v>763</c:v>
                </c:pt>
                <c:pt idx="59">
                  <c:v>777</c:v>
                </c:pt>
                <c:pt idx="60">
                  <c:v>706</c:v>
                </c:pt>
                <c:pt idx="61">
                  <c:v>711</c:v>
                </c:pt>
                <c:pt idx="62">
                  <c:v>678</c:v>
                </c:pt>
                <c:pt idx="63">
                  <c:v>731</c:v>
                </c:pt>
                <c:pt idx="64">
                  <c:v>670</c:v>
                </c:pt>
                <c:pt idx="65">
                  <c:v>647</c:v>
                </c:pt>
                <c:pt idx="66">
                  <c:v>692</c:v>
                </c:pt>
                <c:pt idx="67">
                  <c:v>635</c:v>
                </c:pt>
                <c:pt idx="68">
                  <c:v>648</c:v>
                </c:pt>
                <c:pt idx="69">
                  <c:v>637</c:v>
                </c:pt>
                <c:pt idx="70">
                  <c:v>659</c:v>
                </c:pt>
                <c:pt idx="71">
                  <c:v>658</c:v>
                </c:pt>
                <c:pt idx="72">
                  <c:v>661</c:v>
                </c:pt>
                <c:pt idx="73">
                  <c:v>679</c:v>
                </c:pt>
                <c:pt idx="74">
                  <c:v>604</c:v>
                </c:pt>
                <c:pt idx="75">
                  <c:v>601</c:v>
                </c:pt>
                <c:pt idx="76">
                  <c:v>590</c:v>
                </c:pt>
                <c:pt idx="77">
                  <c:v>585</c:v>
                </c:pt>
                <c:pt idx="78">
                  <c:v>614</c:v>
                </c:pt>
                <c:pt idx="79">
                  <c:v>633</c:v>
                </c:pt>
                <c:pt idx="80">
                  <c:v>588</c:v>
                </c:pt>
                <c:pt idx="81">
                  <c:v>589</c:v>
                </c:pt>
                <c:pt idx="82">
                  <c:v>635</c:v>
                </c:pt>
                <c:pt idx="83">
                  <c:v>623</c:v>
                </c:pt>
                <c:pt idx="84">
                  <c:v>620</c:v>
                </c:pt>
                <c:pt idx="85">
                  <c:v>606</c:v>
                </c:pt>
                <c:pt idx="86">
                  <c:v>596</c:v>
                </c:pt>
                <c:pt idx="87">
                  <c:v>606</c:v>
                </c:pt>
                <c:pt idx="88">
                  <c:v>613</c:v>
                </c:pt>
                <c:pt idx="89">
                  <c:v>626</c:v>
                </c:pt>
                <c:pt idx="90">
                  <c:v>611</c:v>
                </c:pt>
                <c:pt idx="91">
                  <c:v>630</c:v>
                </c:pt>
                <c:pt idx="92">
                  <c:v>626</c:v>
                </c:pt>
                <c:pt idx="93">
                  <c:v>629</c:v>
                </c:pt>
                <c:pt idx="94">
                  <c:v>645</c:v>
                </c:pt>
                <c:pt idx="95">
                  <c:v>633</c:v>
                </c:pt>
                <c:pt idx="96">
                  <c:v>671</c:v>
                </c:pt>
                <c:pt idx="97">
                  <c:v>644</c:v>
                </c:pt>
                <c:pt idx="98">
                  <c:v>667</c:v>
                </c:pt>
                <c:pt idx="99">
                  <c:v>704</c:v>
                </c:pt>
                <c:pt idx="100">
                  <c:v>719</c:v>
                </c:pt>
                <c:pt idx="101">
                  <c:v>710</c:v>
                </c:pt>
                <c:pt idx="102">
                  <c:v>714</c:v>
                </c:pt>
                <c:pt idx="103">
                  <c:v>749</c:v>
                </c:pt>
                <c:pt idx="104">
                  <c:v>781</c:v>
                </c:pt>
              </c:numCache>
            </c:numRef>
          </c:val>
          <c:smooth val="0"/>
          <c:extLst>
            <c:ext xmlns:c16="http://schemas.microsoft.com/office/drawing/2014/chart" uri="{C3380CC4-5D6E-409C-BE32-E72D297353CC}">
              <c16:uniqueId val="{00000001-4CE6-4EAA-A345-62D1C8785B50}"/>
            </c:ext>
          </c:extLst>
        </c:ser>
        <c:ser>
          <c:idx val="2"/>
          <c:order val="2"/>
          <c:tx>
            <c:strRef>
              <c:f>Enfermedades_cerebrovasculares!$D$1</c:f>
              <c:strCache>
                <c:ptCount val="1"/>
                <c:pt idx="0">
                  <c:v>Percentil 75</c:v>
                </c:pt>
              </c:strCache>
            </c:strRef>
          </c:tx>
          <c:spPr>
            <a:ln w="22225" cap="rnd" cmpd="sng" algn="ctr">
              <a:solidFill>
                <a:schemeClr val="accent1">
                  <a:lumMod val="60000"/>
                  <a:lumOff val="40000"/>
                </a:schemeClr>
              </a:solidFill>
              <a:round/>
            </a:ln>
            <a:effectLst/>
          </c:spPr>
          <c:marker>
            <c:symbol val="none"/>
          </c:marker>
          <c:cat>
            <c:numRef>
              <c:f>Enfermedades_cerebrovasculares!$A$2:$A$106</c:f>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f>Enfermedades_cerebrovasculares!$D$2:$D$106</c:f>
              <c:numCache>
                <c:formatCode>General</c:formatCode>
                <c:ptCount val="105"/>
                <c:pt idx="0">
                  <c:v>820</c:v>
                </c:pt>
                <c:pt idx="1">
                  <c:v>811</c:v>
                </c:pt>
                <c:pt idx="2">
                  <c:v>808</c:v>
                </c:pt>
                <c:pt idx="3">
                  <c:v>791</c:v>
                </c:pt>
                <c:pt idx="4">
                  <c:v>809</c:v>
                </c:pt>
                <c:pt idx="5">
                  <c:v>797</c:v>
                </c:pt>
                <c:pt idx="6">
                  <c:v>779</c:v>
                </c:pt>
                <c:pt idx="7">
                  <c:v>719</c:v>
                </c:pt>
                <c:pt idx="8">
                  <c:v>718</c:v>
                </c:pt>
                <c:pt idx="9">
                  <c:v>714</c:v>
                </c:pt>
                <c:pt idx="10">
                  <c:v>744</c:v>
                </c:pt>
                <c:pt idx="11">
                  <c:v>688</c:v>
                </c:pt>
                <c:pt idx="12">
                  <c:v>712</c:v>
                </c:pt>
                <c:pt idx="13">
                  <c:v>715</c:v>
                </c:pt>
                <c:pt idx="14">
                  <c:v>637</c:v>
                </c:pt>
                <c:pt idx="15">
                  <c:v>679</c:v>
                </c:pt>
                <c:pt idx="16">
                  <c:v>683</c:v>
                </c:pt>
                <c:pt idx="17">
                  <c:v>674</c:v>
                </c:pt>
                <c:pt idx="18">
                  <c:v>663</c:v>
                </c:pt>
                <c:pt idx="19">
                  <c:v>674</c:v>
                </c:pt>
                <c:pt idx="20">
                  <c:v>686</c:v>
                </c:pt>
                <c:pt idx="21">
                  <c:v>626</c:v>
                </c:pt>
                <c:pt idx="22">
                  <c:v>602</c:v>
                </c:pt>
                <c:pt idx="23">
                  <c:v>610</c:v>
                </c:pt>
                <c:pt idx="24">
                  <c:v>618</c:v>
                </c:pt>
                <c:pt idx="25">
                  <c:v>614</c:v>
                </c:pt>
                <c:pt idx="26">
                  <c:v>638</c:v>
                </c:pt>
                <c:pt idx="27">
                  <c:v>612</c:v>
                </c:pt>
                <c:pt idx="28">
                  <c:v>596</c:v>
                </c:pt>
                <c:pt idx="29">
                  <c:v>652</c:v>
                </c:pt>
                <c:pt idx="30">
                  <c:v>656</c:v>
                </c:pt>
                <c:pt idx="31">
                  <c:v>623</c:v>
                </c:pt>
                <c:pt idx="32">
                  <c:v>624</c:v>
                </c:pt>
                <c:pt idx="33">
                  <c:v>605</c:v>
                </c:pt>
                <c:pt idx="34">
                  <c:v>625</c:v>
                </c:pt>
                <c:pt idx="35">
                  <c:v>636</c:v>
                </c:pt>
                <c:pt idx="36">
                  <c:v>637</c:v>
                </c:pt>
                <c:pt idx="37">
                  <c:v>635</c:v>
                </c:pt>
                <c:pt idx="38">
                  <c:v>630</c:v>
                </c:pt>
                <c:pt idx="39">
                  <c:v>628</c:v>
                </c:pt>
                <c:pt idx="40">
                  <c:v>629</c:v>
                </c:pt>
                <c:pt idx="41">
                  <c:v>647</c:v>
                </c:pt>
                <c:pt idx="42">
                  <c:v>635</c:v>
                </c:pt>
                <c:pt idx="43">
                  <c:v>685</c:v>
                </c:pt>
                <c:pt idx="44">
                  <c:v>676</c:v>
                </c:pt>
                <c:pt idx="45">
                  <c:v>695</c:v>
                </c:pt>
                <c:pt idx="46">
                  <c:v>735</c:v>
                </c:pt>
                <c:pt idx="47">
                  <c:v>720</c:v>
                </c:pt>
                <c:pt idx="48">
                  <c:v>715</c:v>
                </c:pt>
                <c:pt idx="49">
                  <c:v>719</c:v>
                </c:pt>
                <c:pt idx="50">
                  <c:v>777</c:v>
                </c:pt>
                <c:pt idx="51">
                  <c:v>826</c:v>
                </c:pt>
                <c:pt idx="52">
                  <c:v>843</c:v>
                </c:pt>
                <c:pt idx="53">
                  <c:v>820</c:v>
                </c:pt>
                <c:pt idx="54">
                  <c:v>811</c:v>
                </c:pt>
                <c:pt idx="55">
                  <c:v>808</c:v>
                </c:pt>
                <c:pt idx="56">
                  <c:v>791</c:v>
                </c:pt>
                <c:pt idx="57">
                  <c:v>809</c:v>
                </c:pt>
                <c:pt idx="58">
                  <c:v>797</c:v>
                </c:pt>
                <c:pt idx="59">
                  <c:v>779</c:v>
                </c:pt>
                <c:pt idx="60">
                  <c:v>719</c:v>
                </c:pt>
                <c:pt idx="61">
                  <c:v>718</c:v>
                </c:pt>
                <c:pt idx="62">
                  <c:v>714</c:v>
                </c:pt>
                <c:pt idx="63">
                  <c:v>744</c:v>
                </c:pt>
                <c:pt idx="64">
                  <c:v>688</c:v>
                </c:pt>
                <c:pt idx="65">
                  <c:v>712</c:v>
                </c:pt>
                <c:pt idx="66">
                  <c:v>715</c:v>
                </c:pt>
                <c:pt idx="67">
                  <c:v>637</c:v>
                </c:pt>
                <c:pt idx="68">
                  <c:v>679</c:v>
                </c:pt>
                <c:pt idx="69">
                  <c:v>683</c:v>
                </c:pt>
                <c:pt idx="70">
                  <c:v>674</c:v>
                </c:pt>
                <c:pt idx="71">
                  <c:v>663</c:v>
                </c:pt>
                <c:pt idx="72">
                  <c:v>674</c:v>
                </c:pt>
                <c:pt idx="73">
                  <c:v>686</c:v>
                </c:pt>
                <c:pt idx="74">
                  <c:v>626</c:v>
                </c:pt>
                <c:pt idx="75">
                  <c:v>602</c:v>
                </c:pt>
                <c:pt idx="76">
                  <c:v>610</c:v>
                </c:pt>
                <c:pt idx="77">
                  <c:v>618</c:v>
                </c:pt>
                <c:pt idx="78">
                  <c:v>614</c:v>
                </c:pt>
                <c:pt idx="79">
                  <c:v>638</c:v>
                </c:pt>
                <c:pt idx="80">
                  <c:v>612</c:v>
                </c:pt>
                <c:pt idx="81">
                  <c:v>596</c:v>
                </c:pt>
                <c:pt idx="82">
                  <c:v>652</c:v>
                </c:pt>
                <c:pt idx="83">
                  <c:v>656</c:v>
                </c:pt>
                <c:pt idx="84">
                  <c:v>623</c:v>
                </c:pt>
                <c:pt idx="85">
                  <c:v>624</c:v>
                </c:pt>
                <c:pt idx="86">
                  <c:v>605</c:v>
                </c:pt>
                <c:pt idx="87">
                  <c:v>625</c:v>
                </c:pt>
                <c:pt idx="88">
                  <c:v>636</c:v>
                </c:pt>
                <c:pt idx="89">
                  <c:v>637</c:v>
                </c:pt>
                <c:pt idx="90">
                  <c:v>635</c:v>
                </c:pt>
                <c:pt idx="91">
                  <c:v>630</c:v>
                </c:pt>
                <c:pt idx="92">
                  <c:v>628</c:v>
                </c:pt>
                <c:pt idx="93">
                  <c:v>629</c:v>
                </c:pt>
                <c:pt idx="94">
                  <c:v>647</c:v>
                </c:pt>
                <c:pt idx="95">
                  <c:v>635</c:v>
                </c:pt>
                <c:pt idx="96">
                  <c:v>685</c:v>
                </c:pt>
                <c:pt idx="97">
                  <c:v>676</c:v>
                </c:pt>
                <c:pt idx="98">
                  <c:v>695</c:v>
                </c:pt>
                <c:pt idx="99">
                  <c:v>735</c:v>
                </c:pt>
                <c:pt idx="100">
                  <c:v>720</c:v>
                </c:pt>
                <c:pt idx="101">
                  <c:v>715</c:v>
                </c:pt>
                <c:pt idx="102">
                  <c:v>719</c:v>
                </c:pt>
                <c:pt idx="103">
                  <c:v>777</c:v>
                </c:pt>
                <c:pt idx="104">
                  <c:v>826</c:v>
                </c:pt>
              </c:numCache>
            </c:numRef>
          </c:val>
          <c:smooth val="0"/>
          <c:extLst>
            <c:ext xmlns:c16="http://schemas.microsoft.com/office/drawing/2014/chart" uri="{C3380CC4-5D6E-409C-BE32-E72D297353CC}">
              <c16:uniqueId val="{00000002-4CE6-4EAA-A345-62D1C8785B50}"/>
            </c:ext>
          </c:extLst>
        </c:ser>
        <c:ser>
          <c:idx val="3"/>
          <c:order val="3"/>
          <c:tx>
            <c:strRef>
              <c:f>Enfermedades_cerebrovasculares!$E$1</c:f>
              <c:strCache>
                <c:ptCount val="1"/>
                <c:pt idx="0">
                  <c:v>Percentil 90</c:v>
                </c:pt>
              </c:strCache>
            </c:strRef>
          </c:tx>
          <c:spPr>
            <a:ln w="22225" cap="rnd" cmpd="sng" algn="ctr">
              <a:solidFill>
                <a:schemeClr val="accent1">
                  <a:lumMod val="75000"/>
                </a:schemeClr>
              </a:solidFill>
              <a:round/>
            </a:ln>
            <a:effectLst/>
          </c:spPr>
          <c:marker>
            <c:symbol val="none"/>
          </c:marker>
          <c:cat>
            <c:numRef>
              <c:f>Enfermedades_cerebrovasculares!$A$2:$A$106</c:f>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f>Enfermedades_cerebrovasculares!$E$2:$E$106</c:f>
              <c:numCache>
                <c:formatCode>General</c:formatCode>
                <c:ptCount val="105"/>
                <c:pt idx="0">
                  <c:v>826</c:v>
                </c:pt>
                <c:pt idx="1">
                  <c:v>815.8</c:v>
                </c:pt>
                <c:pt idx="2">
                  <c:v>827.8</c:v>
                </c:pt>
                <c:pt idx="3">
                  <c:v>813.8</c:v>
                </c:pt>
                <c:pt idx="4">
                  <c:v>812</c:v>
                </c:pt>
                <c:pt idx="5">
                  <c:v>799.4</c:v>
                </c:pt>
                <c:pt idx="6">
                  <c:v>785</c:v>
                </c:pt>
                <c:pt idx="7">
                  <c:v>738.8</c:v>
                </c:pt>
                <c:pt idx="8">
                  <c:v>736</c:v>
                </c:pt>
                <c:pt idx="9">
                  <c:v>714</c:v>
                </c:pt>
                <c:pt idx="10">
                  <c:v>752.4</c:v>
                </c:pt>
                <c:pt idx="11">
                  <c:v>688</c:v>
                </c:pt>
                <c:pt idx="12">
                  <c:v>718</c:v>
                </c:pt>
                <c:pt idx="13">
                  <c:v>724.6</c:v>
                </c:pt>
                <c:pt idx="14">
                  <c:v>651.4</c:v>
                </c:pt>
                <c:pt idx="15">
                  <c:v>701.2</c:v>
                </c:pt>
                <c:pt idx="16">
                  <c:v>689.6</c:v>
                </c:pt>
                <c:pt idx="17">
                  <c:v>697.4</c:v>
                </c:pt>
                <c:pt idx="18">
                  <c:v>672</c:v>
                </c:pt>
                <c:pt idx="19">
                  <c:v>684.2</c:v>
                </c:pt>
                <c:pt idx="20">
                  <c:v>690.2</c:v>
                </c:pt>
                <c:pt idx="21">
                  <c:v>657.2</c:v>
                </c:pt>
                <c:pt idx="22">
                  <c:v>646.4</c:v>
                </c:pt>
                <c:pt idx="23">
                  <c:v>620.79999999999995</c:v>
                </c:pt>
                <c:pt idx="24">
                  <c:v>643.20000000000005</c:v>
                </c:pt>
                <c:pt idx="25">
                  <c:v>621.20000000000005</c:v>
                </c:pt>
                <c:pt idx="26">
                  <c:v>640.4</c:v>
                </c:pt>
                <c:pt idx="27">
                  <c:v>626.4</c:v>
                </c:pt>
                <c:pt idx="28">
                  <c:v>610.4</c:v>
                </c:pt>
                <c:pt idx="29">
                  <c:v>652</c:v>
                </c:pt>
                <c:pt idx="30">
                  <c:v>662.6</c:v>
                </c:pt>
                <c:pt idx="31">
                  <c:v>633.79999999999995</c:v>
                </c:pt>
                <c:pt idx="32">
                  <c:v>635.4</c:v>
                </c:pt>
                <c:pt idx="33">
                  <c:v>606.79999999999995</c:v>
                </c:pt>
                <c:pt idx="34">
                  <c:v>625</c:v>
                </c:pt>
                <c:pt idx="35">
                  <c:v>637.20000000000005</c:v>
                </c:pt>
                <c:pt idx="36">
                  <c:v>649.6</c:v>
                </c:pt>
                <c:pt idx="37">
                  <c:v>642.20000000000005</c:v>
                </c:pt>
                <c:pt idx="38">
                  <c:v>630</c:v>
                </c:pt>
                <c:pt idx="39">
                  <c:v>632.79999999999995</c:v>
                </c:pt>
                <c:pt idx="40">
                  <c:v>629.6</c:v>
                </c:pt>
                <c:pt idx="41">
                  <c:v>669.2</c:v>
                </c:pt>
                <c:pt idx="42">
                  <c:v>644.6</c:v>
                </c:pt>
                <c:pt idx="43">
                  <c:v>713.2</c:v>
                </c:pt>
                <c:pt idx="44">
                  <c:v>682.6</c:v>
                </c:pt>
                <c:pt idx="45">
                  <c:v>707.6</c:v>
                </c:pt>
                <c:pt idx="46">
                  <c:v>741.6</c:v>
                </c:pt>
                <c:pt idx="47">
                  <c:v>733.8</c:v>
                </c:pt>
                <c:pt idx="48">
                  <c:v>731.2</c:v>
                </c:pt>
                <c:pt idx="49">
                  <c:v>799.4</c:v>
                </c:pt>
                <c:pt idx="50">
                  <c:v>786</c:v>
                </c:pt>
                <c:pt idx="51">
                  <c:v>836.2</c:v>
                </c:pt>
                <c:pt idx="52">
                  <c:v>843</c:v>
                </c:pt>
                <c:pt idx="53">
                  <c:v>826</c:v>
                </c:pt>
                <c:pt idx="54">
                  <c:v>815.8</c:v>
                </c:pt>
                <c:pt idx="55">
                  <c:v>827.8</c:v>
                </c:pt>
                <c:pt idx="56">
                  <c:v>813.8</c:v>
                </c:pt>
                <c:pt idx="57">
                  <c:v>812</c:v>
                </c:pt>
                <c:pt idx="58">
                  <c:v>799.4</c:v>
                </c:pt>
                <c:pt idx="59">
                  <c:v>785</c:v>
                </c:pt>
                <c:pt idx="60">
                  <c:v>738.8</c:v>
                </c:pt>
                <c:pt idx="61">
                  <c:v>736</c:v>
                </c:pt>
                <c:pt idx="62">
                  <c:v>714</c:v>
                </c:pt>
                <c:pt idx="63">
                  <c:v>752.4</c:v>
                </c:pt>
                <c:pt idx="64">
                  <c:v>688</c:v>
                </c:pt>
                <c:pt idx="65">
                  <c:v>718</c:v>
                </c:pt>
                <c:pt idx="66">
                  <c:v>724.6</c:v>
                </c:pt>
                <c:pt idx="67">
                  <c:v>651.4</c:v>
                </c:pt>
                <c:pt idx="68">
                  <c:v>701.2</c:v>
                </c:pt>
                <c:pt idx="69">
                  <c:v>689.6</c:v>
                </c:pt>
                <c:pt idx="70">
                  <c:v>697.4</c:v>
                </c:pt>
                <c:pt idx="71">
                  <c:v>672</c:v>
                </c:pt>
                <c:pt idx="72">
                  <c:v>684.2</c:v>
                </c:pt>
                <c:pt idx="73">
                  <c:v>690.2</c:v>
                </c:pt>
                <c:pt idx="74">
                  <c:v>657.2</c:v>
                </c:pt>
                <c:pt idx="75">
                  <c:v>646.4</c:v>
                </c:pt>
                <c:pt idx="76">
                  <c:v>620.79999999999995</c:v>
                </c:pt>
                <c:pt idx="77">
                  <c:v>643.20000000000005</c:v>
                </c:pt>
                <c:pt idx="78">
                  <c:v>621.20000000000005</c:v>
                </c:pt>
                <c:pt idx="79">
                  <c:v>640.4</c:v>
                </c:pt>
                <c:pt idx="80">
                  <c:v>626.4</c:v>
                </c:pt>
                <c:pt idx="81">
                  <c:v>610.4</c:v>
                </c:pt>
                <c:pt idx="82">
                  <c:v>652</c:v>
                </c:pt>
                <c:pt idx="83">
                  <c:v>662.6</c:v>
                </c:pt>
                <c:pt idx="84">
                  <c:v>633.79999999999995</c:v>
                </c:pt>
                <c:pt idx="85">
                  <c:v>635.4</c:v>
                </c:pt>
                <c:pt idx="86">
                  <c:v>606.79999999999995</c:v>
                </c:pt>
                <c:pt idx="87">
                  <c:v>625</c:v>
                </c:pt>
                <c:pt idx="88">
                  <c:v>637.20000000000005</c:v>
                </c:pt>
                <c:pt idx="89">
                  <c:v>649.6</c:v>
                </c:pt>
                <c:pt idx="90">
                  <c:v>642.20000000000005</c:v>
                </c:pt>
                <c:pt idx="91">
                  <c:v>630</c:v>
                </c:pt>
                <c:pt idx="92">
                  <c:v>632.79999999999995</c:v>
                </c:pt>
                <c:pt idx="93">
                  <c:v>629.6</c:v>
                </c:pt>
                <c:pt idx="94">
                  <c:v>669.2</c:v>
                </c:pt>
                <c:pt idx="95">
                  <c:v>644.6</c:v>
                </c:pt>
                <c:pt idx="96">
                  <c:v>713.2</c:v>
                </c:pt>
                <c:pt idx="97">
                  <c:v>682.6</c:v>
                </c:pt>
                <c:pt idx="98">
                  <c:v>707.6</c:v>
                </c:pt>
                <c:pt idx="99">
                  <c:v>741.6</c:v>
                </c:pt>
                <c:pt idx="100">
                  <c:v>733.8</c:v>
                </c:pt>
                <c:pt idx="101">
                  <c:v>731.2</c:v>
                </c:pt>
                <c:pt idx="102">
                  <c:v>799.4</c:v>
                </c:pt>
                <c:pt idx="103">
                  <c:v>786</c:v>
                </c:pt>
                <c:pt idx="104">
                  <c:v>836.2</c:v>
                </c:pt>
              </c:numCache>
            </c:numRef>
          </c:val>
          <c:smooth val="0"/>
          <c:extLst>
            <c:ext xmlns:c16="http://schemas.microsoft.com/office/drawing/2014/chart" uri="{C3380CC4-5D6E-409C-BE32-E72D297353CC}">
              <c16:uniqueId val="{00000003-4CE6-4EAA-A345-62D1C8785B50}"/>
            </c:ext>
          </c:extLst>
        </c:ser>
        <c:ser>
          <c:idx val="4"/>
          <c:order val="4"/>
          <c:tx>
            <c:strRef>
              <c:f>Enfermedades_cerebrovasculares!$F$1</c:f>
              <c:strCache>
                <c:ptCount val="1"/>
                <c:pt idx="0">
                  <c:v>Defunciones 2020 y 2021</c:v>
                </c:pt>
              </c:strCache>
            </c:strRef>
          </c:tx>
          <c:spPr>
            <a:ln w="22225" cap="rnd" cmpd="sng" algn="ctr">
              <a:solidFill>
                <a:srgbClr val="00FFFF"/>
              </a:solidFill>
              <a:round/>
            </a:ln>
            <a:effectLst/>
          </c:spPr>
          <c:marker>
            <c:symbol val="none"/>
          </c:marker>
          <c:cat>
            <c:numRef>
              <c:f>Enfermedades_cerebrovasculares!$A$2:$A$106</c:f>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f>Enfermedades_cerebrovasculares!$F$2:$F$106</c:f>
              <c:numCache>
                <c:formatCode>General</c:formatCode>
                <c:ptCount val="105"/>
                <c:pt idx="0">
                  <c:v>841</c:v>
                </c:pt>
                <c:pt idx="1">
                  <c:v>831</c:v>
                </c:pt>
                <c:pt idx="2">
                  <c:v>803</c:v>
                </c:pt>
                <c:pt idx="3">
                  <c:v>732</c:v>
                </c:pt>
                <c:pt idx="4">
                  <c:v>761</c:v>
                </c:pt>
                <c:pt idx="5">
                  <c:v>783</c:v>
                </c:pt>
                <c:pt idx="6">
                  <c:v>746</c:v>
                </c:pt>
                <c:pt idx="7">
                  <c:v>760</c:v>
                </c:pt>
                <c:pt idx="8">
                  <c:v>685</c:v>
                </c:pt>
                <c:pt idx="9">
                  <c:v>731</c:v>
                </c:pt>
                <c:pt idx="10">
                  <c:v>676</c:v>
                </c:pt>
                <c:pt idx="11">
                  <c:v>647</c:v>
                </c:pt>
                <c:pt idx="12">
                  <c:v>604</c:v>
                </c:pt>
                <c:pt idx="13">
                  <c:v>632</c:v>
                </c:pt>
                <c:pt idx="14">
                  <c:v>658</c:v>
                </c:pt>
                <c:pt idx="15">
                  <c:v>677</c:v>
                </c:pt>
                <c:pt idx="16">
                  <c:v>743</c:v>
                </c:pt>
                <c:pt idx="17">
                  <c:v>676</c:v>
                </c:pt>
                <c:pt idx="18">
                  <c:v>730</c:v>
                </c:pt>
                <c:pt idx="19">
                  <c:v>663</c:v>
                </c:pt>
                <c:pt idx="20">
                  <c:v>746</c:v>
                </c:pt>
                <c:pt idx="21">
                  <c:v>688</c:v>
                </c:pt>
                <c:pt idx="22">
                  <c:v>713</c:v>
                </c:pt>
                <c:pt idx="23">
                  <c:v>716</c:v>
                </c:pt>
                <c:pt idx="24">
                  <c:v>718</c:v>
                </c:pt>
                <c:pt idx="25">
                  <c:v>710</c:v>
                </c:pt>
                <c:pt idx="26">
                  <c:v>725</c:v>
                </c:pt>
                <c:pt idx="27">
                  <c:v>743</c:v>
                </c:pt>
                <c:pt idx="28">
                  <c:v>707</c:v>
                </c:pt>
                <c:pt idx="29">
                  <c:v>778</c:v>
                </c:pt>
                <c:pt idx="30">
                  <c:v>668</c:v>
                </c:pt>
                <c:pt idx="31">
                  <c:v>730</c:v>
                </c:pt>
                <c:pt idx="32">
                  <c:v>690</c:v>
                </c:pt>
                <c:pt idx="33">
                  <c:v>690</c:v>
                </c:pt>
                <c:pt idx="34">
                  <c:v>645</c:v>
                </c:pt>
                <c:pt idx="35">
                  <c:v>629</c:v>
                </c:pt>
                <c:pt idx="36">
                  <c:v>652</c:v>
                </c:pt>
                <c:pt idx="37">
                  <c:v>591</c:v>
                </c:pt>
                <c:pt idx="38">
                  <c:v>648</c:v>
                </c:pt>
                <c:pt idx="39">
                  <c:v>692</c:v>
                </c:pt>
                <c:pt idx="40">
                  <c:v>691</c:v>
                </c:pt>
                <c:pt idx="41">
                  <c:v>668</c:v>
                </c:pt>
                <c:pt idx="42">
                  <c:v>640</c:v>
                </c:pt>
                <c:pt idx="43">
                  <c:v>656</c:v>
                </c:pt>
                <c:pt idx="44">
                  <c:v>720</c:v>
                </c:pt>
                <c:pt idx="45">
                  <c:v>741</c:v>
                </c:pt>
                <c:pt idx="46">
                  <c:v>704</c:v>
                </c:pt>
                <c:pt idx="47">
                  <c:v>682</c:v>
                </c:pt>
                <c:pt idx="48">
                  <c:v>705</c:v>
                </c:pt>
                <c:pt idx="49">
                  <c:v>773</c:v>
                </c:pt>
                <c:pt idx="50">
                  <c:v>783</c:v>
                </c:pt>
                <c:pt idx="51">
                  <c:v>777</c:v>
                </c:pt>
                <c:pt idx="52">
                  <c:v>856</c:v>
                </c:pt>
                <c:pt idx="53">
                  <c:v>903</c:v>
                </c:pt>
                <c:pt idx="54">
                  <c:v>924</c:v>
                </c:pt>
                <c:pt idx="55">
                  <c:v>954</c:v>
                </c:pt>
                <c:pt idx="56">
                  <c:v>888</c:v>
                </c:pt>
                <c:pt idx="57">
                  <c:v>777</c:v>
                </c:pt>
                <c:pt idx="58">
                  <c:v>754</c:v>
                </c:pt>
                <c:pt idx="59">
                  <c:v>828</c:v>
                </c:pt>
                <c:pt idx="60">
                  <c:v>757</c:v>
                </c:pt>
                <c:pt idx="61">
                  <c:v>711</c:v>
                </c:pt>
                <c:pt idx="62">
                  <c:v>651</c:v>
                </c:pt>
                <c:pt idx="63">
                  <c:v>662</c:v>
                </c:pt>
                <c:pt idx="64">
                  <c:v>624</c:v>
                </c:pt>
                <c:pt idx="65">
                  <c:v>620</c:v>
                </c:pt>
                <c:pt idx="66">
                  <c:v>680</c:v>
                </c:pt>
                <c:pt idx="67">
                  <c:v>683</c:v>
                </c:pt>
                <c:pt idx="68">
                  <c:v>638</c:v>
                </c:pt>
                <c:pt idx="69">
                  <c:v>604</c:v>
                </c:pt>
                <c:pt idx="70">
                  <c:v>678</c:v>
                </c:pt>
                <c:pt idx="71">
                  <c:v>616</c:v>
                </c:pt>
                <c:pt idx="72">
                  <c:v>622</c:v>
                </c:pt>
                <c:pt idx="73">
                  <c:v>639</c:v>
                </c:pt>
                <c:pt idx="74">
                  <c:v>594</c:v>
                </c:pt>
                <c:pt idx="75">
                  <c:v>549</c:v>
                </c:pt>
                <c:pt idx="76">
                  <c:v>554</c:v>
                </c:pt>
                <c:pt idx="77">
                  <c:v>537</c:v>
                </c:pt>
              </c:numCache>
            </c:numRef>
          </c:val>
          <c:smooth val="0"/>
          <c:extLst>
            <c:ext xmlns:c16="http://schemas.microsoft.com/office/drawing/2014/chart" uri="{C3380CC4-5D6E-409C-BE32-E72D297353CC}">
              <c16:uniqueId val="{00000004-4CE6-4EAA-A345-62D1C8785B50}"/>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435310512"/>
        <c:axId val="1435314672"/>
        <c:extLst>
          <c:ext xmlns:c15="http://schemas.microsoft.com/office/drawing/2012/chart" uri="{02D57815-91ED-43cb-92C2-25804820EDAC}">
            <c15:filteredLineSeries>
              <c15:ser>
                <c:idx val="5"/>
                <c:order val="5"/>
                <c:tx>
                  <c:strRef>
                    <c:extLst>
                      <c:ext uri="{02D57815-91ED-43cb-92C2-25804820EDAC}">
                        <c15:formulaRef>
                          <c15:sqref>Enfermedades_cerebrovasculares!$G$1</c15:sqref>
                        </c15:formulaRef>
                      </c:ext>
                    </c:extLst>
                    <c:strCache>
                      <c:ptCount val="1"/>
                      <c:pt idx="0">
                        <c:v>Defunciones 2021</c:v>
                      </c:pt>
                    </c:strCache>
                  </c:strRef>
                </c:tx>
                <c:spPr>
                  <a:ln w="22225" cap="rnd" cmpd="sng" algn="ctr">
                    <a:solidFill>
                      <a:srgbClr val="00FFFF"/>
                    </a:solidFill>
                    <a:round/>
                  </a:ln>
                  <a:effectLst/>
                </c:spPr>
                <c:marker>
                  <c:symbol val="none"/>
                </c:marker>
                <c:cat>
                  <c:numRef>
                    <c:extLst>
                      <c:ext uri="{02D57815-91ED-43cb-92C2-25804820EDAC}">
                        <c15:formulaRef>
                          <c15:sqref>Enfermedades_cerebrovasculares!$A$2:$A$106</c15:sqref>
                        </c15:formulaRef>
                      </c:ext>
                    </c:extLst>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extLst>
                      <c:ext uri="{02D57815-91ED-43cb-92C2-25804820EDAC}">
                        <c15:formulaRef>
                          <c15:sqref>Enfermedades_cerebrovasculares!$G$2:$G$79</c15:sqref>
                        </c15:formulaRef>
                      </c:ext>
                    </c:extLst>
                    <c:numCache>
                      <c:formatCode>General</c:formatCode>
                      <c:ptCount val="78"/>
                      <c:pt idx="52">
                        <c:v>856</c:v>
                      </c:pt>
                      <c:pt idx="53">
                        <c:v>903</c:v>
                      </c:pt>
                      <c:pt idx="54">
                        <c:v>924</c:v>
                      </c:pt>
                      <c:pt idx="55">
                        <c:v>954</c:v>
                      </c:pt>
                      <c:pt idx="56">
                        <c:v>888</c:v>
                      </c:pt>
                      <c:pt idx="57">
                        <c:v>777</c:v>
                      </c:pt>
                      <c:pt idx="58">
                        <c:v>754</c:v>
                      </c:pt>
                      <c:pt idx="59">
                        <c:v>828</c:v>
                      </c:pt>
                      <c:pt idx="60">
                        <c:v>757</c:v>
                      </c:pt>
                      <c:pt idx="61">
                        <c:v>711</c:v>
                      </c:pt>
                      <c:pt idx="62">
                        <c:v>651</c:v>
                      </c:pt>
                      <c:pt idx="63">
                        <c:v>662</c:v>
                      </c:pt>
                      <c:pt idx="64">
                        <c:v>624</c:v>
                      </c:pt>
                      <c:pt idx="65">
                        <c:v>620</c:v>
                      </c:pt>
                      <c:pt idx="66">
                        <c:v>680</c:v>
                      </c:pt>
                      <c:pt idx="67">
                        <c:v>683</c:v>
                      </c:pt>
                      <c:pt idx="68">
                        <c:v>638</c:v>
                      </c:pt>
                      <c:pt idx="69">
                        <c:v>604</c:v>
                      </c:pt>
                      <c:pt idx="70">
                        <c:v>678</c:v>
                      </c:pt>
                      <c:pt idx="71">
                        <c:v>616</c:v>
                      </c:pt>
                      <c:pt idx="72">
                        <c:v>622</c:v>
                      </c:pt>
                      <c:pt idx="73">
                        <c:v>639</c:v>
                      </c:pt>
                      <c:pt idx="74">
                        <c:v>594</c:v>
                      </c:pt>
                      <c:pt idx="75">
                        <c:v>549</c:v>
                      </c:pt>
                      <c:pt idx="76">
                        <c:v>554</c:v>
                      </c:pt>
                      <c:pt idx="77">
                        <c:v>537</c:v>
                      </c:pt>
                    </c:numCache>
                  </c:numRef>
                </c:val>
                <c:smooth val="0"/>
                <c:extLst>
                  <c:ext xmlns:c16="http://schemas.microsoft.com/office/drawing/2014/chart" uri="{C3380CC4-5D6E-409C-BE32-E72D297353CC}">
                    <c16:uniqueId val="{00000005-4CE6-4EAA-A345-62D1C8785B50}"/>
                  </c:ext>
                </c:extLst>
              </c15:ser>
            </c15:filteredLineSeries>
          </c:ext>
        </c:extLst>
      </c:lineChart>
      <c:catAx>
        <c:axId val="1435310512"/>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dk1">
                        <a:lumMod val="65000"/>
                        <a:lumOff val="35000"/>
                      </a:schemeClr>
                    </a:solidFill>
                    <a:latin typeface="+mn-lt"/>
                    <a:ea typeface="+mn-ea"/>
                    <a:cs typeface="+mn-cs"/>
                  </a:defRPr>
                </a:pPr>
                <a:r>
                  <a:rPr lang="es-MX" b="1" cap="none" baseline="0"/>
                  <a:t>Semana epidemiológica</a:t>
                </a:r>
              </a:p>
            </c:rich>
          </c:tx>
          <c:layout>
            <c:manualLayout>
              <c:xMode val="edge"/>
              <c:yMode val="edge"/>
              <c:x val="0.42439490966118854"/>
              <c:y val="0.79761172237576261"/>
            </c:manualLayout>
          </c:layout>
          <c:overlay val="0"/>
          <c:spPr>
            <a:noFill/>
            <a:ln>
              <a:noFill/>
            </a:ln>
            <a:effectLst/>
          </c:spPr>
          <c:txPr>
            <a:bodyPr rot="0" spcFirstLastPara="1" vertOverflow="ellipsis" vert="horz" wrap="square" anchor="ctr" anchorCtr="1"/>
            <a:lstStyle/>
            <a:p>
              <a:pPr>
                <a:defRPr sz="900" b="1" i="0" u="none" strike="noStrike" kern="1200" cap="all" baseline="0">
                  <a:solidFill>
                    <a:schemeClr val="dk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MX"/>
          </a:p>
        </c:txPr>
        <c:crossAx val="1435314672"/>
        <c:crosses val="autoZero"/>
        <c:auto val="1"/>
        <c:lblAlgn val="ctr"/>
        <c:lblOffset val="100"/>
        <c:noMultiLvlLbl val="0"/>
      </c:catAx>
      <c:valAx>
        <c:axId val="1435314672"/>
        <c:scaling>
          <c:orientation val="minMax"/>
          <c:max val="1000"/>
        </c:scaling>
        <c:delete val="0"/>
        <c:axPos val="l"/>
        <c:title>
          <c:tx>
            <c:rich>
              <a:bodyPr rot="-5400000" spcFirstLastPara="1" vertOverflow="ellipsis" vert="horz" wrap="square" anchor="ctr" anchorCtr="1"/>
              <a:lstStyle/>
              <a:p>
                <a:pPr>
                  <a:defRPr sz="900" b="1" i="0" u="none" strike="noStrike" kern="1200" cap="all" baseline="0">
                    <a:solidFill>
                      <a:schemeClr val="dk1">
                        <a:lumMod val="65000"/>
                        <a:lumOff val="35000"/>
                      </a:schemeClr>
                    </a:solidFill>
                    <a:latin typeface="+mn-lt"/>
                    <a:ea typeface="+mn-ea"/>
                    <a:cs typeface="+mn-cs"/>
                  </a:defRPr>
                </a:pPr>
                <a:r>
                  <a:rPr lang="es-MX" b="1" cap="none" baseline="0"/>
                  <a:t>Total de defunciones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dk1">
                      <a:lumMod val="65000"/>
                      <a:lumOff val="35000"/>
                    </a:schemeClr>
                  </a:solidFill>
                  <a:latin typeface="+mn-lt"/>
                  <a:ea typeface="+mn-ea"/>
                  <a:cs typeface="+mn-cs"/>
                </a:defRPr>
              </a:pPr>
              <a:endParaRPr lang="es-MX"/>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MX"/>
          </a:p>
        </c:txPr>
        <c:crossAx val="1435310512"/>
        <c:crosses val="autoZero"/>
        <c:crossBetween val="between"/>
        <c:majorUnit val="200"/>
      </c:valAx>
      <c:spPr>
        <a:gradFill>
          <a:gsLst>
            <a:gs pos="100000">
              <a:schemeClr val="lt1">
                <a:lumMod val="95000"/>
              </a:schemeClr>
            </a:gs>
            <a:gs pos="0">
              <a:schemeClr val="lt1"/>
            </a:gs>
          </a:gsLst>
          <a:lin ang="5400000" scaled="0"/>
        </a:grad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MX"/>
        </a:p>
      </c:txPr>
    </c:legend>
    <c:plotVisOnly val="1"/>
    <c:dispBlanksAs val="gap"/>
    <c:showDLblsOverMax val="0"/>
  </c:chart>
  <c:spPr>
    <a:solidFill>
      <a:schemeClr val="lt1"/>
    </a:solidFill>
    <a:ln w="9525" cap="flat" cmpd="sng" algn="ctr">
      <a:noFill/>
      <a:round/>
    </a:ln>
    <a:effectLst/>
  </c:spPr>
  <c:txPr>
    <a:bodyPr/>
    <a:lstStyle/>
    <a:p>
      <a:pPr>
        <a:defRPr/>
      </a:pPr>
      <a:endParaRPr lang="es-MX"/>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cap="none" spc="20" baseline="0">
                <a:solidFill>
                  <a:sysClr val="windowText" lastClr="000000">
                    <a:lumMod val="50000"/>
                    <a:lumOff val="50000"/>
                  </a:sysClr>
                </a:solidFill>
                <a:latin typeface="+mn-lt"/>
                <a:ea typeface="+mn-ea"/>
                <a:cs typeface="+mn-cs"/>
              </a:defRPr>
            </a:pPr>
            <a:r>
              <a:rPr lang="en-US" sz="1050" b="1">
                <a:solidFill>
                  <a:schemeClr val="tx1"/>
                </a:solidFill>
                <a:latin typeface="Arial" panose="020B0604020202020204" pitchFamily="34" charset="0"/>
                <a:cs typeface="Arial" panose="020B0604020202020204" pitchFamily="34" charset="0"/>
              </a:rPr>
              <a:t>Exceso de mortalidad por agresiones (homicidios)</a:t>
            </a: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r>
              <a:rPr lang="es-MX" sz="1050" b="1" i="0" baseline="0">
                <a:solidFill>
                  <a:schemeClr val="tx1"/>
                </a:solidFill>
                <a:effectLst/>
                <a:latin typeface="Arial" panose="020B0604020202020204" pitchFamily="34" charset="0"/>
                <a:cs typeface="Arial" panose="020B0604020202020204" pitchFamily="34" charset="0"/>
              </a:rPr>
              <a:t>(semana epidemiológica 01 de 2020 a la 25 de 2021) </a:t>
            </a:r>
            <a:endParaRPr lang="es-MX" sz="1050" b="1">
              <a:solidFill>
                <a:schemeClr val="tx1"/>
              </a:solidFill>
              <a:effectLst/>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cap="none" spc="20" baseline="0">
              <a:solidFill>
                <a:sysClr val="windowText" lastClr="000000">
                  <a:lumMod val="50000"/>
                  <a:lumOff val="50000"/>
                </a:sysClr>
              </a:solidFill>
              <a:latin typeface="+mn-lt"/>
              <a:ea typeface="+mn-ea"/>
              <a:cs typeface="+mn-cs"/>
            </a:defRPr>
          </a:pPr>
          <a:endParaRPr lang="es-MX"/>
        </a:p>
      </c:txPr>
    </c:title>
    <c:autoTitleDeleted val="0"/>
    <c:plotArea>
      <c:layout>
        <c:manualLayout>
          <c:layoutTarget val="inner"/>
          <c:xMode val="edge"/>
          <c:yMode val="edge"/>
          <c:x val="0.10189662495507563"/>
          <c:y val="0.21054228083081311"/>
          <c:w val="0.87992289345574537"/>
          <c:h val="0.48468989819179176"/>
        </c:manualLayout>
      </c:layout>
      <c:lineChart>
        <c:grouping val="standard"/>
        <c:varyColors val="0"/>
        <c:ser>
          <c:idx val="0"/>
          <c:order val="0"/>
          <c:tx>
            <c:strRef>
              <c:f>Agresiones!$B$1</c:f>
              <c:strCache>
                <c:ptCount val="1"/>
                <c:pt idx="0">
                  <c:v>Percentil 25</c:v>
                </c:pt>
              </c:strCache>
            </c:strRef>
          </c:tx>
          <c:spPr>
            <a:ln w="22225" cap="rnd" cmpd="sng" algn="ctr">
              <a:solidFill>
                <a:schemeClr val="accent1">
                  <a:lumMod val="20000"/>
                  <a:lumOff val="80000"/>
                </a:schemeClr>
              </a:solidFill>
              <a:round/>
            </a:ln>
            <a:effectLst/>
          </c:spPr>
          <c:marker>
            <c:symbol val="none"/>
          </c:marker>
          <c:cat>
            <c:numRef>
              <c:f>Agresiones!$A$2:$A$106</c:f>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f>Agresiones!$B$2:$B$106</c:f>
              <c:numCache>
                <c:formatCode>General</c:formatCode>
                <c:ptCount val="105"/>
                <c:pt idx="0">
                  <c:v>378</c:v>
                </c:pt>
                <c:pt idx="1">
                  <c:v>361</c:v>
                </c:pt>
                <c:pt idx="2">
                  <c:v>374</c:v>
                </c:pt>
                <c:pt idx="3">
                  <c:v>403</c:v>
                </c:pt>
                <c:pt idx="4">
                  <c:v>410</c:v>
                </c:pt>
                <c:pt idx="5">
                  <c:v>414</c:v>
                </c:pt>
                <c:pt idx="6">
                  <c:v>431</c:v>
                </c:pt>
                <c:pt idx="7">
                  <c:v>362</c:v>
                </c:pt>
                <c:pt idx="8">
                  <c:v>423</c:v>
                </c:pt>
                <c:pt idx="9">
                  <c:v>380</c:v>
                </c:pt>
                <c:pt idx="10">
                  <c:v>367</c:v>
                </c:pt>
                <c:pt idx="11">
                  <c:v>444</c:v>
                </c:pt>
                <c:pt idx="12">
                  <c:v>409</c:v>
                </c:pt>
                <c:pt idx="13">
                  <c:v>437</c:v>
                </c:pt>
                <c:pt idx="14">
                  <c:v>433</c:v>
                </c:pt>
                <c:pt idx="15">
                  <c:v>445</c:v>
                </c:pt>
                <c:pt idx="16">
                  <c:v>450</c:v>
                </c:pt>
                <c:pt idx="17">
                  <c:v>487</c:v>
                </c:pt>
                <c:pt idx="18">
                  <c:v>422</c:v>
                </c:pt>
                <c:pt idx="19">
                  <c:v>442</c:v>
                </c:pt>
                <c:pt idx="20">
                  <c:v>509</c:v>
                </c:pt>
                <c:pt idx="21">
                  <c:v>511</c:v>
                </c:pt>
                <c:pt idx="22">
                  <c:v>425</c:v>
                </c:pt>
                <c:pt idx="23">
                  <c:v>421</c:v>
                </c:pt>
                <c:pt idx="24">
                  <c:v>522</c:v>
                </c:pt>
                <c:pt idx="25">
                  <c:v>532</c:v>
                </c:pt>
                <c:pt idx="26">
                  <c:v>483</c:v>
                </c:pt>
                <c:pt idx="27">
                  <c:v>475</c:v>
                </c:pt>
                <c:pt idx="28">
                  <c:v>531</c:v>
                </c:pt>
                <c:pt idx="29">
                  <c:v>485</c:v>
                </c:pt>
                <c:pt idx="30">
                  <c:v>527</c:v>
                </c:pt>
                <c:pt idx="31">
                  <c:v>518</c:v>
                </c:pt>
                <c:pt idx="32">
                  <c:v>501</c:v>
                </c:pt>
                <c:pt idx="33">
                  <c:v>524</c:v>
                </c:pt>
                <c:pt idx="34">
                  <c:v>506</c:v>
                </c:pt>
                <c:pt idx="35">
                  <c:v>505</c:v>
                </c:pt>
                <c:pt idx="36">
                  <c:v>596</c:v>
                </c:pt>
                <c:pt idx="37">
                  <c:v>525</c:v>
                </c:pt>
                <c:pt idx="38">
                  <c:v>540</c:v>
                </c:pt>
                <c:pt idx="39">
                  <c:v>489</c:v>
                </c:pt>
                <c:pt idx="40">
                  <c:v>479</c:v>
                </c:pt>
                <c:pt idx="41">
                  <c:v>503</c:v>
                </c:pt>
                <c:pt idx="42">
                  <c:v>468</c:v>
                </c:pt>
                <c:pt idx="43">
                  <c:v>541</c:v>
                </c:pt>
                <c:pt idx="44">
                  <c:v>499</c:v>
                </c:pt>
                <c:pt idx="45">
                  <c:v>499</c:v>
                </c:pt>
                <c:pt idx="46">
                  <c:v>485</c:v>
                </c:pt>
                <c:pt idx="47">
                  <c:v>511</c:v>
                </c:pt>
                <c:pt idx="48">
                  <c:v>488</c:v>
                </c:pt>
                <c:pt idx="49">
                  <c:v>529</c:v>
                </c:pt>
                <c:pt idx="50">
                  <c:v>553</c:v>
                </c:pt>
                <c:pt idx="51">
                  <c:v>502</c:v>
                </c:pt>
                <c:pt idx="52">
                  <c:v>657</c:v>
                </c:pt>
                <c:pt idx="53">
                  <c:v>378</c:v>
                </c:pt>
                <c:pt idx="54">
                  <c:v>361</c:v>
                </c:pt>
                <c:pt idx="55">
                  <c:v>374</c:v>
                </c:pt>
                <c:pt idx="56">
                  <c:v>403</c:v>
                </c:pt>
                <c:pt idx="57">
                  <c:v>410</c:v>
                </c:pt>
                <c:pt idx="58">
                  <c:v>414</c:v>
                </c:pt>
                <c:pt idx="59">
                  <c:v>431</c:v>
                </c:pt>
                <c:pt idx="60">
                  <c:v>362</c:v>
                </c:pt>
                <c:pt idx="61">
                  <c:v>423</c:v>
                </c:pt>
                <c:pt idx="62">
                  <c:v>380</c:v>
                </c:pt>
                <c:pt idx="63">
                  <c:v>367</c:v>
                </c:pt>
                <c:pt idx="64">
                  <c:v>444</c:v>
                </c:pt>
                <c:pt idx="65">
                  <c:v>409</c:v>
                </c:pt>
                <c:pt idx="66">
                  <c:v>437</c:v>
                </c:pt>
                <c:pt idx="67">
                  <c:v>433</c:v>
                </c:pt>
                <c:pt idx="68">
                  <c:v>445</c:v>
                </c:pt>
                <c:pt idx="69">
                  <c:v>450</c:v>
                </c:pt>
                <c:pt idx="70">
                  <c:v>487</c:v>
                </c:pt>
                <c:pt idx="71">
                  <c:v>422</c:v>
                </c:pt>
                <c:pt idx="72">
                  <c:v>442</c:v>
                </c:pt>
                <c:pt idx="73">
                  <c:v>509</c:v>
                </c:pt>
                <c:pt idx="74">
                  <c:v>511</c:v>
                </c:pt>
                <c:pt idx="75">
                  <c:v>425</c:v>
                </c:pt>
                <c:pt idx="76">
                  <c:v>421</c:v>
                </c:pt>
                <c:pt idx="77">
                  <c:v>522</c:v>
                </c:pt>
                <c:pt idx="78">
                  <c:v>532</c:v>
                </c:pt>
                <c:pt idx="79">
                  <c:v>483</c:v>
                </c:pt>
                <c:pt idx="80">
                  <c:v>475</c:v>
                </c:pt>
                <c:pt idx="81">
                  <c:v>531</c:v>
                </c:pt>
                <c:pt idx="82">
                  <c:v>485</c:v>
                </c:pt>
                <c:pt idx="83">
                  <c:v>527</c:v>
                </c:pt>
                <c:pt idx="84">
                  <c:v>518</c:v>
                </c:pt>
                <c:pt idx="85">
                  <c:v>501</c:v>
                </c:pt>
                <c:pt idx="86">
                  <c:v>524</c:v>
                </c:pt>
                <c:pt idx="87">
                  <c:v>506</c:v>
                </c:pt>
                <c:pt idx="88">
                  <c:v>505</c:v>
                </c:pt>
                <c:pt idx="89">
                  <c:v>596</c:v>
                </c:pt>
                <c:pt idx="90">
                  <c:v>525</c:v>
                </c:pt>
                <c:pt idx="91">
                  <c:v>540</c:v>
                </c:pt>
                <c:pt idx="92">
                  <c:v>489</c:v>
                </c:pt>
                <c:pt idx="93">
                  <c:v>479</c:v>
                </c:pt>
                <c:pt idx="94">
                  <c:v>503</c:v>
                </c:pt>
                <c:pt idx="95">
                  <c:v>468</c:v>
                </c:pt>
                <c:pt idx="96">
                  <c:v>541</c:v>
                </c:pt>
                <c:pt idx="97">
                  <c:v>499</c:v>
                </c:pt>
                <c:pt idx="98">
                  <c:v>499</c:v>
                </c:pt>
                <c:pt idx="99">
                  <c:v>485</c:v>
                </c:pt>
                <c:pt idx="100">
                  <c:v>511</c:v>
                </c:pt>
                <c:pt idx="101">
                  <c:v>488</c:v>
                </c:pt>
                <c:pt idx="102">
                  <c:v>529</c:v>
                </c:pt>
                <c:pt idx="103">
                  <c:v>553</c:v>
                </c:pt>
                <c:pt idx="104">
                  <c:v>502</c:v>
                </c:pt>
              </c:numCache>
            </c:numRef>
          </c:val>
          <c:smooth val="0"/>
          <c:extLst>
            <c:ext xmlns:c16="http://schemas.microsoft.com/office/drawing/2014/chart" uri="{C3380CC4-5D6E-409C-BE32-E72D297353CC}">
              <c16:uniqueId val="{00000000-119D-46A6-88F6-D8362516A97B}"/>
            </c:ext>
          </c:extLst>
        </c:ser>
        <c:ser>
          <c:idx val="1"/>
          <c:order val="1"/>
          <c:tx>
            <c:strRef>
              <c:f>Agresiones!$C$1</c:f>
              <c:strCache>
                <c:ptCount val="1"/>
                <c:pt idx="0">
                  <c:v>Percentil 50</c:v>
                </c:pt>
              </c:strCache>
            </c:strRef>
          </c:tx>
          <c:spPr>
            <a:ln w="22225" cap="rnd" cmpd="sng" algn="ctr">
              <a:solidFill>
                <a:schemeClr val="accent1">
                  <a:lumMod val="40000"/>
                  <a:lumOff val="60000"/>
                </a:schemeClr>
              </a:solidFill>
              <a:round/>
            </a:ln>
            <a:effectLst/>
          </c:spPr>
          <c:marker>
            <c:symbol val="none"/>
          </c:marker>
          <c:cat>
            <c:numRef>
              <c:f>Agresiones!$A$2:$A$106</c:f>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f>Agresiones!$C$2:$C$106</c:f>
              <c:numCache>
                <c:formatCode>General</c:formatCode>
                <c:ptCount val="105"/>
                <c:pt idx="0">
                  <c:v>565</c:v>
                </c:pt>
                <c:pt idx="1">
                  <c:v>535</c:v>
                </c:pt>
                <c:pt idx="2">
                  <c:v>574</c:v>
                </c:pt>
                <c:pt idx="3">
                  <c:v>573</c:v>
                </c:pt>
                <c:pt idx="4">
                  <c:v>534</c:v>
                </c:pt>
                <c:pt idx="5">
                  <c:v>575</c:v>
                </c:pt>
                <c:pt idx="6">
                  <c:v>535</c:v>
                </c:pt>
                <c:pt idx="7">
                  <c:v>574</c:v>
                </c:pt>
                <c:pt idx="8">
                  <c:v>570</c:v>
                </c:pt>
                <c:pt idx="9">
                  <c:v>561</c:v>
                </c:pt>
                <c:pt idx="10">
                  <c:v>576</c:v>
                </c:pt>
                <c:pt idx="11">
                  <c:v>572</c:v>
                </c:pt>
                <c:pt idx="12">
                  <c:v>539</c:v>
                </c:pt>
                <c:pt idx="13">
                  <c:v>612</c:v>
                </c:pt>
                <c:pt idx="14">
                  <c:v>551</c:v>
                </c:pt>
                <c:pt idx="15">
                  <c:v>518</c:v>
                </c:pt>
                <c:pt idx="16">
                  <c:v>604</c:v>
                </c:pt>
                <c:pt idx="17">
                  <c:v>654</c:v>
                </c:pt>
                <c:pt idx="18">
                  <c:v>582</c:v>
                </c:pt>
                <c:pt idx="19">
                  <c:v>596</c:v>
                </c:pt>
                <c:pt idx="20">
                  <c:v>637</c:v>
                </c:pt>
                <c:pt idx="21">
                  <c:v>636</c:v>
                </c:pt>
                <c:pt idx="22">
                  <c:v>660</c:v>
                </c:pt>
                <c:pt idx="23">
                  <c:v>662</c:v>
                </c:pt>
                <c:pt idx="24">
                  <c:v>652</c:v>
                </c:pt>
                <c:pt idx="25">
                  <c:v>686</c:v>
                </c:pt>
                <c:pt idx="26">
                  <c:v>637</c:v>
                </c:pt>
                <c:pt idx="27">
                  <c:v>571</c:v>
                </c:pt>
                <c:pt idx="28">
                  <c:v>578</c:v>
                </c:pt>
                <c:pt idx="29">
                  <c:v>583</c:v>
                </c:pt>
                <c:pt idx="30">
                  <c:v>622</c:v>
                </c:pt>
                <c:pt idx="31">
                  <c:v>580</c:v>
                </c:pt>
                <c:pt idx="32">
                  <c:v>615</c:v>
                </c:pt>
                <c:pt idx="33">
                  <c:v>592</c:v>
                </c:pt>
                <c:pt idx="34">
                  <c:v>597</c:v>
                </c:pt>
                <c:pt idx="35">
                  <c:v>619</c:v>
                </c:pt>
                <c:pt idx="36">
                  <c:v>658</c:v>
                </c:pt>
                <c:pt idx="37">
                  <c:v>661</c:v>
                </c:pt>
                <c:pt idx="38">
                  <c:v>653</c:v>
                </c:pt>
                <c:pt idx="39">
                  <c:v>627</c:v>
                </c:pt>
                <c:pt idx="40">
                  <c:v>673</c:v>
                </c:pt>
                <c:pt idx="41">
                  <c:v>686</c:v>
                </c:pt>
                <c:pt idx="42">
                  <c:v>627</c:v>
                </c:pt>
                <c:pt idx="43">
                  <c:v>598</c:v>
                </c:pt>
                <c:pt idx="44">
                  <c:v>671</c:v>
                </c:pt>
                <c:pt idx="45">
                  <c:v>603</c:v>
                </c:pt>
                <c:pt idx="46">
                  <c:v>672</c:v>
                </c:pt>
                <c:pt idx="47">
                  <c:v>667</c:v>
                </c:pt>
                <c:pt idx="48">
                  <c:v>591</c:v>
                </c:pt>
                <c:pt idx="49">
                  <c:v>658</c:v>
                </c:pt>
                <c:pt idx="50">
                  <c:v>631</c:v>
                </c:pt>
                <c:pt idx="51">
                  <c:v>604</c:v>
                </c:pt>
                <c:pt idx="52">
                  <c:v>657</c:v>
                </c:pt>
                <c:pt idx="53">
                  <c:v>565</c:v>
                </c:pt>
                <c:pt idx="54">
                  <c:v>535</c:v>
                </c:pt>
                <c:pt idx="55">
                  <c:v>574</c:v>
                </c:pt>
                <c:pt idx="56">
                  <c:v>573</c:v>
                </c:pt>
                <c:pt idx="57">
                  <c:v>534</c:v>
                </c:pt>
                <c:pt idx="58">
                  <c:v>575</c:v>
                </c:pt>
                <c:pt idx="59">
                  <c:v>535</c:v>
                </c:pt>
                <c:pt idx="60">
                  <c:v>574</c:v>
                </c:pt>
                <c:pt idx="61">
                  <c:v>570</c:v>
                </c:pt>
                <c:pt idx="62">
                  <c:v>561</c:v>
                </c:pt>
                <c:pt idx="63">
                  <c:v>576</c:v>
                </c:pt>
                <c:pt idx="64">
                  <c:v>572</c:v>
                </c:pt>
                <c:pt idx="65">
                  <c:v>539</c:v>
                </c:pt>
                <c:pt idx="66">
                  <c:v>612</c:v>
                </c:pt>
                <c:pt idx="67">
                  <c:v>551</c:v>
                </c:pt>
                <c:pt idx="68">
                  <c:v>518</c:v>
                </c:pt>
                <c:pt idx="69">
                  <c:v>604</c:v>
                </c:pt>
                <c:pt idx="70">
                  <c:v>654</c:v>
                </c:pt>
                <c:pt idx="71">
                  <c:v>582</c:v>
                </c:pt>
                <c:pt idx="72">
                  <c:v>596</c:v>
                </c:pt>
                <c:pt idx="73">
                  <c:v>637</c:v>
                </c:pt>
                <c:pt idx="74">
                  <c:v>636</c:v>
                </c:pt>
                <c:pt idx="75">
                  <c:v>660</c:v>
                </c:pt>
                <c:pt idx="76">
                  <c:v>662</c:v>
                </c:pt>
                <c:pt idx="77">
                  <c:v>652</c:v>
                </c:pt>
                <c:pt idx="78">
                  <c:v>686</c:v>
                </c:pt>
                <c:pt idx="79">
                  <c:v>637</c:v>
                </c:pt>
                <c:pt idx="80">
                  <c:v>571</c:v>
                </c:pt>
                <c:pt idx="81">
                  <c:v>578</c:v>
                </c:pt>
                <c:pt idx="82">
                  <c:v>583</c:v>
                </c:pt>
                <c:pt idx="83">
                  <c:v>622</c:v>
                </c:pt>
                <c:pt idx="84">
                  <c:v>580</c:v>
                </c:pt>
                <c:pt idx="85">
                  <c:v>615</c:v>
                </c:pt>
                <c:pt idx="86">
                  <c:v>592</c:v>
                </c:pt>
                <c:pt idx="87">
                  <c:v>597</c:v>
                </c:pt>
                <c:pt idx="88">
                  <c:v>619</c:v>
                </c:pt>
                <c:pt idx="89">
                  <c:v>658</c:v>
                </c:pt>
                <c:pt idx="90">
                  <c:v>661</c:v>
                </c:pt>
                <c:pt idx="91">
                  <c:v>653</c:v>
                </c:pt>
                <c:pt idx="92">
                  <c:v>627</c:v>
                </c:pt>
                <c:pt idx="93">
                  <c:v>673</c:v>
                </c:pt>
                <c:pt idx="94">
                  <c:v>686</c:v>
                </c:pt>
                <c:pt idx="95">
                  <c:v>627</c:v>
                </c:pt>
                <c:pt idx="96">
                  <c:v>598</c:v>
                </c:pt>
                <c:pt idx="97">
                  <c:v>671</c:v>
                </c:pt>
                <c:pt idx="98">
                  <c:v>603</c:v>
                </c:pt>
                <c:pt idx="99">
                  <c:v>672</c:v>
                </c:pt>
                <c:pt idx="100">
                  <c:v>667</c:v>
                </c:pt>
                <c:pt idx="101">
                  <c:v>591</c:v>
                </c:pt>
                <c:pt idx="102">
                  <c:v>658</c:v>
                </c:pt>
                <c:pt idx="103">
                  <c:v>631</c:v>
                </c:pt>
                <c:pt idx="104">
                  <c:v>604</c:v>
                </c:pt>
              </c:numCache>
            </c:numRef>
          </c:val>
          <c:smooth val="0"/>
          <c:extLst>
            <c:ext xmlns:c16="http://schemas.microsoft.com/office/drawing/2014/chart" uri="{C3380CC4-5D6E-409C-BE32-E72D297353CC}">
              <c16:uniqueId val="{00000001-119D-46A6-88F6-D8362516A97B}"/>
            </c:ext>
          </c:extLst>
        </c:ser>
        <c:ser>
          <c:idx val="2"/>
          <c:order val="2"/>
          <c:tx>
            <c:strRef>
              <c:f>Agresiones!$D$1</c:f>
              <c:strCache>
                <c:ptCount val="1"/>
                <c:pt idx="0">
                  <c:v>Percentil 75</c:v>
                </c:pt>
              </c:strCache>
            </c:strRef>
          </c:tx>
          <c:spPr>
            <a:ln w="22225" cap="rnd" cmpd="sng" algn="ctr">
              <a:solidFill>
                <a:schemeClr val="accent1">
                  <a:lumMod val="60000"/>
                  <a:lumOff val="40000"/>
                </a:schemeClr>
              </a:solidFill>
              <a:round/>
            </a:ln>
            <a:effectLst/>
          </c:spPr>
          <c:marker>
            <c:symbol val="none"/>
          </c:marker>
          <c:cat>
            <c:numRef>
              <c:f>Agresiones!$A$2:$A$106</c:f>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f>Agresiones!$D$2:$D$106</c:f>
              <c:numCache>
                <c:formatCode>General</c:formatCode>
                <c:ptCount val="105"/>
                <c:pt idx="0">
                  <c:v>625</c:v>
                </c:pt>
                <c:pt idx="1">
                  <c:v>707</c:v>
                </c:pt>
                <c:pt idx="2">
                  <c:v>618</c:v>
                </c:pt>
                <c:pt idx="3">
                  <c:v>621</c:v>
                </c:pt>
                <c:pt idx="4">
                  <c:v>560</c:v>
                </c:pt>
                <c:pt idx="5">
                  <c:v>670</c:v>
                </c:pt>
                <c:pt idx="6">
                  <c:v>681</c:v>
                </c:pt>
                <c:pt idx="7">
                  <c:v>656</c:v>
                </c:pt>
                <c:pt idx="8">
                  <c:v>672</c:v>
                </c:pt>
                <c:pt idx="9">
                  <c:v>671</c:v>
                </c:pt>
                <c:pt idx="10">
                  <c:v>652</c:v>
                </c:pt>
                <c:pt idx="11">
                  <c:v>633</c:v>
                </c:pt>
                <c:pt idx="12">
                  <c:v>612</c:v>
                </c:pt>
                <c:pt idx="13">
                  <c:v>668</c:v>
                </c:pt>
                <c:pt idx="14">
                  <c:v>631</c:v>
                </c:pt>
                <c:pt idx="15">
                  <c:v>685</c:v>
                </c:pt>
                <c:pt idx="16">
                  <c:v>676</c:v>
                </c:pt>
                <c:pt idx="17">
                  <c:v>692</c:v>
                </c:pt>
                <c:pt idx="18">
                  <c:v>675</c:v>
                </c:pt>
                <c:pt idx="19">
                  <c:v>666</c:v>
                </c:pt>
                <c:pt idx="20">
                  <c:v>693</c:v>
                </c:pt>
                <c:pt idx="21">
                  <c:v>660</c:v>
                </c:pt>
                <c:pt idx="22">
                  <c:v>701</c:v>
                </c:pt>
                <c:pt idx="23">
                  <c:v>679</c:v>
                </c:pt>
                <c:pt idx="24">
                  <c:v>654</c:v>
                </c:pt>
                <c:pt idx="25">
                  <c:v>693</c:v>
                </c:pt>
                <c:pt idx="26">
                  <c:v>654</c:v>
                </c:pt>
                <c:pt idx="27">
                  <c:v>669</c:v>
                </c:pt>
                <c:pt idx="28">
                  <c:v>707</c:v>
                </c:pt>
                <c:pt idx="29">
                  <c:v>681</c:v>
                </c:pt>
                <c:pt idx="30">
                  <c:v>683</c:v>
                </c:pt>
                <c:pt idx="31">
                  <c:v>702</c:v>
                </c:pt>
                <c:pt idx="32">
                  <c:v>666</c:v>
                </c:pt>
                <c:pt idx="33">
                  <c:v>695</c:v>
                </c:pt>
                <c:pt idx="34">
                  <c:v>714</c:v>
                </c:pt>
                <c:pt idx="35">
                  <c:v>656</c:v>
                </c:pt>
                <c:pt idx="36">
                  <c:v>693</c:v>
                </c:pt>
                <c:pt idx="37">
                  <c:v>714</c:v>
                </c:pt>
                <c:pt idx="38">
                  <c:v>695</c:v>
                </c:pt>
                <c:pt idx="39">
                  <c:v>662</c:v>
                </c:pt>
                <c:pt idx="40">
                  <c:v>687</c:v>
                </c:pt>
                <c:pt idx="41">
                  <c:v>693</c:v>
                </c:pt>
                <c:pt idx="42">
                  <c:v>684</c:v>
                </c:pt>
                <c:pt idx="43">
                  <c:v>707</c:v>
                </c:pt>
                <c:pt idx="44">
                  <c:v>671</c:v>
                </c:pt>
                <c:pt idx="45">
                  <c:v>670</c:v>
                </c:pt>
                <c:pt idx="46">
                  <c:v>678</c:v>
                </c:pt>
                <c:pt idx="47">
                  <c:v>703</c:v>
                </c:pt>
                <c:pt idx="48">
                  <c:v>712</c:v>
                </c:pt>
                <c:pt idx="49">
                  <c:v>683</c:v>
                </c:pt>
                <c:pt idx="50">
                  <c:v>665</c:v>
                </c:pt>
                <c:pt idx="51">
                  <c:v>612</c:v>
                </c:pt>
                <c:pt idx="52">
                  <c:v>657</c:v>
                </c:pt>
                <c:pt idx="53">
                  <c:v>625</c:v>
                </c:pt>
                <c:pt idx="54">
                  <c:v>707</c:v>
                </c:pt>
                <c:pt idx="55">
                  <c:v>618</c:v>
                </c:pt>
                <c:pt idx="56">
                  <c:v>621</c:v>
                </c:pt>
                <c:pt idx="57">
                  <c:v>560</c:v>
                </c:pt>
                <c:pt idx="58">
                  <c:v>670</c:v>
                </c:pt>
                <c:pt idx="59">
                  <c:v>681</c:v>
                </c:pt>
                <c:pt idx="60">
                  <c:v>656</c:v>
                </c:pt>
                <c:pt idx="61">
                  <c:v>672</c:v>
                </c:pt>
                <c:pt idx="62">
                  <c:v>671</c:v>
                </c:pt>
                <c:pt idx="63">
                  <c:v>652</c:v>
                </c:pt>
                <c:pt idx="64">
                  <c:v>633</c:v>
                </c:pt>
                <c:pt idx="65">
                  <c:v>612</c:v>
                </c:pt>
                <c:pt idx="66">
                  <c:v>668</c:v>
                </c:pt>
                <c:pt idx="67">
                  <c:v>631</c:v>
                </c:pt>
                <c:pt idx="68">
                  <c:v>685</c:v>
                </c:pt>
                <c:pt idx="69">
                  <c:v>676</c:v>
                </c:pt>
                <c:pt idx="70">
                  <c:v>692</c:v>
                </c:pt>
                <c:pt idx="71">
                  <c:v>675</c:v>
                </c:pt>
                <c:pt idx="72">
                  <c:v>666</c:v>
                </c:pt>
                <c:pt idx="73">
                  <c:v>693</c:v>
                </c:pt>
                <c:pt idx="74">
                  <c:v>660</c:v>
                </c:pt>
                <c:pt idx="75">
                  <c:v>701</c:v>
                </c:pt>
                <c:pt idx="76">
                  <c:v>679</c:v>
                </c:pt>
                <c:pt idx="77">
                  <c:v>654</c:v>
                </c:pt>
                <c:pt idx="78">
                  <c:v>693</c:v>
                </c:pt>
                <c:pt idx="79">
                  <c:v>654</c:v>
                </c:pt>
                <c:pt idx="80">
                  <c:v>669</c:v>
                </c:pt>
                <c:pt idx="81">
                  <c:v>707</c:v>
                </c:pt>
                <c:pt idx="82">
                  <c:v>681</c:v>
                </c:pt>
                <c:pt idx="83">
                  <c:v>683</c:v>
                </c:pt>
                <c:pt idx="84">
                  <c:v>702</c:v>
                </c:pt>
                <c:pt idx="85">
                  <c:v>666</c:v>
                </c:pt>
                <c:pt idx="86">
                  <c:v>695</c:v>
                </c:pt>
                <c:pt idx="87">
                  <c:v>714</c:v>
                </c:pt>
                <c:pt idx="88">
                  <c:v>656</c:v>
                </c:pt>
                <c:pt idx="89">
                  <c:v>693</c:v>
                </c:pt>
                <c:pt idx="90">
                  <c:v>714</c:v>
                </c:pt>
                <c:pt idx="91">
                  <c:v>695</c:v>
                </c:pt>
                <c:pt idx="92">
                  <c:v>662</c:v>
                </c:pt>
                <c:pt idx="93">
                  <c:v>687</c:v>
                </c:pt>
                <c:pt idx="94">
                  <c:v>693</c:v>
                </c:pt>
                <c:pt idx="95">
                  <c:v>684</c:v>
                </c:pt>
                <c:pt idx="96">
                  <c:v>707</c:v>
                </c:pt>
                <c:pt idx="97">
                  <c:v>671</c:v>
                </c:pt>
                <c:pt idx="98">
                  <c:v>670</c:v>
                </c:pt>
                <c:pt idx="99">
                  <c:v>678</c:v>
                </c:pt>
                <c:pt idx="100">
                  <c:v>703</c:v>
                </c:pt>
                <c:pt idx="101">
                  <c:v>712</c:v>
                </c:pt>
                <c:pt idx="102">
                  <c:v>683</c:v>
                </c:pt>
                <c:pt idx="103">
                  <c:v>665</c:v>
                </c:pt>
                <c:pt idx="104">
                  <c:v>612</c:v>
                </c:pt>
              </c:numCache>
            </c:numRef>
          </c:val>
          <c:smooth val="0"/>
          <c:extLst>
            <c:ext xmlns:c16="http://schemas.microsoft.com/office/drawing/2014/chart" uri="{C3380CC4-5D6E-409C-BE32-E72D297353CC}">
              <c16:uniqueId val="{00000002-119D-46A6-88F6-D8362516A97B}"/>
            </c:ext>
          </c:extLst>
        </c:ser>
        <c:ser>
          <c:idx val="3"/>
          <c:order val="3"/>
          <c:tx>
            <c:strRef>
              <c:f>Agresiones!$E$1</c:f>
              <c:strCache>
                <c:ptCount val="1"/>
                <c:pt idx="0">
                  <c:v>Percentil 90</c:v>
                </c:pt>
              </c:strCache>
            </c:strRef>
          </c:tx>
          <c:spPr>
            <a:ln w="22225" cap="rnd" cmpd="sng" algn="ctr">
              <a:solidFill>
                <a:schemeClr val="accent1">
                  <a:lumMod val="75000"/>
                </a:schemeClr>
              </a:solidFill>
              <a:round/>
            </a:ln>
            <a:effectLst/>
          </c:spPr>
          <c:marker>
            <c:symbol val="none"/>
          </c:marker>
          <c:cat>
            <c:numRef>
              <c:f>Agresiones!$A$2:$A$106</c:f>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f>Agresiones!$E$2:$E$106</c:f>
              <c:numCache>
                <c:formatCode>General</c:formatCode>
                <c:ptCount val="105"/>
                <c:pt idx="0">
                  <c:v>665.8</c:v>
                </c:pt>
                <c:pt idx="1">
                  <c:v>720.2</c:v>
                </c:pt>
                <c:pt idx="2">
                  <c:v>622.20000000000005</c:v>
                </c:pt>
                <c:pt idx="3">
                  <c:v>645</c:v>
                </c:pt>
                <c:pt idx="4">
                  <c:v>633.79999999999995</c:v>
                </c:pt>
                <c:pt idx="5">
                  <c:v>682</c:v>
                </c:pt>
                <c:pt idx="6">
                  <c:v>702</c:v>
                </c:pt>
                <c:pt idx="7">
                  <c:v>713</c:v>
                </c:pt>
                <c:pt idx="8">
                  <c:v>704.4</c:v>
                </c:pt>
                <c:pt idx="9">
                  <c:v>676.4</c:v>
                </c:pt>
                <c:pt idx="10">
                  <c:v>655.6</c:v>
                </c:pt>
                <c:pt idx="11">
                  <c:v>658.8</c:v>
                </c:pt>
                <c:pt idx="12">
                  <c:v>631.79999999999995</c:v>
                </c:pt>
                <c:pt idx="13">
                  <c:v>694.4</c:v>
                </c:pt>
                <c:pt idx="14">
                  <c:v>676</c:v>
                </c:pt>
                <c:pt idx="15">
                  <c:v>726.4</c:v>
                </c:pt>
                <c:pt idx="16">
                  <c:v>676.6</c:v>
                </c:pt>
                <c:pt idx="17">
                  <c:v>701.6</c:v>
                </c:pt>
                <c:pt idx="18">
                  <c:v>687.6</c:v>
                </c:pt>
                <c:pt idx="19">
                  <c:v>676.2</c:v>
                </c:pt>
                <c:pt idx="20">
                  <c:v>738.6</c:v>
                </c:pt>
                <c:pt idx="21">
                  <c:v>718.8</c:v>
                </c:pt>
                <c:pt idx="22">
                  <c:v>724.4</c:v>
                </c:pt>
                <c:pt idx="23">
                  <c:v>732.4</c:v>
                </c:pt>
                <c:pt idx="24">
                  <c:v>697.8</c:v>
                </c:pt>
                <c:pt idx="25">
                  <c:v>702.6</c:v>
                </c:pt>
                <c:pt idx="26">
                  <c:v>707.4</c:v>
                </c:pt>
                <c:pt idx="27">
                  <c:v>704.4</c:v>
                </c:pt>
                <c:pt idx="28">
                  <c:v>728.6</c:v>
                </c:pt>
                <c:pt idx="29">
                  <c:v>743.4</c:v>
                </c:pt>
                <c:pt idx="30">
                  <c:v>725</c:v>
                </c:pt>
                <c:pt idx="31">
                  <c:v>715.2</c:v>
                </c:pt>
                <c:pt idx="32">
                  <c:v>669.6</c:v>
                </c:pt>
                <c:pt idx="33">
                  <c:v>716.6</c:v>
                </c:pt>
                <c:pt idx="34">
                  <c:v>724.8</c:v>
                </c:pt>
                <c:pt idx="35">
                  <c:v>674.6</c:v>
                </c:pt>
                <c:pt idx="36">
                  <c:v>702</c:v>
                </c:pt>
                <c:pt idx="37">
                  <c:v>756.6</c:v>
                </c:pt>
                <c:pt idx="38">
                  <c:v>711.8</c:v>
                </c:pt>
                <c:pt idx="39">
                  <c:v>702.2</c:v>
                </c:pt>
                <c:pt idx="40">
                  <c:v>698.4</c:v>
                </c:pt>
                <c:pt idx="41">
                  <c:v>715.8</c:v>
                </c:pt>
                <c:pt idx="42">
                  <c:v>687</c:v>
                </c:pt>
                <c:pt idx="43">
                  <c:v>734</c:v>
                </c:pt>
                <c:pt idx="44">
                  <c:v>729.8</c:v>
                </c:pt>
                <c:pt idx="45">
                  <c:v>680.2</c:v>
                </c:pt>
                <c:pt idx="46">
                  <c:v>709.2</c:v>
                </c:pt>
                <c:pt idx="47">
                  <c:v>713.8</c:v>
                </c:pt>
                <c:pt idx="48">
                  <c:v>725.2</c:v>
                </c:pt>
                <c:pt idx="49">
                  <c:v>714.8</c:v>
                </c:pt>
                <c:pt idx="50">
                  <c:v>684.8</c:v>
                </c:pt>
                <c:pt idx="51">
                  <c:v>639</c:v>
                </c:pt>
                <c:pt idx="52">
                  <c:v>657</c:v>
                </c:pt>
                <c:pt idx="53">
                  <c:v>665.8</c:v>
                </c:pt>
                <c:pt idx="54">
                  <c:v>720.2</c:v>
                </c:pt>
                <c:pt idx="55">
                  <c:v>622.20000000000005</c:v>
                </c:pt>
                <c:pt idx="56">
                  <c:v>645</c:v>
                </c:pt>
                <c:pt idx="57">
                  <c:v>633.79999999999995</c:v>
                </c:pt>
                <c:pt idx="58">
                  <c:v>682</c:v>
                </c:pt>
                <c:pt idx="59">
                  <c:v>702</c:v>
                </c:pt>
                <c:pt idx="60">
                  <c:v>713</c:v>
                </c:pt>
                <c:pt idx="61">
                  <c:v>704.4</c:v>
                </c:pt>
                <c:pt idx="62">
                  <c:v>676.4</c:v>
                </c:pt>
                <c:pt idx="63">
                  <c:v>655.6</c:v>
                </c:pt>
                <c:pt idx="64">
                  <c:v>658.8</c:v>
                </c:pt>
                <c:pt idx="65">
                  <c:v>631.79999999999995</c:v>
                </c:pt>
                <c:pt idx="66">
                  <c:v>694.4</c:v>
                </c:pt>
                <c:pt idx="67">
                  <c:v>676</c:v>
                </c:pt>
                <c:pt idx="68">
                  <c:v>726.4</c:v>
                </c:pt>
                <c:pt idx="69">
                  <c:v>676.6</c:v>
                </c:pt>
                <c:pt idx="70">
                  <c:v>701.6</c:v>
                </c:pt>
                <c:pt idx="71">
                  <c:v>687.6</c:v>
                </c:pt>
                <c:pt idx="72">
                  <c:v>676.2</c:v>
                </c:pt>
                <c:pt idx="73">
                  <c:v>738.6</c:v>
                </c:pt>
                <c:pt idx="74">
                  <c:v>718.8</c:v>
                </c:pt>
                <c:pt idx="75">
                  <c:v>724.4</c:v>
                </c:pt>
                <c:pt idx="76">
                  <c:v>732.4</c:v>
                </c:pt>
                <c:pt idx="77">
                  <c:v>697.8</c:v>
                </c:pt>
                <c:pt idx="78">
                  <c:v>702.6</c:v>
                </c:pt>
                <c:pt idx="79">
                  <c:v>707.4</c:v>
                </c:pt>
                <c:pt idx="80">
                  <c:v>704.4</c:v>
                </c:pt>
                <c:pt idx="81">
                  <c:v>728.6</c:v>
                </c:pt>
                <c:pt idx="82">
                  <c:v>743.4</c:v>
                </c:pt>
                <c:pt idx="83">
                  <c:v>725</c:v>
                </c:pt>
                <c:pt idx="84">
                  <c:v>715.2</c:v>
                </c:pt>
                <c:pt idx="85">
                  <c:v>669.6</c:v>
                </c:pt>
                <c:pt idx="86">
                  <c:v>716.6</c:v>
                </c:pt>
                <c:pt idx="87">
                  <c:v>724.8</c:v>
                </c:pt>
                <c:pt idx="88">
                  <c:v>674.6</c:v>
                </c:pt>
                <c:pt idx="89">
                  <c:v>702</c:v>
                </c:pt>
                <c:pt idx="90">
                  <c:v>756.6</c:v>
                </c:pt>
                <c:pt idx="91">
                  <c:v>711.8</c:v>
                </c:pt>
                <c:pt idx="92">
                  <c:v>702.2</c:v>
                </c:pt>
                <c:pt idx="93">
                  <c:v>698.4</c:v>
                </c:pt>
                <c:pt idx="94">
                  <c:v>715.8</c:v>
                </c:pt>
                <c:pt idx="95">
                  <c:v>687</c:v>
                </c:pt>
                <c:pt idx="96">
                  <c:v>734</c:v>
                </c:pt>
                <c:pt idx="97">
                  <c:v>729.8</c:v>
                </c:pt>
                <c:pt idx="98">
                  <c:v>680.2</c:v>
                </c:pt>
                <c:pt idx="99">
                  <c:v>709.2</c:v>
                </c:pt>
                <c:pt idx="100">
                  <c:v>713.8</c:v>
                </c:pt>
                <c:pt idx="101">
                  <c:v>725.2</c:v>
                </c:pt>
                <c:pt idx="102">
                  <c:v>714.8</c:v>
                </c:pt>
                <c:pt idx="103">
                  <c:v>684.8</c:v>
                </c:pt>
                <c:pt idx="104">
                  <c:v>639</c:v>
                </c:pt>
              </c:numCache>
            </c:numRef>
          </c:val>
          <c:smooth val="0"/>
          <c:extLst>
            <c:ext xmlns:c16="http://schemas.microsoft.com/office/drawing/2014/chart" uri="{C3380CC4-5D6E-409C-BE32-E72D297353CC}">
              <c16:uniqueId val="{00000003-119D-46A6-88F6-D8362516A97B}"/>
            </c:ext>
          </c:extLst>
        </c:ser>
        <c:ser>
          <c:idx val="4"/>
          <c:order val="4"/>
          <c:tx>
            <c:strRef>
              <c:f>Agresiones!$F$1</c:f>
              <c:strCache>
                <c:ptCount val="1"/>
                <c:pt idx="0">
                  <c:v>Defunciones 2020 y 2021</c:v>
                </c:pt>
              </c:strCache>
            </c:strRef>
          </c:tx>
          <c:spPr>
            <a:ln w="22225" cap="rnd" cmpd="sng" algn="ctr">
              <a:solidFill>
                <a:srgbClr val="C00000"/>
              </a:solidFill>
              <a:round/>
            </a:ln>
            <a:effectLst/>
          </c:spPr>
          <c:marker>
            <c:symbol val="none"/>
          </c:marker>
          <c:cat>
            <c:numRef>
              <c:f>Agresiones!$A$2:$A$106</c:f>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f>Agresiones!$F$2:$F$106</c:f>
              <c:numCache>
                <c:formatCode>General</c:formatCode>
                <c:ptCount val="105"/>
                <c:pt idx="0">
                  <c:v>682</c:v>
                </c:pt>
                <c:pt idx="1">
                  <c:v>680</c:v>
                </c:pt>
                <c:pt idx="2">
                  <c:v>696</c:v>
                </c:pt>
                <c:pt idx="3">
                  <c:v>702</c:v>
                </c:pt>
                <c:pt idx="4">
                  <c:v>690</c:v>
                </c:pt>
                <c:pt idx="5">
                  <c:v>682</c:v>
                </c:pt>
                <c:pt idx="6">
                  <c:v>668</c:v>
                </c:pt>
                <c:pt idx="7">
                  <c:v>721</c:v>
                </c:pt>
                <c:pt idx="8">
                  <c:v>624</c:v>
                </c:pt>
                <c:pt idx="9">
                  <c:v>711</c:v>
                </c:pt>
                <c:pt idx="10">
                  <c:v>712</c:v>
                </c:pt>
                <c:pt idx="11">
                  <c:v>700</c:v>
                </c:pt>
                <c:pt idx="12">
                  <c:v>766</c:v>
                </c:pt>
                <c:pt idx="13">
                  <c:v>761</c:v>
                </c:pt>
                <c:pt idx="14">
                  <c:v>706</c:v>
                </c:pt>
                <c:pt idx="15">
                  <c:v>671</c:v>
                </c:pt>
                <c:pt idx="16">
                  <c:v>772</c:v>
                </c:pt>
                <c:pt idx="17">
                  <c:v>666</c:v>
                </c:pt>
                <c:pt idx="18">
                  <c:v>656</c:v>
                </c:pt>
                <c:pt idx="19">
                  <c:v>719</c:v>
                </c:pt>
                <c:pt idx="20">
                  <c:v>677</c:v>
                </c:pt>
                <c:pt idx="21">
                  <c:v>727</c:v>
                </c:pt>
                <c:pt idx="22">
                  <c:v>683</c:v>
                </c:pt>
                <c:pt idx="23">
                  <c:v>728</c:v>
                </c:pt>
                <c:pt idx="24">
                  <c:v>725</c:v>
                </c:pt>
                <c:pt idx="25">
                  <c:v>651</c:v>
                </c:pt>
                <c:pt idx="26">
                  <c:v>706</c:v>
                </c:pt>
                <c:pt idx="27">
                  <c:v>700</c:v>
                </c:pt>
                <c:pt idx="28">
                  <c:v>727</c:v>
                </c:pt>
                <c:pt idx="29">
                  <c:v>736</c:v>
                </c:pt>
                <c:pt idx="30">
                  <c:v>709</c:v>
                </c:pt>
                <c:pt idx="31">
                  <c:v>667</c:v>
                </c:pt>
                <c:pt idx="32">
                  <c:v>671</c:v>
                </c:pt>
                <c:pt idx="33">
                  <c:v>699</c:v>
                </c:pt>
                <c:pt idx="34">
                  <c:v>735</c:v>
                </c:pt>
                <c:pt idx="35">
                  <c:v>673</c:v>
                </c:pt>
                <c:pt idx="36">
                  <c:v>663</c:v>
                </c:pt>
                <c:pt idx="37">
                  <c:v>658</c:v>
                </c:pt>
                <c:pt idx="38">
                  <c:v>673</c:v>
                </c:pt>
                <c:pt idx="39">
                  <c:v>703</c:v>
                </c:pt>
                <c:pt idx="40">
                  <c:v>671</c:v>
                </c:pt>
                <c:pt idx="41">
                  <c:v>760</c:v>
                </c:pt>
                <c:pt idx="42">
                  <c:v>700</c:v>
                </c:pt>
                <c:pt idx="43">
                  <c:v>644</c:v>
                </c:pt>
                <c:pt idx="44">
                  <c:v>646</c:v>
                </c:pt>
                <c:pt idx="45">
                  <c:v>634</c:v>
                </c:pt>
                <c:pt idx="46">
                  <c:v>634</c:v>
                </c:pt>
                <c:pt idx="47">
                  <c:v>692</c:v>
                </c:pt>
                <c:pt idx="48">
                  <c:v>637</c:v>
                </c:pt>
                <c:pt idx="49">
                  <c:v>640</c:v>
                </c:pt>
                <c:pt idx="50">
                  <c:v>622</c:v>
                </c:pt>
                <c:pt idx="51">
                  <c:v>579</c:v>
                </c:pt>
                <c:pt idx="52">
                  <c:v>556</c:v>
                </c:pt>
                <c:pt idx="53">
                  <c:v>585</c:v>
                </c:pt>
                <c:pt idx="54">
                  <c:v>627</c:v>
                </c:pt>
                <c:pt idx="55">
                  <c:v>697</c:v>
                </c:pt>
                <c:pt idx="56">
                  <c:v>616</c:v>
                </c:pt>
                <c:pt idx="57">
                  <c:v>633</c:v>
                </c:pt>
                <c:pt idx="58">
                  <c:v>588</c:v>
                </c:pt>
                <c:pt idx="59">
                  <c:v>651</c:v>
                </c:pt>
                <c:pt idx="60">
                  <c:v>669</c:v>
                </c:pt>
                <c:pt idx="61">
                  <c:v>631</c:v>
                </c:pt>
                <c:pt idx="62">
                  <c:v>646</c:v>
                </c:pt>
                <c:pt idx="63">
                  <c:v>675</c:v>
                </c:pt>
                <c:pt idx="64">
                  <c:v>663</c:v>
                </c:pt>
                <c:pt idx="65">
                  <c:v>657</c:v>
                </c:pt>
                <c:pt idx="66">
                  <c:v>631</c:v>
                </c:pt>
                <c:pt idx="67">
                  <c:v>638</c:v>
                </c:pt>
                <c:pt idx="68">
                  <c:v>642</c:v>
                </c:pt>
                <c:pt idx="69">
                  <c:v>631</c:v>
                </c:pt>
                <c:pt idx="70">
                  <c:v>683</c:v>
                </c:pt>
                <c:pt idx="71">
                  <c:v>602</c:v>
                </c:pt>
                <c:pt idx="72">
                  <c:v>641</c:v>
                </c:pt>
                <c:pt idx="73">
                  <c:v>589</c:v>
                </c:pt>
                <c:pt idx="74">
                  <c:v>563</c:v>
                </c:pt>
                <c:pt idx="75">
                  <c:v>601</c:v>
                </c:pt>
                <c:pt idx="76">
                  <c:v>547</c:v>
                </c:pt>
                <c:pt idx="77">
                  <c:v>514</c:v>
                </c:pt>
              </c:numCache>
            </c:numRef>
          </c:val>
          <c:smooth val="0"/>
          <c:extLst>
            <c:ext xmlns:c16="http://schemas.microsoft.com/office/drawing/2014/chart" uri="{C3380CC4-5D6E-409C-BE32-E72D297353CC}">
              <c16:uniqueId val="{00000004-119D-46A6-88F6-D8362516A97B}"/>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404308288"/>
        <c:axId val="1404308704"/>
        <c:extLst>
          <c:ext xmlns:c15="http://schemas.microsoft.com/office/drawing/2012/chart" uri="{02D57815-91ED-43cb-92C2-25804820EDAC}">
            <c15:filteredLineSeries>
              <c15:ser>
                <c:idx val="5"/>
                <c:order val="5"/>
                <c:tx>
                  <c:strRef>
                    <c:extLst>
                      <c:ext uri="{02D57815-91ED-43cb-92C2-25804820EDAC}">
                        <c15:formulaRef>
                          <c15:sqref>Agresiones!$G$1</c15:sqref>
                        </c15:formulaRef>
                      </c:ext>
                    </c:extLst>
                    <c:strCache>
                      <c:ptCount val="1"/>
                      <c:pt idx="0">
                        <c:v>Defunciones 2021</c:v>
                      </c:pt>
                    </c:strCache>
                  </c:strRef>
                </c:tx>
                <c:spPr>
                  <a:ln w="22225" cap="rnd" cmpd="sng" algn="ctr">
                    <a:solidFill>
                      <a:srgbClr val="C00000"/>
                    </a:solidFill>
                    <a:round/>
                  </a:ln>
                  <a:effectLst/>
                </c:spPr>
                <c:marker>
                  <c:symbol val="none"/>
                </c:marker>
                <c:cat>
                  <c:numRef>
                    <c:extLst>
                      <c:ext uri="{02D57815-91ED-43cb-92C2-25804820EDAC}">
                        <c15:formulaRef>
                          <c15:sqref>Agresiones!$A$2:$A$106</c15:sqref>
                        </c15:formulaRef>
                      </c:ext>
                    </c:extLst>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extLst>
                      <c:ext uri="{02D57815-91ED-43cb-92C2-25804820EDAC}">
                        <c15:formulaRef>
                          <c15:sqref>Agresiones!$G$2:$G$79</c15:sqref>
                        </c15:formulaRef>
                      </c:ext>
                    </c:extLst>
                    <c:numCache>
                      <c:formatCode>General</c:formatCode>
                      <c:ptCount val="78"/>
                      <c:pt idx="52">
                        <c:v>556</c:v>
                      </c:pt>
                      <c:pt idx="53">
                        <c:v>585</c:v>
                      </c:pt>
                      <c:pt idx="54">
                        <c:v>627</c:v>
                      </c:pt>
                      <c:pt idx="55">
                        <c:v>697</c:v>
                      </c:pt>
                      <c:pt idx="56">
                        <c:v>616</c:v>
                      </c:pt>
                      <c:pt idx="57">
                        <c:v>633</c:v>
                      </c:pt>
                      <c:pt idx="58">
                        <c:v>588</c:v>
                      </c:pt>
                      <c:pt idx="59">
                        <c:v>651</c:v>
                      </c:pt>
                      <c:pt idx="60">
                        <c:v>669</c:v>
                      </c:pt>
                      <c:pt idx="61">
                        <c:v>631</c:v>
                      </c:pt>
                      <c:pt idx="62">
                        <c:v>646</c:v>
                      </c:pt>
                      <c:pt idx="63">
                        <c:v>675</c:v>
                      </c:pt>
                      <c:pt idx="64">
                        <c:v>663</c:v>
                      </c:pt>
                      <c:pt idx="65">
                        <c:v>657</c:v>
                      </c:pt>
                      <c:pt idx="66">
                        <c:v>631</c:v>
                      </c:pt>
                      <c:pt idx="67">
                        <c:v>638</c:v>
                      </c:pt>
                      <c:pt idx="68">
                        <c:v>642</c:v>
                      </c:pt>
                      <c:pt idx="69">
                        <c:v>631</c:v>
                      </c:pt>
                      <c:pt idx="70">
                        <c:v>683</c:v>
                      </c:pt>
                      <c:pt idx="71">
                        <c:v>602</c:v>
                      </c:pt>
                      <c:pt idx="72">
                        <c:v>641</c:v>
                      </c:pt>
                      <c:pt idx="73">
                        <c:v>589</c:v>
                      </c:pt>
                      <c:pt idx="74">
                        <c:v>563</c:v>
                      </c:pt>
                      <c:pt idx="75">
                        <c:v>601</c:v>
                      </c:pt>
                      <c:pt idx="76">
                        <c:v>547</c:v>
                      </c:pt>
                      <c:pt idx="77">
                        <c:v>514</c:v>
                      </c:pt>
                    </c:numCache>
                  </c:numRef>
                </c:val>
                <c:smooth val="0"/>
                <c:extLst>
                  <c:ext xmlns:c16="http://schemas.microsoft.com/office/drawing/2014/chart" uri="{C3380CC4-5D6E-409C-BE32-E72D297353CC}">
                    <c16:uniqueId val="{00000005-119D-46A6-88F6-D8362516A97B}"/>
                  </c:ext>
                </c:extLst>
              </c15:ser>
            </c15:filteredLineSeries>
          </c:ext>
        </c:extLst>
      </c:lineChart>
      <c:catAx>
        <c:axId val="1404308288"/>
        <c:scaling>
          <c:orientation val="minMax"/>
        </c:scaling>
        <c:delete val="0"/>
        <c:axPos val="b"/>
        <c:title>
          <c:tx>
            <c:rich>
              <a:bodyPr rot="0" spcFirstLastPara="1" vertOverflow="ellipsis" vert="horz" wrap="square" anchor="ctr" anchorCtr="1"/>
              <a:lstStyle/>
              <a:p>
                <a:pPr>
                  <a:defRPr sz="900" b="1" i="0" u="none" strike="noStrike" kern="1200" cap="none" baseline="0">
                    <a:solidFill>
                      <a:schemeClr val="dk1">
                        <a:lumMod val="65000"/>
                        <a:lumOff val="35000"/>
                      </a:schemeClr>
                    </a:solidFill>
                    <a:latin typeface="+mn-lt"/>
                    <a:ea typeface="+mn-ea"/>
                    <a:cs typeface="+mn-cs"/>
                  </a:defRPr>
                </a:pPr>
                <a:r>
                  <a:rPr lang="en-US" b="1" cap="none" baseline="0"/>
                  <a:t>Semana epidemiológica</a:t>
                </a:r>
              </a:p>
            </c:rich>
          </c:tx>
          <c:layout>
            <c:manualLayout>
              <c:xMode val="edge"/>
              <c:yMode val="edge"/>
              <c:x val="0.42525353677263372"/>
              <c:y val="0.79591568354993691"/>
            </c:manualLayout>
          </c:layout>
          <c:overlay val="0"/>
          <c:spPr>
            <a:noFill/>
            <a:ln>
              <a:noFill/>
            </a:ln>
            <a:effectLst/>
          </c:spPr>
          <c:txPr>
            <a:bodyPr rot="0" spcFirstLastPara="1" vertOverflow="ellipsis" vert="horz" wrap="square" anchor="ctr" anchorCtr="1"/>
            <a:lstStyle/>
            <a:p>
              <a:pPr>
                <a:defRPr sz="900" b="1" i="0" u="none" strike="noStrike" kern="1200" cap="none" baseline="0">
                  <a:solidFill>
                    <a:schemeClr val="dk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MX"/>
          </a:p>
        </c:txPr>
        <c:crossAx val="1404308704"/>
        <c:crosses val="autoZero"/>
        <c:auto val="1"/>
        <c:lblAlgn val="ctr"/>
        <c:lblOffset val="100"/>
        <c:noMultiLvlLbl val="0"/>
      </c:catAx>
      <c:valAx>
        <c:axId val="1404308704"/>
        <c:scaling>
          <c:orientation val="minMax"/>
        </c:scaling>
        <c:delete val="0"/>
        <c:axPos val="l"/>
        <c:title>
          <c:tx>
            <c:rich>
              <a:bodyPr rot="-5400000" spcFirstLastPara="1" vertOverflow="ellipsis" vert="horz" wrap="square" anchor="ctr" anchorCtr="1"/>
              <a:lstStyle/>
              <a:p>
                <a:pPr>
                  <a:defRPr sz="900" b="1" i="0" u="none" strike="noStrike" kern="1200" cap="none" baseline="0">
                    <a:solidFill>
                      <a:schemeClr val="dk1">
                        <a:lumMod val="65000"/>
                        <a:lumOff val="35000"/>
                      </a:schemeClr>
                    </a:solidFill>
                    <a:latin typeface="+mn-lt"/>
                    <a:ea typeface="+mn-ea"/>
                    <a:cs typeface="+mn-cs"/>
                  </a:defRPr>
                </a:pPr>
                <a:r>
                  <a:rPr lang="en-US" b="1" cap="none" baseline="0"/>
                  <a:t>Total de defunciones</a:t>
                </a:r>
              </a:p>
            </c:rich>
          </c:tx>
          <c:overlay val="0"/>
          <c:spPr>
            <a:noFill/>
            <a:ln>
              <a:noFill/>
            </a:ln>
            <a:effectLst/>
          </c:spPr>
          <c:txPr>
            <a:bodyPr rot="-5400000" spcFirstLastPara="1" vertOverflow="ellipsis" vert="horz" wrap="square" anchor="ctr" anchorCtr="1"/>
            <a:lstStyle/>
            <a:p>
              <a:pPr>
                <a:defRPr sz="900" b="1" i="0" u="none" strike="noStrike" kern="1200" cap="none" baseline="0">
                  <a:solidFill>
                    <a:schemeClr val="dk1">
                      <a:lumMod val="65000"/>
                      <a:lumOff val="35000"/>
                    </a:schemeClr>
                  </a:solidFill>
                  <a:latin typeface="+mn-lt"/>
                  <a:ea typeface="+mn-ea"/>
                  <a:cs typeface="+mn-cs"/>
                </a:defRPr>
              </a:pPr>
              <a:endParaRPr lang="es-MX"/>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MX"/>
          </a:p>
        </c:txPr>
        <c:crossAx val="1404308288"/>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layout>
        <c:manualLayout>
          <c:xMode val="edge"/>
          <c:yMode val="edge"/>
          <c:x val="2.3932274166212231E-3"/>
          <c:y val="0.8235283219355366"/>
          <c:w val="0.99306647055591479"/>
          <c:h val="0.1487900171648094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MX"/>
        </a:p>
      </c:txPr>
    </c:legend>
    <c:plotVisOnly val="1"/>
    <c:dispBlanksAs val="gap"/>
    <c:showDLblsOverMax val="0"/>
  </c:chart>
  <c:spPr>
    <a:solidFill>
      <a:schemeClr val="lt1"/>
    </a:solidFill>
    <a:ln w="9525" cap="flat" cmpd="sng" algn="ctr">
      <a:noFill/>
      <a:round/>
    </a:ln>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'01 Comunicado1'!$A$8</c:f>
              <c:strCache>
                <c:ptCount val="1"/>
                <c:pt idx="0">
                  <c:v>Defunciones en el año</c:v>
                </c:pt>
              </c:strCache>
            </c:strRef>
          </c:tx>
          <c:spPr>
            <a:ln w="38100" cap="rnd">
              <a:solidFill>
                <a:schemeClr val="accent2">
                  <a:lumMod val="60000"/>
                  <a:lumOff val="40000"/>
                </a:schemeClr>
              </a:solidFill>
              <a:round/>
            </a:ln>
            <a:effectLst/>
          </c:spPr>
          <c:marker>
            <c:symbol val="square"/>
            <c:size val="10"/>
            <c:spPr>
              <a:solidFill>
                <a:schemeClr val="accent2">
                  <a:lumMod val="50000"/>
                </a:schemeClr>
              </a:solidFill>
              <a:ln w="9525">
                <a:solidFill>
                  <a:srgbClr val="997300"/>
                </a:solidFill>
              </a:ln>
              <a:effectLst/>
            </c:spPr>
          </c:marker>
          <c:dLbls>
            <c:dLbl>
              <c:idx val="7"/>
              <c:layout>
                <c:manualLayout>
                  <c:x val="-8.0199114443889788E-2"/>
                  <c:y val="-8.772314119687041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37D-4196-A31D-92490026F25E}"/>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'01 Comunicado1'!$B$7:$K$7</c:f>
              <c:strCache>
                <c:ptCount val="10"/>
                <c:pt idx="0">
                  <c:v>2012</c:v>
                </c:pt>
                <c:pt idx="1">
                  <c:v>2013</c:v>
                </c:pt>
                <c:pt idx="2">
                  <c:v>2014</c:v>
                </c:pt>
                <c:pt idx="3">
                  <c:v>2015</c:v>
                </c:pt>
                <c:pt idx="4">
                  <c:v>2016</c:v>
                </c:pt>
                <c:pt idx="5">
                  <c:v>2017</c:v>
                </c:pt>
                <c:pt idx="6">
                  <c:v>2018</c:v>
                </c:pt>
                <c:pt idx="7">
                  <c:v>2019</c:v>
                </c:pt>
                <c:pt idx="8">
                  <c:v>2020</c:v>
                </c:pt>
                <c:pt idx="9">
                  <c:v>2021p</c:v>
                </c:pt>
              </c:strCache>
            </c:strRef>
          </c:cat>
          <c:val>
            <c:numRef>
              <c:f>'01 Comunicado1'!$B$8:$K$8</c:f>
              <c:numCache>
                <c:formatCode>#,###,##0</c:formatCode>
                <c:ptCount val="10"/>
                <c:pt idx="0">
                  <c:v>602354</c:v>
                </c:pt>
                <c:pt idx="1">
                  <c:v>623599</c:v>
                </c:pt>
                <c:pt idx="2">
                  <c:v>633641</c:v>
                </c:pt>
                <c:pt idx="3">
                  <c:v>655688</c:v>
                </c:pt>
                <c:pt idx="4">
                  <c:v>685766</c:v>
                </c:pt>
                <c:pt idx="5">
                  <c:v>703047</c:v>
                </c:pt>
                <c:pt idx="6">
                  <c:v>722611</c:v>
                </c:pt>
                <c:pt idx="7">
                  <c:v>747784</c:v>
                </c:pt>
                <c:pt idx="8">
                  <c:v>1086743</c:v>
                </c:pt>
              </c:numCache>
            </c:numRef>
          </c:val>
          <c:smooth val="0"/>
          <c:extLst>
            <c:ext xmlns:c16="http://schemas.microsoft.com/office/drawing/2014/chart" uri="{C3380CC4-5D6E-409C-BE32-E72D297353CC}">
              <c16:uniqueId val="{00000001-E37D-4196-A31D-92490026F25E}"/>
            </c:ext>
          </c:extLst>
        </c:ser>
        <c:ser>
          <c:idx val="1"/>
          <c:order val="1"/>
          <c:tx>
            <c:strRef>
              <c:f>'01 Comunicado1'!$A$9</c:f>
              <c:strCache>
                <c:ptCount val="1"/>
                <c:pt idx="0">
                  <c:v>Defunciones de enero-junio</c:v>
                </c:pt>
              </c:strCache>
            </c:strRef>
          </c:tx>
          <c:spPr>
            <a:ln w="38100" cap="rnd">
              <a:solidFill>
                <a:srgbClr val="997300"/>
              </a:solidFill>
              <a:round/>
            </a:ln>
            <a:effectLst/>
          </c:spPr>
          <c:marker>
            <c:symbol val="triangle"/>
            <c:size val="10"/>
            <c:spPr>
              <a:solidFill>
                <a:srgbClr val="584300"/>
              </a:solidFill>
              <a:ln w="9525">
                <a:noFill/>
              </a:ln>
              <a:effectLst/>
            </c:spPr>
          </c:marker>
          <c:dLbls>
            <c:dLbl>
              <c:idx val="7"/>
              <c:layout>
                <c:manualLayout>
                  <c:x val="-5.9666914832069963E-2"/>
                  <c:y val="-7.306909244717194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37D-4196-A31D-92490026F25E}"/>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'01 Comunicado1'!$B$7:$K$7</c:f>
              <c:strCache>
                <c:ptCount val="10"/>
                <c:pt idx="0">
                  <c:v>2012</c:v>
                </c:pt>
                <c:pt idx="1">
                  <c:v>2013</c:v>
                </c:pt>
                <c:pt idx="2">
                  <c:v>2014</c:v>
                </c:pt>
                <c:pt idx="3">
                  <c:v>2015</c:v>
                </c:pt>
                <c:pt idx="4">
                  <c:v>2016</c:v>
                </c:pt>
                <c:pt idx="5">
                  <c:v>2017</c:v>
                </c:pt>
                <c:pt idx="6">
                  <c:v>2018</c:v>
                </c:pt>
                <c:pt idx="7">
                  <c:v>2019</c:v>
                </c:pt>
                <c:pt idx="8">
                  <c:v>2020</c:v>
                </c:pt>
                <c:pt idx="9">
                  <c:v>2021p</c:v>
                </c:pt>
              </c:strCache>
            </c:strRef>
          </c:cat>
          <c:val>
            <c:numRef>
              <c:f>'01 Comunicado1'!$B$9:$K$9</c:f>
              <c:numCache>
                <c:formatCode>#,###,##0</c:formatCode>
                <c:ptCount val="10"/>
                <c:pt idx="0">
                  <c:v>302936</c:v>
                </c:pt>
                <c:pt idx="1">
                  <c:v>315797</c:v>
                </c:pt>
                <c:pt idx="2">
                  <c:v>320174</c:v>
                </c:pt>
                <c:pt idx="3">
                  <c:v>333015</c:v>
                </c:pt>
                <c:pt idx="4">
                  <c:v>355254</c:v>
                </c:pt>
                <c:pt idx="5">
                  <c:v>354957</c:v>
                </c:pt>
                <c:pt idx="6">
                  <c:v>365386</c:v>
                </c:pt>
                <c:pt idx="7">
                  <c:v>379529</c:v>
                </c:pt>
                <c:pt idx="8">
                  <c:v>469284</c:v>
                </c:pt>
                <c:pt idx="9">
                  <c:v>579596</c:v>
                </c:pt>
              </c:numCache>
            </c:numRef>
          </c:val>
          <c:smooth val="0"/>
          <c:extLst>
            <c:ext xmlns:c16="http://schemas.microsoft.com/office/drawing/2014/chart" uri="{C3380CC4-5D6E-409C-BE32-E72D297353CC}">
              <c16:uniqueId val="{00000003-E37D-4196-A31D-92490026F25E}"/>
            </c:ext>
          </c:extLst>
        </c:ser>
        <c:dLbls>
          <c:dLblPos val="t"/>
          <c:showLegendKey val="0"/>
          <c:showVal val="1"/>
          <c:showCatName val="0"/>
          <c:showSerName val="0"/>
          <c:showPercent val="0"/>
          <c:showBubbleSize val="0"/>
        </c:dLbls>
        <c:marker val="1"/>
        <c:smooth val="0"/>
        <c:axId val="218710719"/>
        <c:axId val="218711135"/>
      </c:lineChart>
      <c:catAx>
        <c:axId val="218710719"/>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MX"/>
                  <a:t>Años</a:t>
                </a:r>
              </a:p>
            </c:rich>
          </c:tx>
          <c:layout>
            <c:manualLayout>
              <c:xMode val="edge"/>
              <c:yMode val="edge"/>
              <c:x val="0.53239197719402964"/>
              <c:y val="0.83493166275245057"/>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18711135"/>
        <c:crosses val="autoZero"/>
        <c:auto val="1"/>
        <c:lblAlgn val="ctr"/>
        <c:lblOffset val="100"/>
        <c:noMultiLvlLbl val="0"/>
      </c:catAx>
      <c:valAx>
        <c:axId val="218711135"/>
        <c:scaling>
          <c:orientation val="minMax"/>
          <c:min val="300000"/>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MX"/>
                  <a:t>Defunciones</a:t>
                </a:r>
              </a:p>
            </c:rich>
          </c:tx>
          <c:layout>
            <c:manualLayout>
              <c:xMode val="edge"/>
              <c:yMode val="edge"/>
              <c:x val="0"/>
              <c:y val="0.3113565033753339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18710719"/>
        <c:crosses val="autoZero"/>
        <c:crossBetween val="between"/>
      </c:valAx>
      <c:spPr>
        <a:noFill/>
        <a:ln>
          <a:noFill/>
        </a:ln>
        <a:effectLst/>
      </c:spPr>
    </c:plotArea>
    <c:legend>
      <c:legendPos val="b"/>
      <c:layout>
        <c:manualLayout>
          <c:xMode val="edge"/>
          <c:yMode val="edge"/>
          <c:x val="0.23163625263567694"/>
          <c:y val="0.92616814585133"/>
          <c:w val="0.64241387548931062"/>
          <c:h val="5.4624173496274291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cap="none" spc="20" baseline="0">
                <a:solidFill>
                  <a:sysClr val="windowText" lastClr="000000">
                    <a:lumMod val="50000"/>
                    <a:lumOff val="50000"/>
                  </a:sysClr>
                </a:solidFill>
                <a:latin typeface="+mn-lt"/>
                <a:ea typeface="+mn-ea"/>
                <a:cs typeface="+mn-cs"/>
              </a:defRPr>
            </a:pPr>
            <a:r>
              <a:rPr lang="en-US" sz="1050" b="1">
                <a:solidFill>
                  <a:schemeClr val="tx1"/>
                </a:solidFill>
                <a:latin typeface="Arial" panose="020B0604020202020204" pitchFamily="34" charset="0"/>
                <a:cs typeface="Arial" panose="020B0604020202020204" pitchFamily="34" charset="0"/>
              </a:rPr>
              <a:t>Exceso de mortalidad por accidentes</a:t>
            </a: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r>
              <a:rPr lang="es-MX" sz="1050" b="1" i="0" baseline="0">
                <a:solidFill>
                  <a:schemeClr val="tx1"/>
                </a:solidFill>
                <a:effectLst/>
                <a:latin typeface="Arial" panose="020B0604020202020204" pitchFamily="34" charset="0"/>
                <a:cs typeface="Arial" panose="020B0604020202020204" pitchFamily="34" charset="0"/>
              </a:rPr>
              <a:t>(semana epidemiológica 01 de 2020 a la 25 de 2021) </a:t>
            </a:r>
            <a:endParaRPr lang="es-MX" sz="1050" b="1">
              <a:solidFill>
                <a:schemeClr val="tx1"/>
              </a:solidFill>
              <a:effectLst/>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cap="none" spc="20" baseline="0">
              <a:solidFill>
                <a:sysClr val="windowText" lastClr="000000">
                  <a:lumMod val="50000"/>
                  <a:lumOff val="50000"/>
                </a:sysClr>
              </a:solidFill>
              <a:latin typeface="+mn-lt"/>
              <a:ea typeface="+mn-ea"/>
              <a:cs typeface="+mn-cs"/>
            </a:defRPr>
          </a:pPr>
          <a:endParaRPr lang="es-MX"/>
        </a:p>
      </c:txPr>
    </c:title>
    <c:autoTitleDeleted val="0"/>
    <c:plotArea>
      <c:layout>
        <c:manualLayout>
          <c:layoutTarget val="inner"/>
          <c:xMode val="edge"/>
          <c:yMode val="edge"/>
          <c:x val="0.11678426666340114"/>
          <c:y val="0.20696162979627547"/>
          <c:w val="0.86493724054322141"/>
          <c:h val="0.49345367543342794"/>
        </c:manualLayout>
      </c:layout>
      <c:lineChart>
        <c:grouping val="standard"/>
        <c:varyColors val="0"/>
        <c:ser>
          <c:idx val="0"/>
          <c:order val="0"/>
          <c:tx>
            <c:strRef>
              <c:f>Accidentes!$B$1</c:f>
              <c:strCache>
                <c:ptCount val="1"/>
                <c:pt idx="0">
                  <c:v>Percentil 25</c:v>
                </c:pt>
              </c:strCache>
            </c:strRef>
          </c:tx>
          <c:spPr>
            <a:ln w="22225" cap="rnd" cmpd="sng" algn="ctr">
              <a:solidFill>
                <a:schemeClr val="accent1">
                  <a:lumMod val="20000"/>
                  <a:lumOff val="80000"/>
                </a:schemeClr>
              </a:solidFill>
              <a:round/>
            </a:ln>
            <a:effectLst/>
          </c:spPr>
          <c:marker>
            <c:symbol val="none"/>
          </c:marker>
          <c:cat>
            <c:numRef>
              <c:f>Accidentes!$A$2:$A$106</c:f>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f>Accidentes!$B$2:$B$107</c:f>
              <c:numCache>
                <c:formatCode>General</c:formatCode>
                <c:ptCount val="106"/>
                <c:pt idx="0">
                  <c:v>657</c:v>
                </c:pt>
                <c:pt idx="1">
                  <c:v>650</c:v>
                </c:pt>
                <c:pt idx="2">
                  <c:v>636</c:v>
                </c:pt>
                <c:pt idx="3">
                  <c:v>661</c:v>
                </c:pt>
                <c:pt idx="4">
                  <c:v>632</c:v>
                </c:pt>
                <c:pt idx="5">
                  <c:v>678</c:v>
                </c:pt>
                <c:pt idx="6">
                  <c:v>664</c:v>
                </c:pt>
                <c:pt idx="7">
                  <c:v>691</c:v>
                </c:pt>
                <c:pt idx="8">
                  <c:v>682</c:v>
                </c:pt>
                <c:pt idx="9">
                  <c:v>658</c:v>
                </c:pt>
                <c:pt idx="10">
                  <c:v>654</c:v>
                </c:pt>
                <c:pt idx="11">
                  <c:v>687</c:v>
                </c:pt>
                <c:pt idx="12">
                  <c:v>713</c:v>
                </c:pt>
                <c:pt idx="13">
                  <c:v>706</c:v>
                </c:pt>
                <c:pt idx="14">
                  <c:v>651</c:v>
                </c:pt>
                <c:pt idx="15">
                  <c:v>694</c:v>
                </c:pt>
                <c:pt idx="16">
                  <c:v>693</c:v>
                </c:pt>
                <c:pt idx="17">
                  <c:v>677</c:v>
                </c:pt>
                <c:pt idx="18">
                  <c:v>697</c:v>
                </c:pt>
                <c:pt idx="19">
                  <c:v>626</c:v>
                </c:pt>
                <c:pt idx="20">
                  <c:v>654</c:v>
                </c:pt>
                <c:pt idx="21">
                  <c:v>685</c:v>
                </c:pt>
                <c:pt idx="22">
                  <c:v>646</c:v>
                </c:pt>
                <c:pt idx="23">
                  <c:v>643</c:v>
                </c:pt>
                <c:pt idx="24">
                  <c:v>681</c:v>
                </c:pt>
                <c:pt idx="25">
                  <c:v>602</c:v>
                </c:pt>
                <c:pt idx="26">
                  <c:v>646</c:v>
                </c:pt>
                <c:pt idx="27">
                  <c:v>624</c:v>
                </c:pt>
                <c:pt idx="28">
                  <c:v>621</c:v>
                </c:pt>
                <c:pt idx="29">
                  <c:v>626</c:v>
                </c:pt>
                <c:pt idx="30">
                  <c:v>699</c:v>
                </c:pt>
                <c:pt idx="31">
                  <c:v>620</c:v>
                </c:pt>
                <c:pt idx="32">
                  <c:v>595</c:v>
                </c:pt>
                <c:pt idx="33">
                  <c:v>613</c:v>
                </c:pt>
                <c:pt idx="34">
                  <c:v>603</c:v>
                </c:pt>
                <c:pt idx="35">
                  <c:v>586</c:v>
                </c:pt>
                <c:pt idx="36">
                  <c:v>631</c:v>
                </c:pt>
                <c:pt idx="37">
                  <c:v>646</c:v>
                </c:pt>
                <c:pt idx="38">
                  <c:v>626</c:v>
                </c:pt>
                <c:pt idx="39">
                  <c:v>628</c:v>
                </c:pt>
                <c:pt idx="40">
                  <c:v>616</c:v>
                </c:pt>
                <c:pt idx="41">
                  <c:v>592</c:v>
                </c:pt>
                <c:pt idx="42">
                  <c:v>631</c:v>
                </c:pt>
                <c:pt idx="43">
                  <c:v>651</c:v>
                </c:pt>
                <c:pt idx="44">
                  <c:v>624</c:v>
                </c:pt>
                <c:pt idx="45">
                  <c:v>652</c:v>
                </c:pt>
                <c:pt idx="46">
                  <c:v>684</c:v>
                </c:pt>
                <c:pt idx="47">
                  <c:v>640</c:v>
                </c:pt>
                <c:pt idx="48">
                  <c:v>684</c:v>
                </c:pt>
                <c:pt idx="49">
                  <c:v>669</c:v>
                </c:pt>
                <c:pt idx="50">
                  <c:v>715</c:v>
                </c:pt>
                <c:pt idx="51">
                  <c:v>758</c:v>
                </c:pt>
                <c:pt idx="52">
                  <c:v>828</c:v>
                </c:pt>
                <c:pt idx="53">
                  <c:v>657</c:v>
                </c:pt>
                <c:pt idx="54">
                  <c:v>650</c:v>
                </c:pt>
                <c:pt idx="55">
                  <c:v>636</c:v>
                </c:pt>
                <c:pt idx="56">
                  <c:v>661</c:v>
                </c:pt>
                <c:pt idx="57">
                  <c:v>632</c:v>
                </c:pt>
                <c:pt idx="58">
                  <c:v>678</c:v>
                </c:pt>
                <c:pt idx="59">
                  <c:v>664</c:v>
                </c:pt>
                <c:pt idx="60">
                  <c:v>691</c:v>
                </c:pt>
                <c:pt idx="61">
                  <c:v>682</c:v>
                </c:pt>
                <c:pt idx="62">
                  <c:v>658</c:v>
                </c:pt>
                <c:pt idx="63">
                  <c:v>654</c:v>
                </c:pt>
                <c:pt idx="64">
                  <c:v>687</c:v>
                </c:pt>
                <c:pt idx="65">
                  <c:v>713</c:v>
                </c:pt>
                <c:pt idx="66">
                  <c:v>706</c:v>
                </c:pt>
                <c:pt idx="67">
                  <c:v>651</c:v>
                </c:pt>
                <c:pt idx="68">
                  <c:v>694</c:v>
                </c:pt>
                <c:pt idx="69">
                  <c:v>693</c:v>
                </c:pt>
                <c:pt idx="70">
                  <c:v>677</c:v>
                </c:pt>
                <c:pt idx="71">
                  <c:v>697</c:v>
                </c:pt>
                <c:pt idx="72">
                  <c:v>626</c:v>
                </c:pt>
                <c:pt idx="73">
                  <c:v>654</c:v>
                </c:pt>
                <c:pt idx="74">
                  <c:v>685</c:v>
                </c:pt>
                <c:pt idx="75">
                  <c:v>646</c:v>
                </c:pt>
                <c:pt idx="76">
                  <c:v>643</c:v>
                </c:pt>
                <c:pt idx="77">
                  <c:v>681</c:v>
                </c:pt>
                <c:pt idx="78">
                  <c:v>602</c:v>
                </c:pt>
                <c:pt idx="79">
                  <c:v>646</c:v>
                </c:pt>
                <c:pt idx="80">
                  <c:v>624</c:v>
                </c:pt>
                <c:pt idx="81">
                  <c:v>621</c:v>
                </c:pt>
                <c:pt idx="82">
                  <c:v>626</c:v>
                </c:pt>
                <c:pt idx="83">
                  <c:v>699</c:v>
                </c:pt>
                <c:pt idx="84">
                  <c:v>620</c:v>
                </c:pt>
                <c:pt idx="85">
                  <c:v>595</c:v>
                </c:pt>
                <c:pt idx="86">
                  <c:v>613</c:v>
                </c:pt>
                <c:pt idx="87">
                  <c:v>603</c:v>
                </c:pt>
                <c:pt idx="88">
                  <c:v>586</c:v>
                </c:pt>
                <c:pt idx="89">
                  <c:v>631</c:v>
                </c:pt>
                <c:pt idx="90">
                  <c:v>646</c:v>
                </c:pt>
                <c:pt idx="91">
                  <c:v>626</c:v>
                </c:pt>
                <c:pt idx="92">
                  <c:v>628</c:v>
                </c:pt>
                <c:pt idx="93">
                  <c:v>616</c:v>
                </c:pt>
                <c:pt idx="94">
                  <c:v>592</c:v>
                </c:pt>
                <c:pt idx="95">
                  <c:v>631</c:v>
                </c:pt>
                <c:pt idx="96">
                  <c:v>651</c:v>
                </c:pt>
                <c:pt idx="97">
                  <c:v>624</c:v>
                </c:pt>
                <c:pt idx="98">
                  <c:v>652</c:v>
                </c:pt>
                <c:pt idx="99">
                  <c:v>684</c:v>
                </c:pt>
                <c:pt idx="100">
                  <c:v>640</c:v>
                </c:pt>
                <c:pt idx="101">
                  <c:v>684</c:v>
                </c:pt>
                <c:pt idx="102">
                  <c:v>669</c:v>
                </c:pt>
                <c:pt idx="103">
                  <c:v>715</c:v>
                </c:pt>
                <c:pt idx="104">
                  <c:v>758</c:v>
                </c:pt>
                <c:pt idx="105">
                  <c:v>828</c:v>
                </c:pt>
              </c:numCache>
            </c:numRef>
          </c:val>
          <c:smooth val="0"/>
          <c:extLst>
            <c:ext xmlns:c16="http://schemas.microsoft.com/office/drawing/2014/chart" uri="{C3380CC4-5D6E-409C-BE32-E72D297353CC}">
              <c16:uniqueId val="{00000000-3A47-4FEE-B44B-EF33EBA9AC56}"/>
            </c:ext>
          </c:extLst>
        </c:ser>
        <c:ser>
          <c:idx val="1"/>
          <c:order val="1"/>
          <c:tx>
            <c:strRef>
              <c:f>Accidentes!$C$1</c:f>
              <c:strCache>
                <c:ptCount val="1"/>
                <c:pt idx="0">
                  <c:v>Percentil 50</c:v>
                </c:pt>
              </c:strCache>
            </c:strRef>
          </c:tx>
          <c:spPr>
            <a:ln w="22225" cap="rnd" cmpd="sng" algn="ctr">
              <a:solidFill>
                <a:schemeClr val="accent1">
                  <a:lumMod val="40000"/>
                  <a:lumOff val="60000"/>
                </a:schemeClr>
              </a:solidFill>
              <a:round/>
            </a:ln>
            <a:effectLst/>
          </c:spPr>
          <c:marker>
            <c:symbol val="none"/>
          </c:marker>
          <c:cat>
            <c:numRef>
              <c:f>Accidentes!$A$2:$A$106</c:f>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f>Accidentes!$C$2:$C$107</c:f>
              <c:numCache>
                <c:formatCode>General</c:formatCode>
                <c:ptCount val="106"/>
                <c:pt idx="0">
                  <c:v>687</c:v>
                </c:pt>
                <c:pt idx="1">
                  <c:v>657</c:v>
                </c:pt>
                <c:pt idx="2">
                  <c:v>649</c:v>
                </c:pt>
                <c:pt idx="3">
                  <c:v>663</c:v>
                </c:pt>
                <c:pt idx="4">
                  <c:v>717</c:v>
                </c:pt>
                <c:pt idx="5">
                  <c:v>680</c:v>
                </c:pt>
                <c:pt idx="6">
                  <c:v>704</c:v>
                </c:pt>
                <c:pt idx="7">
                  <c:v>699</c:v>
                </c:pt>
                <c:pt idx="8">
                  <c:v>686</c:v>
                </c:pt>
                <c:pt idx="9">
                  <c:v>667</c:v>
                </c:pt>
                <c:pt idx="10">
                  <c:v>697</c:v>
                </c:pt>
                <c:pt idx="11">
                  <c:v>688</c:v>
                </c:pt>
                <c:pt idx="12">
                  <c:v>730</c:v>
                </c:pt>
                <c:pt idx="13">
                  <c:v>716</c:v>
                </c:pt>
                <c:pt idx="14">
                  <c:v>683</c:v>
                </c:pt>
                <c:pt idx="15">
                  <c:v>697</c:v>
                </c:pt>
                <c:pt idx="16">
                  <c:v>700</c:v>
                </c:pt>
                <c:pt idx="17">
                  <c:v>683</c:v>
                </c:pt>
                <c:pt idx="18">
                  <c:v>709</c:v>
                </c:pt>
                <c:pt idx="19">
                  <c:v>687</c:v>
                </c:pt>
                <c:pt idx="20">
                  <c:v>697</c:v>
                </c:pt>
                <c:pt idx="21">
                  <c:v>688</c:v>
                </c:pt>
                <c:pt idx="22">
                  <c:v>678</c:v>
                </c:pt>
                <c:pt idx="23">
                  <c:v>690</c:v>
                </c:pt>
                <c:pt idx="24">
                  <c:v>690</c:v>
                </c:pt>
                <c:pt idx="25">
                  <c:v>652</c:v>
                </c:pt>
                <c:pt idx="26">
                  <c:v>658</c:v>
                </c:pt>
                <c:pt idx="27">
                  <c:v>651</c:v>
                </c:pt>
                <c:pt idx="28">
                  <c:v>690</c:v>
                </c:pt>
                <c:pt idx="29">
                  <c:v>659</c:v>
                </c:pt>
                <c:pt idx="30">
                  <c:v>716</c:v>
                </c:pt>
                <c:pt idx="31">
                  <c:v>650</c:v>
                </c:pt>
                <c:pt idx="32">
                  <c:v>660</c:v>
                </c:pt>
                <c:pt idx="33">
                  <c:v>621</c:v>
                </c:pt>
                <c:pt idx="34">
                  <c:v>612</c:v>
                </c:pt>
                <c:pt idx="35">
                  <c:v>646</c:v>
                </c:pt>
                <c:pt idx="36">
                  <c:v>680</c:v>
                </c:pt>
                <c:pt idx="37">
                  <c:v>646</c:v>
                </c:pt>
                <c:pt idx="38">
                  <c:v>627</c:v>
                </c:pt>
                <c:pt idx="39">
                  <c:v>672</c:v>
                </c:pt>
                <c:pt idx="40">
                  <c:v>620</c:v>
                </c:pt>
                <c:pt idx="41">
                  <c:v>656</c:v>
                </c:pt>
                <c:pt idx="42">
                  <c:v>642</c:v>
                </c:pt>
                <c:pt idx="43">
                  <c:v>660</c:v>
                </c:pt>
                <c:pt idx="44">
                  <c:v>630</c:v>
                </c:pt>
                <c:pt idx="45">
                  <c:v>667</c:v>
                </c:pt>
                <c:pt idx="46">
                  <c:v>697</c:v>
                </c:pt>
                <c:pt idx="47">
                  <c:v>697</c:v>
                </c:pt>
                <c:pt idx="48">
                  <c:v>689</c:v>
                </c:pt>
                <c:pt idx="49">
                  <c:v>754</c:v>
                </c:pt>
                <c:pt idx="50">
                  <c:v>797</c:v>
                </c:pt>
                <c:pt idx="51">
                  <c:v>790</c:v>
                </c:pt>
                <c:pt idx="52">
                  <c:v>828</c:v>
                </c:pt>
                <c:pt idx="53">
                  <c:v>687</c:v>
                </c:pt>
                <c:pt idx="54">
                  <c:v>657</c:v>
                </c:pt>
                <c:pt idx="55">
                  <c:v>649</c:v>
                </c:pt>
                <c:pt idx="56">
                  <c:v>663</c:v>
                </c:pt>
                <c:pt idx="57">
                  <c:v>717</c:v>
                </c:pt>
                <c:pt idx="58">
                  <c:v>680</c:v>
                </c:pt>
                <c:pt idx="59">
                  <c:v>704</c:v>
                </c:pt>
                <c:pt idx="60">
                  <c:v>699</c:v>
                </c:pt>
                <c:pt idx="61">
                  <c:v>686</c:v>
                </c:pt>
                <c:pt idx="62">
                  <c:v>667</c:v>
                </c:pt>
                <c:pt idx="63">
                  <c:v>697</c:v>
                </c:pt>
                <c:pt idx="64">
                  <c:v>688</c:v>
                </c:pt>
                <c:pt idx="65">
                  <c:v>730</c:v>
                </c:pt>
                <c:pt idx="66">
                  <c:v>716</c:v>
                </c:pt>
                <c:pt idx="67">
                  <c:v>683</c:v>
                </c:pt>
                <c:pt idx="68">
                  <c:v>697</c:v>
                </c:pt>
                <c:pt idx="69">
                  <c:v>700</c:v>
                </c:pt>
                <c:pt idx="70">
                  <c:v>683</c:v>
                </c:pt>
                <c:pt idx="71">
                  <c:v>709</c:v>
                </c:pt>
                <c:pt idx="72">
                  <c:v>687</c:v>
                </c:pt>
                <c:pt idx="73">
                  <c:v>697</c:v>
                </c:pt>
                <c:pt idx="74">
                  <c:v>688</c:v>
                </c:pt>
                <c:pt idx="75">
                  <c:v>678</c:v>
                </c:pt>
                <c:pt idx="76">
                  <c:v>690</c:v>
                </c:pt>
                <c:pt idx="77">
                  <c:v>690</c:v>
                </c:pt>
                <c:pt idx="78">
                  <c:v>652</c:v>
                </c:pt>
                <c:pt idx="79">
                  <c:v>658</c:v>
                </c:pt>
                <c:pt idx="80">
                  <c:v>651</c:v>
                </c:pt>
                <c:pt idx="81">
                  <c:v>690</c:v>
                </c:pt>
                <c:pt idx="82">
                  <c:v>659</c:v>
                </c:pt>
                <c:pt idx="83">
                  <c:v>716</c:v>
                </c:pt>
                <c:pt idx="84">
                  <c:v>650</c:v>
                </c:pt>
                <c:pt idx="85">
                  <c:v>660</c:v>
                </c:pt>
                <c:pt idx="86">
                  <c:v>621</c:v>
                </c:pt>
                <c:pt idx="87">
                  <c:v>612</c:v>
                </c:pt>
                <c:pt idx="88">
                  <c:v>646</c:v>
                </c:pt>
                <c:pt idx="89">
                  <c:v>680</c:v>
                </c:pt>
                <c:pt idx="90">
                  <c:v>646</c:v>
                </c:pt>
                <c:pt idx="91">
                  <c:v>627</c:v>
                </c:pt>
                <c:pt idx="92">
                  <c:v>672</c:v>
                </c:pt>
                <c:pt idx="93">
                  <c:v>620</c:v>
                </c:pt>
                <c:pt idx="94">
                  <c:v>656</c:v>
                </c:pt>
                <c:pt idx="95">
                  <c:v>642</c:v>
                </c:pt>
                <c:pt idx="96">
                  <c:v>660</c:v>
                </c:pt>
                <c:pt idx="97">
                  <c:v>630</c:v>
                </c:pt>
                <c:pt idx="98">
                  <c:v>667</c:v>
                </c:pt>
                <c:pt idx="99">
                  <c:v>697</c:v>
                </c:pt>
                <c:pt idx="100">
                  <c:v>697</c:v>
                </c:pt>
                <c:pt idx="101">
                  <c:v>689</c:v>
                </c:pt>
                <c:pt idx="102">
                  <c:v>754</c:v>
                </c:pt>
                <c:pt idx="103">
                  <c:v>797</c:v>
                </c:pt>
                <c:pt idx="104">
                  <c:v>790</c:v>
                </c:pt>
                <c:pt idx="105">
                  <c:v>828</c:v>
                </c:pt>
              </c:numCache>
            </c:numRef>
          </c:val>
          <c:smooth val="0"/>
          <c:extLst>
            <c:ext xmlns:c16="http://schemas.microsoft.com/office/drawing/2014/chart" uri="{C3380CC4-5D6E-409C-BE32-E72D297353CC}">
              <c16:uniqueId val="{00000001-3A47-4FEE-B44B-EF33EBA9AC56}"/>
            </c:ext>
          </c:extLst>
        </c:ser>
        <c:ser>
          <c:idx val="2"/>
          <c:order val="2"/>
          <c:tx>
            <c:strRef>
              <c:f>Accidentes!$D$1</c:f>
              <c:strCache>
                <c:ptCount val="1"/>
                <c:pt idx="0">
                  <c:v>Percentil 75</c:v>
                </c:pt>
              </c:strCache>
            </c:strRef>
          </c:tx>
          <c:spPr>
            <a:ln w="22225" cap="rnd" cmpd="sng" algn="ctr">
              <a:solidFill>
                <a:schemeClr val="accent1">
                  <a:lumMod val="60000"/>
                  <a:lumOff val="40000"/>
                </a:schemeClr>
              </a:solidFill>
              <a:round/>
            </a:ln>
            <a:effectLst/>
          </c:spPr>
          <c:marker>
            <c:symbol val="none"/>
          </c:marker>
          <c:cat>
            <c:numRef>
              <c:f>Accidentes!$A$2:$A$106</c:f>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f>Accidentes!$D$2:$D$107</c:f>
              <c:numCache>
                <c:formatCode>General</c:formatCode>
                <c:ptCount val="106"/>
                <c:pt idx="0">
                  <c:v>717</c:v>
                </c:pt>
                <c:pt idx="1">
                  <c:v>664</c:v>
                </c:pt>
                <c:pt idx="2">
                  <c:v>702</c:v>
                </c:pt>
                <c:pt idx="3">
                  <c:v>674</c:v>
                </c:pt>
                <c:pt idx="4">
                  <c:v>723</c:v>
                </c:pt>
                <c:pt idx="5">
                  <c:v>691</c:v>
                </c:pt>
                <c:pt idx="6">
                  <c:v>716</c:v>
                </c:pt>
                <c:pt idx="7">
                  <c:v>708</c:v>
                </c:pt>
                <c:pt idx="8">
                  <c:v>691</c:v>
                </c:pt>
                <c:pt idx="9">
                  <c:v>677</c:v>
                </c:pt>
                <c:pt idx="10">
                  <c:v>711</c:v>
                </c:pt>
                <c:pt idx="11">
                  <c:v>715</c:v>
                </c:pt>
                <c:pt idx="12">
                  <c:v>793</c:v>
                </c:pt>
                <c:pt idx="13">
                  <c:v>747</c:v>
                </c:pt>
                <c:pt idx="14">
                  <c:v>699</c:v>
                </c:pt>
                <c:pt idx="15">
                  <c:v>750</c:v>
                </c:pt>
                <c:pt idx="16">
                  <c:v>732</c:v>
                </c:pt>
                <c:pt idx="17">
                  <c:v>711</c:v>
                </c:pt>
                <c:pt idx="18">
                  <c:v>745</c:v>
                </c:pt>
                <c:pt idx="19">
                  <c:v>734</c:v>
                </c:pt>
                <c:pt idx="20">
                  <c:v>699</c:v>
                </c:pt>
                <c:pt idx="21">
                  <c:v>737</c:v>
                </c:pt>
                <c:pt idx="22">
                  <c:v>681</c:v>
                </c:pt>
                <c:pt idx="23">
                  <c:v>696</c:v>
                </c:pt>
                <c:pt idx="24">
                  <c:v>702</c:v>
                </c:pt>
                <c:pt idx="25">
                  <c:v>670</c:v>
                </c:pt>
                <c:pt idx="26">
                  <c:v>680</c:v>
                </c:pt>
                <c:pt idx="27">
                  <c:v>719</c:v>
                </c:pt>
                <c:pt idx="28">
                  <c:v>709</c:v>
                </c:pt>
                <c:pt idx="29">
                  <c:v>703</c:v>
                </c:pt>
                <c:pt idx="30">
                  <c:v>749</c:v>
                </c:pt>
                <c:pt idx="31">
                  <c:v>706</c:v>
                </c:pt>
                <c:pt idx="32">
                  <c:v>690</c:v>
                </c:pt>
                <c:pt idx="33">
                  <c:v>649</c:v>
                </c:pt>
                <c:pt idx="34">
                  <c:v>679</c:v>
                </c:pt>
                <c:pt idx="35">
                  <c:v>663</c:v>
                </c:pt>
                <c:pt idx="36">
                  <c:v>681</c:v>
                </c:pt>
                <c:pt idx="37">
                  <c:v>673</c:v>
                </c:pt>
                <c:pt idx="38">
                  <c:v>642</c:v>
                </c:pt>
                <c:pt idx="39">
                  <c:v>703</c:v>
                </c:pt>
                <c:pt idx="40">
                  <c:v>655</c:v>
                </c:pt>
                <c:pt idx="41">
                  <c:v>662</c:v>
                </c:pt>
                <c:pt idx="42">
                  <c:v>651</c:v>
                </c:pt>
                <c:pt idx="43">
                  <c:v>676</c:v>
                </c:pt>
                <c:pt idx="44">
                  <c:v>693</c:v>
                </c:pt>
                <c:pt idx="45">
                  <c:v>697</c:v>
                </c:pt>
                <c:pt idx="46">
                  <c:v>703</c:v>
                </c:pt>
                <c:pt idx="47">
                  <c:v>704</c:v>
                </c:pt>
                <c:pt idx="48">
                  <c:v>715</c:v>
                </c:pt>
                <c:pt idx="49">
                  <c:v>768</c:v>
                </c:pt>
                <c:pt idx="50">
                  <c:v>801</c:v>
                </c:pt>
                <c:pt idx="51">
                  <c:v>798</c:v>
                </c:pt>
                <c:pt idx="52">
                  <c:v>828</c:v>
                </c:pt>
                <c:pt idx="53">
                  <c:v>717</c:v>
                </c:pt>
                <c:pt idx="54">
                  <c:v>664</c:v>
                </c:pt>
                <c:pt idx="55">
                  <c:v>702</c:v>
                </c:pt>
                <c:pt idx="56">
                  <c:v>674</c:v>
                </c:pt>
                <c:pt idx="57">
                  <c:v>723</c:v>
                </c:pt>
                <c:pt idx="58">
                  <c:v>691</c:v>
                </c:pt>
                <c:pt idx="59">
                  <c:v>716</c:v>
                </c:pt>
                <c:pt idx="60">
                  <c:v>708</c:v>
                </c:pt>
                <c:pt idx="61">
                  <c:v>691</c:v>
                </c:pt>
                <c:pt idx="62">
                  <c:v>677</c:v>
                </c:pt>
                <c:pt idx="63">
                  <c:v>711</c:v>
                </c:pt>
                <c:pt idx="64">
                  <c:v>715</c:v>
                </c:pt>
                <c:pt idx="65">
                  <c:v>793</c:v>
                </c:pt>
                <c:pt idx="66">
                  <c:v>747</c:v>
                </c:pt>
                <c:pt idx="67">
                  <c:v>699</c:v>
                </c:pt>
                <c:pt idx="68">
                  <c:v>750</c:v>
                </c:pt>
                <c:pt idx="69">
                  <c:v>732</c:v>
                </c:pt>
                <c:pt idx="70">
                  <c:v>711</c:v>
                </c:pt>
                <c:pt idx="71">
                  <c:v>745</c:v>
                </c:pt>
                <c:pt idx="72">
                  <c:v>734</c:v>
                </c:pt>
                <c:pt idx="73">
                  <c:v>699</c:v>
                </c:pt>
                <c:pt idx="74">
                  <c:v>737</c:v>
                </c:pt>
                <c:pt idx="75">
                  <c:v>681</c:v>
                </c:pt>
                <c:pt idx="76">
                  <c:v>696</c:v>
                </c:pt>
                <c:pt idx="77">
                  <c:v>702</c:v>
                </c:pt>
                <c:pt idx="78">
                  <c:v>670</c:v>
                </c:pt>
                <c:pt idx="79">
                  <c:v>680</c:v>
                </c:pt>
                <c:pt idx="80">
                  <c:v>719</c:v>
                </c:pt>
                <c:pt idx="81">
                  <c:v>709</c:v>
                </c:pt>
                <c:pt idx="82">
                  <c:v>703</c:v>
                </c:pt>
                <c:pt idx="83">
                  <c:v>749</c:v>
                </c:pt>
                <c:pt idx="84">
                  <c:v>706</c:v>
                </c:pt>
                <c:pt idx="85">
                  <c:v>690</c:v>
                </c:pt>
                <c:pt idx="86">
                  <c:v>649</c:v>
                </c:pt>
                <c:pt idx="87">
                  <c:v>679</c:v>
                </c:pt>
                <c:pt idx="88">
                  <c:v>663</c:v>
                </c:pt>
                <c:pt idx="89">
                  <c:v>681</c:v>
                </c:pt>
                <c:pt idx="90">
                  <c:v>673</c:v>
                </c:pt>
                <c:pt idx="91">
                  <c:v>642</c:v>
                </c:pt>
                <c:pt idx="92">
                  <c:v>703</c:v>
                </c:pt>
                <c:pt idx="93">
                  <c:v>655</c:v>
                </c:pt>
                <c:pt idx="94">
                  <c:v>662</c:v>
                </c:pt>
                <c:pt idx="95">
                  <c:v>651</c:v>
                </c:pt>
                <c:pt idx="96">
                  <c:v>676</c:v>
                </c:pt>
                <c:pt idx="97">
                  <c:v>693</c:v>
                </c:pt>
                <c:pt idx="98">
                  <c:v>697</c:v>
                </c:pt>
                <c:pt idx="99">
                  <c:v>703</c:v>
                </c:pt>
                <c:pt idx="100">
                  <c:v>704</c:v>
                </c:pt>
                <c:pt idx="101">
                  <c:v>715</c:v>
                </c:pt>
                <c:pt idx="102">
                  <c:v>768</c:v>
                </c:pt>
                <c:pt idx="103">
                  <c:v>801</c:v>
                </c:pt>
                <c:pt idx="104">
                  <c:v>798</c:v>
                </c:pt>
                <c:pt idx="105">
                  <c:v>828</c:v>
                </c:pt>
              </c:numCache>
            </c:numRef>
          </c:val>
          <c:smooth val="0"/>
          <c:extLst>
            <c:ext xmlns:c16="http://schemas.microsoft.com/office/drawing/2014/chart" uri="{C3380CC4-5D6E-409C-BE32-E72D297353CC}">
              <c16:uniqueId val="{00000002-3A47-4FEE-B44B-EF33EBA9AC56}"/>
            </c:ext>
          </c:extLst>
        </c:ser>
        <c:ser>
          <c:idx val="3"/>
          <c:order val="3"/>
          <c:tx>
            <c:strRef>
              <c:f>Accidentes!$E$1</c:f>
              <c:strCache>
                <c:ptCount val="1"/>
                <c:pt idx="0">
                  <c:v>Percentil 90</c:v>
                </c:pt>
              </c:strCache>
            </c:strRef>
          </c:tx>
          <c:spPr>
            <a:ln w="22225" cap="rnd" cmpd="sng" algn="ctr">
              <a:solidFill>
                <a:schemeClr val="accent1">
                  <a:lumMod val="75000"/>
                </a:schemeClr>
              </a:solidFill>
              <a:round/>
            </a:ln>
            <a:effectLst/>
          </c:spPr>
          <c:marker>
            <c:symbol val="none"/>
          </c:marker>
          <c:cat>
            <c:numRef>
              <c:f>Accidentes!$A$2:$A$106</c:f>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f>Accidentes!$E$2:$E$107</c:f>
              <c:numCache>
                <c:formatCode>General</c:formatCode>
                <c:ptCount val="106"/>
                <c:pt idx="0">
                  <c:v>738</c:v>
                </c:pt>
                <c:pt idx="1">
                  <c:v>714.4</c:v>
                </c:pt>
                <c:pt idx="2">
                  <c:v>717</c:v>
                </c:pt>
                <c:pt idx="3">
                  <c:v>696.2</c:v>
                </c:pt>
                <c:pt idx="4">
                  <c:v>726.6</c:v>
                </c:pt>
                <c:pt idx="5">
                  <c:v>712</c:v>
                </c:pt>
                <c:pt idx="6">
                  <c:v>733.4</c:v>
                </c:pt>
                <c:pt idx="7">
                  <c:v>721.2</c:v>
                </c:pt>
                <c:pt idx="8">
                  <c:v>691.6</c:v>
                </c:pt>
                <c:pt idx="9">
                  <c:v>704.6</c:v>
                </c:pt>
                <c:pt idx="10">
                  <c:v>761.4</c:v>
                </c:pt>
                <c:pt idx="11">
                  <c:v>797.2</c:v>
                </c:pt>
                <c:pt idx="12">
                  <c:v>848.2</c:v>
                </c:pt>
                <c:pt idx="13">
                  <c:v>750.6</c:v>
                </c:pt>
                <c:pt idx="14">
                  <c:v>766.8</c:v>
                </c:pt>
                <c:pt idx="15">
                  <c:v>772.2</c:v>
                </c:pt>
                <c:pt idx="16">
                  <c:v>739.8</c:v>
                </c:pt>
                <c:pt idx="17">
                  <c:v>727.2</c:v>
                </c:pt>
                <c:pt idx="18">
                  <c:v>757.6</c:v>
                </c:pt>
                <c:pt idx="19">
                  <c:v>734.6</c:v>
                </c:pt>
                <c:pt idx="20">
                  <c:v>724.8</c:v>
                </c:pt>
                <c:pt idx="21">
                  <c:v>745.4</c:v>
                </c:pt>
                <c:pt idx="22">
                  <c:v>681</c:v>
                </c:pt>
                <c:pt idx="23">
                  <c:v>712.8</c:v>
                </c:pt>
                <c:pt idx="24">
                  <c:v>714</c:v>
                </c:pt>
                <c:pt idx="25">
                  <c:v>680.8</c:v>
                </c:pt>
                <c:pt idx="26">
                  <c:v>699.8</c:v>
                </c:pt>
                <c:pt idx="27">
                  <c:v>725</c:v>
                </c:pt>
                <c:pt idx="28">
                  <c:v>709.6</c:v>
                </c:pt>
                <c:pt idx="29">
                  <c:v>707.2</c:v>
                </c:pt>
                <c:pt idx="30">
                  <c:v>753.8</c:v>
                </c:pt>
                <c:pt idx="31">
                  <c:v>723.4</c:v>
                </c:pt>
                <c:pt idx="32">
                  <c:v>694.8</c:v>
                </c:pt>
                <c:pt idx="33">
                  <c:v>650.79999999999995</c:v>
                </c:pt>
                <c:pt idx="34">
                  <c:v>694</c:v>
                </c:pt>
                <c:pt idx="35">
                  <c:v>667.2</c:v>
                </c:pt>
                <c:pt idx="36">
                  <c:v>694.8</c:v>
                </c:pt>
                <c:pt idx="37">
                  <c:v>810.4</c:v>
                </c:pt>
                <c:pt idx="38">
                  <c:v>690.6</c:v>
                </c:pt>
                <c:pt idx="39">
                  <c:v>710.8</c:v>
                </c:pt>
                <c:pt idx="40">
                  <c:v>659.8</c:v>
                </c:pt>
                <c:pt idx="41">
                  <c:v>666.2</c:v>
                </c:pt>
                <c:pt idx="42">
                  <c:v>663.6</c:v>
                </c:pt>
                <c:pt idx="43">
                  <c:v>700</c:v>
                </c:pt>
                <c:pt idx="44">
                  <c:v>694.8</c:v>
                </c:pt>
                <c:pt idx="45">
                  <c:v>697.6</c:v>
                </c:pt>
                <c:pt idx="46">
                  <c:v>723.4</c:v>
                </c:pt>
                <c:pt idx="47">
                  <c:v>720.2</c:v>
                </c:pt>
                <c:pt idx="48">
                  <c:v>742</c:v>
                </c:pt>
                <c:pt idx="49">
                  <c:v>781.8</c:v>
                </c:pt>
                <c:pt idx="50">
                  <c:v>863.4</c:v>
                </c:pt>
                <c:pt idx="51">
                  <c:v>816</c:v>
                </c:pt>
                <c:pt idx="52">
                  <c:v>828</c:v>
                </c:pt>
                <c:pt idx="53">
                  <c:v>738</c:v>
                </c:pt>
                <c:pt idx="54">
                  <c:v>714.4</c:v>
                </c:pt>
                <c:pt idx="55">
                  <c:v>717</c:v>
                </c:pt>
                <c:pt idx="56">
                  <c:v>696.2</c:v>
                </c:pt>
                <c:pt idx="57">
                  <c:v>726.6</c:v>
                </c:pt>
                <c:pt idx="58">
                  <c:v>712</c:v>
                </c:pt>
                <c:pt idx="59">
                  <c:v>733.4</c:v>
                </c:pt>
                <c:pt idx="60">
                  <c:v>721.2</c:v>
                </c:pt>
                <c:pt idx="61">
                  <c:v>691.6</c:v>
                </c:pt>
                <c:pt idx="62">
                  <c:v>704.6</c:v>
                </c:pt>
                <c:pt idx="63">
                  <c:v>761.4</c:v>
                </c:pt>
                <c:pt idx="64">
                  <c:v>797.2</c:v>
                </c:pt>
                <c:pt idx="65">
                  <c:v>848.2</c:v>
                </c:pt>
                <c:pt idx="66">
                  <c:v>750.6</c:v>
                </c:pt>
                <c:pt idx="67">
                  <c:v>766.8</c:v>
                </c:pt>
                <c:pt idx="68">
                  <c:v>772.2</c:v>
                </c:pt>
                <c:pt idx="69">
                  <c:v>739.8</c:v>
                </c:pt>
                <c:pt idx="70">
                  <c:v>727.2</c:v>
                </c:pt>
                <c:pt idx="71">
                  <c:v>757.6</c:v>
                </c:pt>
                <c:pt idx="72">
                  <c:v>734.6</c:v>
                </c:pt>
                <c:pt idx="73">
                  <c:v>724.8</c:v>
                </c:pt>
                <c:pt idx="74">
                  <c:v>745.4</c:v>
                </c:pt>
                <c:pt idx="75">
                  <c:v>681</c:v>
                </c:pt>
                <c:pt idx="76">
                  <c:v>712.8</c:v>
                </c:pt>
                <c:pt idx="77">
                  <c:v>714</c:v>
                </c:pt>
                <c:pt idx="78">
                  <c:v>680.8</c:v>
                </c:pt>
                <c:pt idx="79">
                  <c:v>699.8</c:v>
                </c:pt>
                <c:pt idx="80">
                  <c:v>725</c:v>
                </c:pt>
                <c:pt idx="81">
                  <c:v>709.6</c:v>
                </c:pt>
                <c:pt idx="82">
                  <c:v>707.2</c:v>
                </c:pt>
                <c:pt idx="83">
                  <c:v>753.8</c:v>
                </c:pt>
                <c:pt idx="84">
                  <c:v>723.4</c:v>
                </c:pt>
                <c:pt idx="85">
                  <c:v>694.8</c:v>
                </c:pt>
                <c:pt idx="86">
                  <c:v>650.79999999999995</c:v>
                </c:pt>
                <c:pt idx="87">
                  <c:v>694</c:v>
                </c:pt>
                <c:pt idx="88">
                  <c:v>667.2</c:v>
                </c:pt>
                <c:pt idx="89">
                  <c:v>694.8</c:v>
                </c:pt>
                <c:pt idx="90">
                  <c:v>810.4</c:v>
                </c:pt>
                <c:pt idx="91">
                  <c:v>690.6</c:v>
                </c:pt>
                <c:pt idx="92">
                  <c:v>710.8</c:v>
                </c:pt>
                <c:pt idx="93">
                  <c:v>659.8</c:v>
                </c:pt>
                <c:pt idx="94">
                  <c:v>666.2</c:v>
                </c:pt>
                <c:pt idx="95">
                  <c:v>663.6</c:v>
                </c:pt>
                <c:pt idx="96">
                  <c:v>700</c:v>
                </c:pt>
                <c:pt idx="97">
                  <c:v>694.8</c:v>
                </c:pt>
                <c:pt idx="98">
                  <c:v>697.6</c:v>
                </c:pt>
                <c:pt idx="99">
                  <c:v>723.4</c:v>
                </c:pt>
                <c:pt idx="100">
                  <c:v>720.2</c:v>
                </c:pt>
                <c:pt idx="101">
                  <c:v>742</c:v>
                </c:pt>
                <c:pt idx="102">
                  <c:v>781.8</c:v>
                </c:pt>
                <c:pt idx="103">
                  <c:v>863.4</c:v>
                </c:pt>
                <c:pt idx="104">
                  <c:v>816</c:v>
                </c:pt>
                <c:pt idx="105">
                  <c:v>828</c:v>
                </c:pt>
              </c:numCache>
            </c:numRef>
          </c:val>
          <c:smooth val="0"/>
          <c:extLst>
            <c:ext xmlns:c16="http://schemas.microsoft.com/office/drawing/2014/chart" uri="{C3380CC4-5D6E-409C-BE32-E72D297353CC}">
              <c16:uniqueId val="{00000003-3A47-4FEE-B44B-EF33EBA9AC56}"/>
            </c:ext>
          </c:extLst>
        </c:ser>
        <c:ser>
          <c:idx val="4"/>
          <c:order val="4"/>
          <c:tx>
            <c:strRef>
              <c:f>Accidentes!$F$1</c:f>
              <c:strCache>
                <c:ptCount val="1"/>
                <c:pt idx="0">
                  <c:v>Defunciones 2020 y 2021</c:v>
                </c:pt>
              </c:strCache>
            </c:strRef>
          </c:tx>
          <c:spPr>
            <a:ln w="22225" cap="rnd" cmpd="sng" algn="ctr">
              <a:solidFill>
                <a:schemeClr val="accent2">
                  <a:lumMod val="75000"/>
                </a:schemeClr>
              </a:solidFill>
              <a:round/>
            </a:ln>
            <a:effectLst/>
          </c:spPr>
          <c:marker>
            <c:symbol val="none"/>
          </c:marker>
          <c:cat>
            <c:numRef>
              <c:f>Accidentes!$A$2:$A$106</c:f>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f>Accidentes!$F$2:$F$107</c:f>
              <c:numCache>
                <c:formatCode>General</c:formatCode>
                <c:ptCount val="106"/>
                <c:pt idx="0">
                  <c:v>743</c:v>
                </c:pt>
                <c:pt idx="1">
                  <c:v>616</c:v>
                </c:pt>
                <c:pt idx="2">
                  <c:v>603</c:v>
                </c:pt>
                <c:pt idx="3">
                  <c:v>577</c:v>
                </c:pt>
                <c:pt idx="4">
                  <c:v>570</c:v>
                </c:pt>
                <c:pt idx="5">
                  <c:v>619</c:v>
                </c:pt>
                <c:pt idx="6">
                  <c:v>622</c:v>
                </c:pt>
                <c:pt idx="7">
                  <c:v>683</c:v>
                </c:pt>
                <c:pt idx="8">
                  <c:v>639</c:v>
                </c:pt>
                <c:pt idx="9">
                  <c:v>654</c:v>
                </c:pt>
                <c:pt idx="10">
                  <c:v>640</c:v>
                </c:pt>
                <c:pt idx="11">
                  <c:v>647</c:v>
                </c:pt>
                <c:pt idx="12">
                  <c:v>598</c:v>
                </c:pt>
                <c:pt idx="13">
                  <c:v>549</c:v>
                </c:pt>
                <c:pt idx="14">
                  <c:v>592</c:v>
                </c:pt>
                <c:pt idx="15">
                  <c:v>562</c:v>
                </c:pt>
                <c:pt idx="16">
                  <c:v>553</c:v>
                </c:pt>
                <c:pt idx="17">
                  <c:v>551</c:v>
                </c:pt>
                <c:pt idx="18">
                  <c:v>485</c:v>
                </c:pt>
                <c:pt idx="19">
                  <c:v>550</c:v>
                </c:pt>
                <c:pt idx="20">
                  <c:v>544</c:v>
                </c:pt>
                <c:pt idx="21">
                  <c:v>598</c:v>
                </c:pt>
                <c:pt idx="22">
                  <c:v>554</c:v>
                </c:pt>
                <c:pt idx="23">
                  <c:v>601</c:v>
                </c:pt>
                <c:pt idx="24">
                  <c:v>622</c:v>
                </c:pt>
                <c:pt idx="25">
                  <c:v>611</c:v>
                </c:pt>
                <c:pt idx="26">
                  <c:v>577</c:v>
                </c:pt>
                <c:pt idx="27">
                  <c:v>607</c:v>
                </c:pt>
                <c:pt idx="28">
                  <c:v>669</c:v>
                </c:pt>
                <c:pt idx="29">
                  <c:v>599</c:v>
                </c:pt>
                <c:pt idx="30">
                  <c:v>611</c:v>
                </c:pt>
                <c:pt idx="31">
                  <c:v>678</c:v>
                </c:pt>
                <c:pt idx="32">
                  <c:v>602</c:v>
                </c:pt>
                <c:pt idx="33">
                  <c:v>651</c:v>
                </c:pt>
                <c:pt idx="34">
                  <c:v>667</c:v>
                </c:pt>
                <c:pt idx="35">
                  <c:v>635</c:v>
                </c:pt>
                <c:pt idx="36">
                  <c:v>580</c:v>
                </c:pt>
                <c:pt idx="37">
                  <c:v>616</c:v>
                </c:pt>
                <c:pt idx="38">
                  <c:v>571</c:v>
                </c:pt>
                <c:pt idx="39">
                  <c:v>631</c:v>
                </c:pt>
                <c:pt idx="40">
                  <c:v>657</c:v>
                </c:pt>
                <c:pt idx="41">
                  <c:v>639</c:v>
                </c:pt>
                <c:pt idx="42">
                  <c:v>612</c:v>
                </c:pt>
                <c:pt idx="43">
                  <c:v>623</c:v>
                </c:pt>
                <c:pt idx="44">
                  <c:v>656</c:v>
                </c:pt>
                <c:pt idx="45">
                  <c:v>605</c:v>
                </c:pt>
                <c:pt idx="46">
                  <c:v>686</c:v>
                </c:pt>
                <c:pt idx="47">
                  <c:v>619</c:v>
                </c:pt>
                <c:pt idx="48">
                  <c:v>599</c:v>
                </c:pt>
                <c:pt idx="49">
                  <c:v>643</c:v>
                </c:pt>
                <c:pt idx="50">
                  <c:v>681</c:v>
                </c:pt>
                <c:pt idx="51">
                  <c:v>756</c:v>
                </c:pt>
                <c:pt idx="52">
                  <c:v>687</c:v>
                </c:pt>
                <c:pt idx="53">
                  <c:v>593</c:v>
                </c:pt>
                <c:pt idx="54">
                  <c:v>605</c:v>
                </c:pt>
                <c:pt idx="55">
                  <c:v>613</c:v>
                </c:pt>
                <c:pt idx="56">
                  <c:v>597</c:v>
                </c:pt>
                <c:pt idx="57">
                  <c:v>583</c:v>
                </c:pt>
                <c:pt idx="58">
                  <c:v>573</c:v>
                </c:pt>
                <c:pt idx="59">
                  <c:v>586</c:v>
                </c:pt>
                <c:pt idx="60">
                  <c:v>675</c:v>
                </c:pt>
                <c:pt idx="61">
                  <c:v>628</c:v>
                </c:pt>
                <c:pt idx="62">
                  <c:v>651</c:v>
                </c:pt>
                <c:pt idx="63">
                  <c:v>626</c:v>
                </c:pt>
                <c:pt idx="64">
                  <c:v>674</c:v>
                </c:pt>
                <c:pt idx="65">
                  <c:v>699</c:v>
                </c:pt>
                <c:pt idx="66">
                  <c:v>683</c:v>
                </c:pt>
                <c:pt idx="67">
                  <c:v>690</c:v>
                </c:pt>
                <c:pt idx="68">
                  <c:v>661</c:v>
                </c:pt>
                <c:pt idx="69">
                  <c:v>669</c:v>
                </c:pt>
                <c:pt idx="70">
                  <c:v>642</c:v>
                </c:pt>
                <c:pt idx="71">
                  <c:v>671</c:v>
                </c:pt>
                <c:pt idx="72">
                  <c:v>621</c:v>
                </c:pt>
                <c:pt idx="73">
                  <c:v>641</c:v>
                </c:pt>
                <c:pt idx="74">
                  <c:v>620</c:v>
                </c:pt>
                <c:pt idx="75">
                  <c:v>531</c:v>
                </c:pt>
                <c:pt idx="76">
                  <c:v>593</c:v>
                </c:pt>
                <c:pt idx="77">
                  <c:v>607</c:v>
                </c:pt>
              </c:numCache>
            </c:numRef>
          </c:val>
          <c:smooth val="0"/>
          <c:extLst>
            <c:ext xmlns:c16="http://schemas.microsoft.com/office/drawing/2014/chart" uri="{C3380CC4-5D6E-409C-BE32-E72D297353CC}">
              <c16:uniqueId val="{00000004-3A47-4FEE-B44B-EF33EBA9AC56}"/>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401708560"/>
        <c:axId val="1401707728"/>
        <c:extLst>
          <c:ext xmlns:c15="http://schemas.microsoft.com/office/drawing/2012/chart" uri="{02D57815-91ED-43cb-92C2-25804820EDAC}">
            <c15:filteredLineSeries>
              <c15:ser>
                <c:idx val="5"/>
                <c:order val="5"/>
                <c:tx>
                  <c:v>Defunciones 2021</c:v>
                </c:tx>
                <c:spPr>
                  <a:ln w="22225" cap="rnd" cmpd="sng" algn="ctr">
                    <a:solidFill>
                      <a:schemeClr val="accent2">
                        <a:lumMod val="75000"/>
                      </a:schemeClr>
                    </a:solidFill>
                    <a:round/>
                  </a:ln>
                  <a:effectLst/>
                </c:spPr>
                <c:marker>
                  <c:symbol val="none"/>
                </c:marker>
                <c:cat>
                  <c:numRef>
                    <c:extLst>
                      <c:ext uri="{02D57815-91ED-43cb-92C2-25804820EDAC}">
                        <c15:formulaRef>
                          <c15:sqref>Accidentes!$A$2:$A$106</c15:sqref>
                        </c15:formulaRef>
                      </c:ext>
                    </c:extLst>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extLst>
                      <c:ext uri="{02D57815-91ED-43cb-92C2-25804820EDAC}">
                        <c15:formulaRef>
                          <c15:sqref>Accidentes!$G$2:$G$79</c15:sqref>
                        </c15:formulaRef>
                      </c:ext>
                    </c:extLst>
                    <c:numCache>
                      <c:formatCode>General</c:formatCode>
                      <c:ptCount val="78"/>
                      <c:pt idx="52">
                        <c:v>687</c:v>
                      </c:pt>
                      <c:pt idx="53">
                        <c:v>593</c:v>
                      </c:pt>
                      <c:pt idx="54">
                        <c:v>605</c:v>
                      </c:pt>
                      <c:pt idx="55">
                        <c:v>613</c:v>
                      </c:pt>
                      <c:pt idx="56">
                        <c:v>597</c:v>
                      </c:pt>
                      <c:pt idx="57">
                        <c:v>583</c:v>
                      </c:pt>
                      <c:pt idx="58">
                        <c:v>573</c:v>
                      </c:pt>
                      <c:pt idx="59">
                        <c:v>586</c:v>
                      </c:pt>
                      <c:pt idx="60">
                        <c:v>675</c:v>
                      </c:pt>
                      <c:pt idx="61">
                        <c:v>628</c:v>
                      </c:pt>
                      <c:pt idx="62">
                        <c:v>651</c:v>
                      </c:pt>
                      <c:pt idx="63">
                        <c:v>626</c:v>
                      </c:pt>
                      <c:pt idx="64">
                        <c:v>674</c:v>
                      </c:pt>
                      <c:pt idx="65">
                        <c:v>699</c:v>
                      </c:pt>
                      <c:pt idx="66">
                        <c:v>683</c:v>
                      </c:pt>
                      <c:pt idx="67">
                        <c:v>690</c:v>
                      </c:pt>
                      <c:pt idx="68">
                        <c:v>661</c:v>
                      </c:pt>
                      <c:pt idx="69">
                        <c:v>669</c:v>
                      </c:pt>
                      <c:pt idx="70">
                        <c:v>642</c:v>
                      </c:pt>
                      <c:pt idx="71">
                        <c:v>671</c:v>
                      </c:pt>
                      <c:pt idx="72">
                        <c:v>621</c:v>
                      </c:pt>
                      <c:pt idx="73">
                        <c:v>641</c:v>
                      </c:pt>
                      <c:pt idx="74">
                        <c:v>620</c:v>
                      </c:pt>
                      <c:pt idx="75">
                        <c:v>531</c:v>
                      </c:pt>
                      <c:pt idx="76">
                        <c:v>593</c:v>
                      </c:pt>
                      <c:pt idx="77">
                        <c:v>607</c:v>
                      </c:pt>
                    </c:numCache>
                  </c:numRef>
                </c:val>
                <c:smooth val="0"/>
                <c:extLst>
                  <c:ext xmlns:c16="http://schemas.microsoft.com/office/drawing/2014/chart" uri="{C3380CC4-5D6E-409C-BE32-E72D297353CC}">
                    <c16:uniqueId val="{00000005-3A47-4FEE-B44B-EF33EBA9AC56}"/>
                  </c:ext>
                </c:extLst>
              </c15:ser>
            </c15:filteredLineSeries>
          </c:ext>
        </c:extLst>
      </c:lineChart>
      <c:catAx>
        <c:axId val="1401708560"/>
        <c:scaling>
          <c:orientation val="minMax"/>
        </c:scaling>
        <c:delete val="0"/>
        <c:axPos val="b"/>
        <c:title>
          <c:tx>
            <c:rich>
              <a:bodyPr rot="0" spcFirstLastPara="1" vertOverflow="ellipsis" vert="horz" wrap="square" anchor="ctr" anchorCtr="1"/>
              <a:lstStyle/>
              <a:p>
                <a:pPr>
                  <a:defRPr sz="900" b="1" i="0" u="none" strike="noStrike" kern="1200" cap="none" baseline="0">
                    <a:solidFill>
                      <a:schemeClr val="dk1">
                        <a:lumMod val="65000"/>
                        <a:lumOff val="35000"/>
                      </a:schemeClr>
                    </a:solidFill>
                    <a:latin typeface="+mn-lt"/>
                    <a:ea typeface="+mn-ea"/>
                    <a:cs typeface="+mn-cs"/>
                  </a:defRPr>
                </a:pPr>
                <a:r>
                  <a:rPr lang="en-US" b="1" cap="none" baseline="0"/>
                  <a:t>Semana epidemiológica</a:t>
                </a:r>
              </a:p>
            </c:rich>
          </c:tx>
          <c:layout>
            <c:manualLayout>
              <c:xMode val="edge"/>
              <c:yMode val="edge"/>
              <c:x val="0.42785287142373146"/>
              <c:y val="0.79938650525827126"/>
            </c:manualLayout>
          </c:layout>
          <c:overlay val="0"/>
          <c:spPr>
            <a:noFill/>
            <a:ln>
              <a:noFill/>
            </a:ln>
            <a:effectLst/>
          </c:spPr>
          <c:txPr>
            <a:bodyPr rot="0" spcFirstLastPara="1" vertOverflow="ellipsis" vert="horz" wrap="square" anchor="ctr" anchorCtr="1"/>
            <a:lstStyle/>
            <a:p>
              <a:pPr>
                <a:defRPr sz="900" b="1" i="0" u="none" strike="noStrike" kern="1200" cap="none" baseline="0">
                  <a:solidFill>
                    <a:schemeClr val="dk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MX"/>
          </a:p>
        </c:txPr>
        <c:crossAx val="1401707728"/>
        <c:crosses val="autoZero"/>
        <c:auto val="1"/>
        <c:lblAlgn val="ctr"/>
        <c:lblOffset val="100"/>
        <c:noMultiLvlLbl val="0"/>
      </c:catAx>
      <c:valAx>
        <c:axId val="1401707728"/>
        <c:scaling>
          <c:orientation val="minMax"/>
        </c:scaling>
        <c:delete val="0"/>
        <c:axPos val="l"/>
        <c:title>
          <c:tx>
            <c:rich>
              <a:bodyPr rot="-5400000" spcFirstLastPara="1" vertOverflow="ellipsis" vert="horz" wrap="square" anchor="ctr" anchorCtr="1"/>
              <a:lstStyle/>
              <a:p>
                <a:pPr>
                  <a:defRPr sz="900" b="1" i="0" u="none" strike="noStrike" kern="1200" cap="none" baseline="0">
                    <a:solidFill>
                      <a:schemeClr val="dk1">
                        <a:lumMod val="65000"/>
                        <a:lumOff val="35000"/>
                      </a:schemeClr>
                    </a:solidFill>
                    <a:latin typeface="+mn-lt"/>
                    <a:ea typeface="+mn-ea"/>
                    <a:cs typeface="+mn-cs"/>
                  </a:defRPr>
                </a:pPr>
                <a:r>
                  <a:rPr lang="en-US" b="1" cap="none" baseline="0"/>
                  <a:t>Total de defunciones</a:t>
                </a:r>
              </a:p>
            </c:rich>
          </c:tx>
          <c:overlay val="0"/>
          <c:spPr>
            <a:noFill/>
            <a:ln>
              <a:noFill/>
            </a:ln>
            <a:effectLst/>
          </c:spPr>
          <c:txPr>
            <a:bodyPr rot="-5400000" spcFirstLastPara="1" vertOverflow="ellipsis" vert="horz" wrap="square" anchor="ctr" anchorCtr="1"/>
            <a:lstStyle/>
            <a:p>
              <a:pPr>
                <a:defRPr sz="900" b="1" i="0" u="none" strike="noStrike" kern="1200" cap="none" baseline="0">
                  <a:solidFill>
                    <a:schemeClr val="dk1">
                      <a:lumMod val="65000"/>
                      <a:lumOff val="35000"/>
                    </a:schemeClr>
                  </a:solidFill>
                  <a:latin typeface="+mn-lt"/>
                  <a:ea typeface="+mn-ea"/>
                  <a:cs typeface="+mn-cs"/>
                </a:defRPr>
              </a:pPr>
              <a:endParaRPr lang="es-MX"/>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MX"/>
          </a:p>
        </c:txPr>
        <c:crossAx val="1401708560"/>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layout>
        <c:manualLayout>
          <c:xMode val="edge"/>
          <c:yMode val="edge"/>
          <c:x val="4.4825557377664747E-3"/>
          <c:y val="0.82652954095023834"/>
          <c:w val="0.99551744426223354"/>
          <c:h val="0.1462595746960201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MX"/>
        </a:p>
      </c:txPr>
    </c:legend>
    <c:plotVisOnly val="1"/>
    <c:dispBlanksAs val="gap"/>
    <c:showDLblsOverMax val="0"/>
  </c:chart>
  <c:spPr>
    <a:solidFill>
      <a:schemeClr val="lt1"/>
    </a:solidFill>
    <a:ln w="9525" cap="flat" cmpd="sng" algn="ctr">
      <a:noFill/>
      <a:round/>
    </a:ln>
    <a:effectLst/>
  </c:spPr>
  <c:txPr>
    <a:bodyPr/>
    <a:lstStyle/>
    <a:p>
      <a:pPr>
        <a:defRPr/>
      </a:pPr>
      <a:endParaRPr lang="es-MX"/>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cap="none" spc="20" baseline="0">
                <a:solidFill>
                  <a:sysClr val="windowText" lastClr="000000">
                    <a:lumMod val="50000"/>
                    <a:lumOff val="50000"/>
                  </a:sysClr>
                </a:solidFill>
                <a:latin typeface="+mn-lt"/>
                <a:ea typeface="+mn-ea"/>
                <a:cs typeface="+mn-cs"/>
              </a:defRPr>
            </a:pPr>
            <a:r>
              <a:rPr lang="en-US" sz="1050" b="1">
                <a:solidFill>
                  <a:schemeClr val="tx1"/>
                </a:solidFill>
                <a:latin typeface="Arial" panose="020B0604020202020204" pitchFamily="34" charset="0"/>
                <a:cs typeface="Arial" panose="020B0604020202020204" pitchFamily="34" charset="0"/>
              </a:rPr>
              <a:t>Exceso de mortalidad por enfermedades pulmonares obstructivas crónicas</a:t>
            </a: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50000"/>
                    <a:lumOff val="50000"/>
                  </a:sysClr>
                </a:solidFill>
              </a:defRPr>
            </a:pPr>
            <a:r>
              <a:rPr lang="es-MX" sz="1050" b="1" i="0" baseline="0">
                <a:solidFill>
                  <a:schemeClr val="tx1"/>
                </a:solidFill>
                <a:effectLst/>
                <a:latin typeface="Arial" panose="020B0604020202020204" pitchFamily="34" charset="0"/>
                <a:cs typeface="Arial" panose="020B0604020202020204" pitchFamily="34" charset="0"/>
              </a:rPr>
              <a:t>(semana epidemiológica 01 de 2020 a la 25 de 2021) </a:t>
            </a:r>
            <a:endParaRPr lang="es-MX" sz="1050" b="1">
              <a:solidFill>
                <a:schemeClr val="tx1"/>
              </a:solidFill>
              <a:effectLst/>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cap="none" spc="20" baseline="0">
              <a:solidFill>
                <a:sysClr val="windowText" lastClr="000000">
                  <a:lumMod val="50000"/>
                  <a:lumOff val="50000"/>
                </a:sysClr>
              </a:solidFill>
              <a:latin typeface="+mn-lt"/>
              <a:ea typeface="+mn-ea"/>
              <a:cs typeface="+mn-cs"/>
            </a:defRPr>
          </a:pPr>
          <a:endParaRPr lang="es-MX"/>
        </a:p>
      </c:txPr>
    </c:title>
    <c:autoTitleDeleted val="0"/>
    <c:plotArea>
      <c:layout>
        <c:manualLayout>
          <c:layoutTarget val="inner"/>
          <c:xMode val="edge"/>
          <c:yMode val="edge"/>
          <c:x val="0.10184380140662821"/>
          <c:y val="0.27909740449110526"/>
          <c:w val="0.87998759097570034"/>
          <c:h val="0.41507655293088364"/>
        </c:manualLayout>
      </c:layout>
      <c:lineChart>
        <c:grouping val="standard"/>
        <c:varyColors val="0"/>
        <c:ser>
          <c:idx val="0"/>
          <c:order val="0"/>
          <c:tx>
            <c:strRef>
              <c:f>EPOC!$B$1</c:f>
              <c:strCache>
                <c:ptCount val="1"/>
                <c:pt idx="0">
                  <c:v>Percentil 25</c:v>
                </c:pt>
              </c:strCache>
            </c:strRef>
          </c:tx>
          <c:spPr>
            <a:ln w="22225" cap="rnd" cmpd="sng" algn="ctr">
              <a:solidFill>
                <a:schemeClr val="accent1">
                  <a:lumMod val="20000"/>
                  <a:lumOff val="80000"/>
                </a:schemeClr>
              </a:solidFill>
              <a:round/>
            </a:ln>
            <a:effectLst/>
          </c:spPr>
          <c:marker>
            <c:symbol val="none"/>
          </c:marker>
          <c:cat>
            <c:numRef>
              <c:f>EPOC!$A$2:$A$106</c:f>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f>EPOC!$B$2:$B$106</c:f>
              <c:numCache>
                <c:formatCode>General</c:formatCode>
                <c:ptCount val="105"/>
                <c:pt idx="0">
                  <c:v>528</c:v>
                </c:pt>
                <c:pt idx="1">
                  <c:v>525</c:v>
                </c:pt>
                <c:pt idx="2">
                  <c:v>592</c:v>
                </c:pt>
                <c:pt idx="3">
                  <c:v>562</c:v>
                </c:pt>
                <c:pt idx="4">
                  <c:v>542</c:v>
                </c:pt>
                <c:pt idx="5">
                  <c:v>576</c:v>
                </c:pt>
                <c:pt idx="6">
                  <c:v>553</c:v>
                </c:pt>
                <c:pt idx="7">
                  <c:v>562</c:v>
                </c:pt>
                <c:pt idx="8">
                  <c:v>528</c:v>
                </c:pt>
                <c:pt idx="9">
                  <c:v>469</c:v>
                </c:pt>
                <c:pt idx="10">
                  <c:v>486</c:v>
                </c:pt>
                <c:pt idx="11">
                  <c:v>449</c:v>
                </c:pt>
                <c:pt idx="12">
                  <c:v>429</c:v>
                </c:pt>
                <c:pt idx="13">
                  <c:v>465</c:v>
                </c:pt>
                <c:pt idx="14">
                  <c:v>415</c:v>
                </c:pt>
                <c:pt idx="15">
                  <c:v>406</c:v>
                </c:pt>
                <c:pt idx="16">
                  <c:v>385</c:v>
                </c:pt>
                <c:pt idx="17">
                  <c:v>404</c:v>
                </c:pt>
                <c:pt idx="18">
                  <c:v>378</c:v>
                </c:pt>
                <c:pt idx="19">
                  <c:v>378</c:v>
                </c:pt>
                <c:pt idx="20">
                  <c:v>433</c:v>
                </c:pt>
                <c:pt idx="21">
                  <c:v>360</c:v>
                </c:pt>
                <c:pt idx="22">
                  <c:v>358</c:v>
                </c:pt>
                <c:pt idx="23">
                  <c:v>319</c:v>
                </c:pt>
                <c:pt idx="24">
                  <c:v>349</c:v>
                </c:pt>
                <c:pt idx="25">
                  <c:v>345</c:v>
                </c:pt>
                <c:pt idx="26">
                  <c:v>335</c:v>
                </c:pt>
                <c:pt idx="27">
                  <c:v>339</c:v>
                </c:pt>
                <c:pt idx="28">
                  <c:v>376</c:v>
                </c:pt>
                <c:pt idx="29">
                  <c:v>336</c:v>
                </c:pt>
                <c:pt idx="30">
                  <c:v>354</c:v>
                </c:pt>
                <c:pt idx="31">
                  <c:v>345</c:v>
                </c:pt>
                <c:pt idx="32">
                  <c:v>334</c:v>
                </c:pt>
                <c:pt idx="33">
                  <c:v>328</c:v>
                </c:pt>
                <c:pt idx="34">
                  <c:v>300</c:v>
                </c:pt>
                <c:pt idx="35">
                  <c:v>322</c:v>
                </c:pt>
                <c:pt idx="36">
                  <c:v>336</c:v>
                </c:pt>
                <c:pt idx="37">
                  <c:v>312</c:v>
                </c:pt>
                <c:pt idx="38">
                  <c:v>357</c:v>
                </c:pt>
                <c:pt idx="39">
                  <c:v>338</c:v>
                </c:pt>
                <c:pt idx="40">
                  <c:v>358</c:v>
                </c:pt>
                <c:pt idx="41">
                  <c:v>360</c:v>
                </c:pt>
                <c:pt idx="42">
                  <c:v>388</c:v>
                </c:pt>
                <c:pt idx="43">
                  <c:v>420</c:v>
                </c:pt>
                <c:pt idx="44">
                  <c:v>398</c:v>
                </c:pt>
                <c:pt idx="45">
                  <c:v>379</c:v>
                </c:pt>
                <c:pt idx="46">
                  <c:v>436</c:v>
                </c:pt>
                <c:pt idx="47">
                  <c:v>461</c:v>
                </c:pt>
                <c:pt idx="48">
                  <c:v>439</c:v>
                </c:pt>
                <c:pt idx="49">
                  <c:v>447</c:v>
                </c:pt>
                <c:pt idx="50">
                  <c:v>483</c:v>
                </c:pt>
                <c:pt idx="51">
                  <c:v>527</c:v>
                </c:pt>
                <c:pt idx="52">
                  <c:v>645</c:v>
                </c:pt>
                <c:pt idx="53">
                  <c:v>528</c:v>
                </c:pt>
                <c:pt idx="54">
                  <c:v>525</c:v>
                </c:pt>
                <c:pt idx="55">
                  <c:v>592</c:v>
                </c:pt>
                <c:pt idx="56">
                  <c:v>562</c:v>
                </c:pt>
                <c:pt idx="57">
                  <c:v>542</c:v>
                </c:pt>
                <c:pt idx="58">
                  <c:v>576</c:v>
                </c:pt>
                <c:pt idx="59">
                  <c:v>553</c:v>
                </c:pt>
                <c:pt idx="60">
                  <c:v>562</c:v>
                </c:pt>
                <c:pt idx="61">
                  <c:v>528</c:v>
                </c:pt>
                <c:pt idx="62">
                  <c:v>469</c:v>
                </c:pt>
                <c:pt idx="63">
                  <c:v>486</c:v>
                </c:pt>
                <c:pt idx="64">
                  <c:v>449</c:v>
                </c:pt>
                <c:pt idx="65">
                  <c:v>429</c:v>
                </c:pt>
                <c:pt idx="66">
                  <c:v>465</c:v>
                </c:pt>
                <c:pt idx="67">
                  <c:v>415</c:v>
                </c:pt>
                <c:pt idx="68">
                  <c:v>406</c:v>
                </c:pt>
                <c:pt idx="69">
                  <c:v>385</c:v>
                </c:pt>
                <c:pt idx="70">
                  <c:v>404</c:v>
                </c:pt>
                <c:pt idx="71">
                  <c:v>378</c:v>
                </c:pt>
                <c:pt idx="72">
                  <c:v>378</c:v>
                </c:pt>
                <c:pt idx="73">
                  <c:v>433</c:v>
                </c:pt>
                <c:pt idx="74">
                  <c:v>360</c:v>
                </c:pt>
                <c:pt idx="75">
                  <c:v>358</c:v>
                </c:pt>
                <c:pt idx="76">
                  <c:v>319</c:v>
                </c:pt>
                <c:pt idx="77">
                  <c:v>349</c:v>
                </c:pt>
                <c:pt idx="78">
                  <c:v>345</c:v>
                </c:pt>
                <c:pt idx="79">
                  <c:v>335</c:v>
                </c:pt>
                <c:pt idx="80">
                  <c:v>339</c:v>
                </c:pt>
                <c:pt idx="81">
                  <c:v>376</c:v>
                </c:pt>
                <c:pt idx="82">
                  <c:v>336</c:v>
                </c:pt>
                <c:pt idx="83">
                  <c:v>354</c:v>
                </c:pt>
                <c:pt idx="84">
                  <c:v>345</c:v>
                </c:pt>
                <c:pt idx="85">
                  <c:v>334</c:v>
                </c:pt>
                <c:pt idx="86">
                  <c:v>328</c:v>
                </c:pt>
                <c:pt idx="87">
                  <c:v>300</c:v>
                </c:pt>
                <c:pt idx="88">
                  <c:v>322</c:v>
                </c:pt>
                <c:pt idx="89">
                  <c:v>336</c:v>
                </c:pt>
                <c:pt idx="90">
                  <c:v>312</c:v>
                </c:pt>
                <c:pt idx="91">
                  <c:v>357</c:v>
                </c:pt>
                <c:pt idx="92">
                  <c:v>338</c:v>
                </c:pt>
                <c:pt idx="93">
                  <c:v>358</c:v>
                </c:pt>
                <c:pt idx="94">
                  <c:v>360</c:v>
                </c:pt>
                <c:pt idx="95">
                  <c:v>388</c:v>
                </c:pt>
                <c:pt idx="96">
                  <c:v>420</c:v>
                </c:pt>
                <c:pt idx="97">
                  <c:v>398</c:v>
                </c:pt>
                <c:pt idx="98">
                  <c:v>379</c:v>
                </c:pt>
                <c:pt idx="99">
                  <c:v>436</c:v>
                </c:pt>
                <c:pt idx="100">
                  <c:v>461</c:v>
                </c:pt>
                <c:pt idx="101">
                  <c:v>439</c:v>
                </c:pt>
                <c:pt idx="102">
                  <c:v>447</c:v>
                </c:pt>
                <c:pt idx="103">
                  <c:v>483</c:v>
                </c:pt>
                <c:pt idx="104">
                  <c:v>527</c:v>
                </c:pt>
              </c:numCache>
            </c:numRef>
          </c:val>
          <c:smooth val="0"/>
          <c:extLst>
            <c:ext xmlns:c16="http://schemas.microsoft.com/office/drawing/2014/chart" uri="{C3380CC4-5D6E-409C-BE32-E72D297353CC}">
              <c16:uniqueId val="{00000000-38EA-4D10-A620-2E17B3E3B8E1}"/>
            </c:ext>
          </c:extLst>
        </c:ser>
        <c:ser>
          <c:idx val="1"/>
          <c:order val="1"/>
          <c:tx>
            <c:strRef>
              <c:f>EPOC!$C$1</c:f>
              <c:strCache>
                <c:ptCount val="1"/>
                <c:pt idx="0">
                  <c:v>Percentil 50</c:v>
                </c:pt>
              </c:strCache>
            </c:strRef>
          </c:tx>
          <c:spPr>
            <a:ln w="22225" cap="rnd" cmpd="sng" algn="ctr">
              <a:solidFill>
                <a:schemeClr val="accent1">
                  <a:lumMod val="40000"/>
                  <a:lumOff val="60000"/>
                </a:schemeClr>
              </a:solidFill>
              <a:round/>
            </a:ln>
            <a:effectLst/>
          </c:spPr>
          <c:marker>
            <c:symbol val="none"/>
          </c:marker>
          <c:cat>
            <c:numRef>
              <c:f>EPOC!$A$2:$A$106</c:f>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f>EPOC!$C$2:$C$106</c:f>
              <c:numCache>
                <c:formatCode>General</c:formatCode>
                <c:ptCount val="105"/>
                <c:pt idx="0">
                  <c:v>628</c:v>
                </c:pt>
                <c:pt idx="1">
                  <c:v>590</c:v>
                </c:pt>
                <c:pt idx="2">
                  <c:v>690</c:v>
                </c:pt>
                <c:pt idx="3">
                  <c:v>588</c:v>
                </c:pt>
                <c:pt idx="4">
                  <c:v>576</c:v>
                </c:pt>
                <c:pt idx="5">
                  <c:v>635</c:v>
                </c:pt>
                <c:pt idx="6">
                  <c:v>570</c:v>
                </c:pt>
                <c:pt idx="7">
                  <c:v>566</c:v>
                </c:pt>
                <c:pt idx="8">
                  <c:v>539</c:v>
                </c:pt>
                <c:pt idx="9">
                  <c:v>520</c:v>
                </c:pt>
                <c:pt idx="10">
                  <c:v>496</c:v>
                </c:pt>
                <c:pt idx="11">
                  <c:v>457</c:v>
                </c:pt>
                <c:pt idx="12">
                  <c:v>481</c:v>
                </c:pt>
                <c:pt idx="13">
                  <c:v>472</c:v>
                </c:pt>
                <c:pt idx="14">
                  <c:v>436</c:v>
                </c:pt>
                <c:pt idx="15">
                  <c:v>413</c:v>
                </c:pt>
                <c:pt idx="16">
                  <c:v>390</c:v>
                </c:pt>
                <c:pt idx="17">
                  <c:v>449</c:v>
                </c:pt>
                <c:pt idx="18">
                  <c:v>420</c:v>
                </c:pt>
                <c:pt idx="19">
                  <c:v>380</c:v>
                </c:pt>
                <c:pt idx="20">
                  <c:v>438</c:v>
                </c:pt>
                <c:pt idx="21">
                  <c:v>370</c:v>
                </c:pt>
                <c:pt idx="22">
                  <c:v>362</c:v>
                </c:pt>
                <c:pt idx="23">
                  <c:v>332</c:v>
                </c:pt>
                <c:pt idx="24">
                  <c:v>368</c:v>
                </c:pt>
                <c:pt idx="25">
                  <c:v>350</c:v>
                </c:pt>
                <c:pt idx="26">
                  <c:v>364</c:v>
                </c:pt>
                <c:pt idx="27">
                  <c:v>371</c:v>
                </c:pt>
                <c:pt idx="28">
                  <c:v>379</c:v>
                </c:pt>
                <c:pt idx="29">
                  <c:v>350</c:v>
                </c:pt>
                <c:pt idx="30">
                  <c:v>369</c:v>
                </c:pt>
                <c:pt idx="31">
                  <c:v>345</c:v>
                </c:pt>
                <c:pt idx="32">
                  <c:v>350</c:v>
                </c:pt>
                <c:pt idx="33">
                  <c:v>337</c:v>
                </c:pt>
                <c:pt idx="34">
                  <c:v>337</c:v>
                </c:pt>
                <c:pt idx="35">
                  <c:v>336</c:v>
                </c:pt>
                <c:pt idx="36">
                  <c:v>343</c:v>
                </c:pt>
                <c:pt idx="37">
                  <c:v>357</c:v>
                </c:pt>
                <c:pt idx="38">
                  <c:v>369</c:v>
                </c:pt>
                <c:pt idx="39">
                  <c:v>369</c:v>
                </c:pt>
                <c:pt idx="40">
                  <c:v>362</c:v>
                </c:pt>
                <c:pt idx="41">
                  <c:v>376</c:v>
                </c:pt>
                <c:pt idx="42">
                  <c:v>392</c:v>
                </c:pt>
                <c:pt idx="43">
                  <c:v>438</c:v>
                </c:pt>
                <c:pt idx="44">
                  <c:v>433</c:v>
                </c:pt>
                <c:pt idx="45">
                  <c:v>416</c:v>
                </c:pt>
                <c:pt idx="46">
                  <c:v>441</c:v>
                </c:pt>
                <c:pt idx="47">
                  <c:v>471</c:v>
                </c:pt>
                <c:pt idx="48">
                  <c:v>461</c:v>
                </c:pt>
                <c:pt idx="49">
                  <c:v>510</c:v>
                </c:pt>
                <c:pt idx="50">
                  <c:v>496</c:v>
                </c:pt>
                <c:pt idx="51">
                  <c:v>560</c:v>
                </c:pt>
                <c:pt idx="52">
                  <c:v>645</c:v>
                </c:pt>
                <c:pt idx="53">
                  <c:v>628</c:v>
                </c:pt>
                <c:pt idx="54">
                  <c:v>590</c:v>
                </c:pt>
                <c:pt idx="55">
                  <c:v>690</c:v>
                </c:pt>
                <c:pt idx="56">
                  <c:v>588</c:v>
                </c:pt>
                <c:pt idx="57">
                  <c:v>576</c:v>
                </c:pt>
                <c:pt idx="58">
                  <c:v>635</c:v>
                </c:pt>
                <c:pt idx="59">
                  <c:v>570</c:v>
                </c:pt>
                <c:pt idx="60">
                  <c:v>566</c:v>
                </c:pt>
                <c:pt idx="61">
                  <c:v>539</c:v>
                </c:pt>
                <c:pt idx="62">
                  <c:v>520</c:v>
                </c:pt>
                <c:pt idx="63">
                  <c:v>496</c:v>
                </c:pt>
                <c:pt idx="64">
                  <c:v>457</c:v>
                </c:pt>
                <c:pt idx="65">
                  <c:v>481</c:v>
                </c:pt>
                <c:pt idx="66">
                  <c:v>472</c:v>
                </c:pt>
                <c:pt idx="67">
                  <c:v>436</c:v>
                </c:pt>
                <c:pt idx="68">
                  <c:v>413</c:v>
                </c:pt>
                <c:pt idx="69">
                  <c:v>390</c:v>
                </c:pt>
                <c:pt idx="70">
                  <c:v>449</c:v>
                </c:pt>
                <c:pt idx="71">
                  <c:v>420</c:v>
                </c:pt>
                <c:pt idx="72">
                  <c:v>380</c:v>
                </c:pt>
                <c:pt idx="73">
                  <c:v>438</c:v>
                </c:pt>
                <c:pt idx="74">
                  <c:v>370</c:v>
                </c:pt>
                <c:pt idx="75">
                  <c:v>362</c:v>
                </c:pt>
                <c:pt idx="76">
                  <c:v>332</c:v>
                </c:pt>
                <c:pt idx="77">
                  <c:v>368</c:v>
                </c:pt>
                <c:pt idx="78">
                  <c:v>350</c:v>
                </c:pt>
                <c:pt idx="79">
                  <c:v>364</c:v>
                </c:pt>
                <c:pt idx="80">
                  <c:v>371</c:v>
                </c:pt>
                <c:pt idx="81">
                  <c:v>379</c:v>
                </c:pt>
                <c:pt idx="82">
                  <c:v>350</c:v>
                </c:pt>
                <c:pt idx="83">
                  <c:v>369</c:v>
                </c:pt>
                <c:pt idx="84">
                  <c:v>345</c:v>
                </c:pt>
                <c:pt idx="85">
                  <c:v>350</c:v>
                </c:pt>
                <c:pt idx="86">
                  <c:v>337</c:v>
                </c:pt>
                <c:pt idx="87">
                  <c:v>337</c:v>
                </c:pt>
                <c:pt idx="88">
                  <c:v>336</c:v>
                </c:pt>
                <c:pt idx="89">
                  <c:v>343</c:v>
                </c:pt>
                <c:pt idx="90">
                  <c:v>357</c:v>
                </c:pt>
                <c:pt idx="91">
                  <c:v>369</c:v>
                </c:pt>
                <c:pt idx="92">
                  <c:v>369</c:v>
                </c:pt>
                <c:pt idx="93">
                  <c:v>362</c:v>
                </c:pt>
                <c:pt idx="94">
                  <c:v>376</c:v>
                </c:pt>
                <c:pt idx="95">
                  <c:v>392</c:v>
                </c:pt>
                <c:pt idx="96">
                  <c:v>438</c:v>
                </c:pt>
                <c:pt idx="97">
                  <c:v>433</c:v>
                </c:pt>
                <c:pt idx="98">
                  <c:v>416</c:v>
                </c:pt>
                <c:pt idx="99">
                  <c:v>441</c:v>
                </c:pt>
                <c:pt idx="100">
                  <c:v>471</c:v>
                </c:pt>
                <c:pt idx="101">
                  <c:v>461</c:v>
                </c:pt>
                <c:pt idx="102">
                  <c:v>510</c:v>
                </c:pt>
                <c:pt idx="103">
                  <c:v>496</c:v>
                </c:pt>
                <c:pt idx="104">
                  <c:v>560</c:v>
                </c:pt>
              </c:numCache>
            </c:numRef>
          </c:val>
          <c:smooth val="0"/>
          <c:extLst>
            <c:ext xmlns:c16="http://schemas.microsoft.com/office/drawing/2014/chart" uri="{C3380CC4-5D6E-409C-BE32-E72D297353CC}">
              <c16:uniqueId val="{00000001-38EA-4D10-A620-2E17B3E3B8E1}"/>
            </c:ext>
          </c:extLst>
        </c:ser>
        <c:ser>
          <c:idx val="2"/>
          <c:order val="2"/>
          <c:tx>
            <c:strRef>
              <c:f>EPOC!$D$1</c:f>
              <c:strCache>
                <c:ptCount val="1"/>
                <c:pt idx="0">
                  <c:v>Percentil 75</c:v>
                </c:pt>
              </c:strCache>
            </c:strRef>
          </c:tx>
          <c:spPr>
            <a:ln w="22225" cap="rnd" cmpd="sng" algn="ctr">
              <a:solidFill>
                <a:schemeClr val="accent1">
                  <a:lumMod val="60000"/>
                  <a:lumOff val="40000"/>
                </a:schemeClr>
              </a:solidFill>
              <a:round/>
            </a:ln>
            <a:effectLst/>
          </c:spPr>
          <c:marker>
            <c:symbol val="none"/>
          </c:marker>
          <c:cat>
            <c:numRef>
              <c:f>EPOC!$A$2:$A$106</c:f>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f>EPOC!$D$2:$D$106</c:f>
              <c:numCache>
                <c:formatCode>General</c:formatCode>
                <c:ptCount val="105"/>
                <c:pt idx="0">
                  <c:v>671</c:v>
                </c:pt>
                <c:pt idx="1">
                  <c:v>685</c:v>
                </c:pt>
                <c:pt idx="2">
                  <c:v>691</c:v>
                </c:pt>
                <c:pt idx="3">
                  <c:v>605</c:v>
                </c:pt>
                <c:pt idx="4">
                  <c:v>632</c:v>
                </c:pt>
                <c:pt idx="5">
                  <c:v>656</c:v>
                </c:pt>
                <c:pt idx="6">
                  <c:v>574</c:v>
                </c:pt>
                <c:pt idx="7">
                  <c:v>570</c:v>
                </c:pt>
                <c:pt idx="8">
                  <c:v>580</c:v>
                </c:pt>
                <c:pt idx="9">
                  <c:v>576</c:v>
                </c:pt>
                <c:pt idx="10">
                  <c:v>536</c:v>
                </c:pt>
                <c:pt idx="11">
                  <c:v>518</c:v>
                </c:pt>
                <c:pt idx="12">
                  <c:v>493</c:v>
                </c:pt>
                <c:pt idx="13">
                  <c:v>487</c:v>
                </c:pt>
                <c:pt idx="14">
                  <c:v>468</c:v>
                </c:pt>
                <c:pt idx="15">
                  <c:v>448</c:v>
                </c:pt>
                <c:pt idx="16">
                  <c:v>466</c:v>
                </c:pt>
                <c:pt idx="17">
                  <c:v>453</c:v>
                </c:pt>
                <c:pt idx="18">
                  <c:v>436</c:v>
                </c:pt>
                <c:pt idx="19">
                  <c:v>391</c:v>
                </c:pt>
                <c:pt idx="20">
                  <c:v>443</c:v>
                </c:pt>
                <c:pt idx="21">
                  <c:v>402</c:v>
                </c:pt>
                <c:pt idx="22">
                  <c:v>376</c:v>
                </c:pt>
                <c:pt idx="23">
                  <c:v>354</c:v>
                </c:pt>
                <c:pt idx="24">
                  <c:v>379</c:v>
                </c:pt>
                <c:pt idx="25">
                  <c:v>363</c:v>
                </c:pt>
                <c:pt idx="26">
                  <c:v>378</c:v>
                </c:pt>
                <c:pt idx="27">
                  <c:v>376</c:v>
                </c:pt>
                <c:pt idx="28">
                  <c:v>383</c:v>
                </c:pt>
                <c:pt idx="29">
                  <c:v>350</c:v>
                </c:pt>
                <c:pt idx="30">
                  <c:v>375</c:v>
                </c:pt>
                <c:pt idx="31">
                  <c:v>373</c:v>
                </c:pt>
                <c:pt idx="32">
                  <c:v>353</c:v>
                </c:pt>
                <c:pt idx="33">
                  <c:v>339</c:v>
                </c:pt>
                <c:pt idx="34">
                  <c:v>345</c:v>
                </c:pt>
                <c:pt idx="35">
                  <c:v>347</c:v>
                </c:pt>
                <c:pt idx="36">
                  <c:v>367</c:v>
                </c:pt>
                <c:pt idx="37">
                  <c:v>384</c:v>
                </c:pt>
                <c:pt idx="38">
                  <c:v>370</c:v>
                </c:pt>
                <c:pt idx="39">
                  <c:v>379</c:v>
                </c:pt>
                <c:pt idx="40">
                  <c:v>408</c:v>
                </c:pt>
                <c:pt idx="41">
                  <c:v>384</c:v>
                </c:pt>
                <c:pt idx="42">
                  <c:v>404</c:v>
                </c:pt>
                <c:pt idx="43">
                  <c:v>449</c:v>
                </c:pt>
                <c:pt idx="44">
                  <c:v>437</c:v>
                </c:pt>
                <c:pt idx="45">
                  <c:v>429</c:v>
                </c:pt>
                <c:pt idx="46">
                  <c:v>461</c:v>
                </c:pt>
                <c:pt idx="47">
                  <c:v>478</c:v>
                </c:pt>
                <c:pt idx="48">
                  <c:v>494</c:v>
                </c:pt>
                <c:pt idx="49">
                  <c:v>516</c:v>
                </c:pt>
                <c:pt idx="50">
                  <c:v>541</c:v>
                </c:pt>
                <c:pt idx="51">
                  <c:v>604</c:v>
                </c:pt>
                <c:pt idx="52">
                  <c:v>645</c:v>
                </c:pt>
                <c:pt idx="53">
                  <c:v>671</c:v>
                </c:pt>
                <c:pt idx="54">
                  <c:v>685</c:v>
                </c:pt>
                <c:pt idx="55">
                  <c:v>691</c:v>
                </c:pt>
                <c:pt idx="56">
                  <c:v>605</c:v>
                </c:pt>
                <c:pt idx="57">
                  <c:v>632</c:v>
                </c:pt>
                <c:pt idx="58">
                  <c:v>656</c:v>
                </c:pt>
                <c:pt idx="59">
                  <c:v>574</c:v>
                </c:pt>
                <c:pt idx="60">
                  <c:v>570</c:v>
                </c:pt>
                <c:pt idx="61">
                  <c:v>580</c:v>
                </c:pt>
                <c:pt idx="62">
                  <c:v>576</c:v>
                </c:pt>
                <c:pt idx="63">
                  <c:v>536</c:v>
                </c:pt>
                <c:pt idx="64">
                  <c:v>518</c:v>
                </c:pt>
                <c:pt idx="65">
                  <c:v>493</c:v>
                </c:pt>
                <c:pt idx="66">
                  <c:v>487</c:v>
                </c:pt>
                <c:pt idx="67">
                  <c:v>468</c:v>
                </c:pt>
                <c:pt idx="68">
                  <c:v>448</c:v>
                </c:pt>
                <c:pt idx="69">
                  <c:v>466</c:v>
                </c:pt>
                <c:pt idx="70">
                  <c:v>453</c:v>
                </c:pt>
                <c:pt idx="71">
                  <c:v>436</c:v>
                </c:pt>
                <c:pt idx="72">
                  <c:v>391</c:v>
                </c:pt>
                <c:pt idx="73">
                  <c:v>443</c:v>
                </c:pt>
                <c:pt idx="74">
                  <c:v>402</c:v>
                </c:pt>
                <c:pt idx="75">
                  <c:v>376</c:v>
                </c:pt>
                <c:pt idx="76">
                  <c:v>354</c:v>
                </c:pt>
                <c:pt idx="77">
                  <c:v>379</c:v>
                </c:pt>
                <c:pt idx="78">
                  <c:v>363</c:v>
                </c:pt>
                <c:pt idx="79">
                  <c:v>378</c:v>
                </c:pt>
                <c:pt idx="80">
                  <c:v>376</c:v>
                </c:pt>
                <c:pt idx="81">
                  <c:v>383</c:v>
                </c:pt>
                <c:pt idx="82">
                  <c:v>350</c:v>
                </c:pt>
                <c:pt idx="83">
                  <c:v>375</c:v>
                </c:pt>
                <c:pt idx="84">
                  <c:v>373</c:v>
                </c:pt>
                <c:pt idx="85">
                  <c:v>353</c:v>
                </c:pt>
                <c:pt idx="86">
                  <c:v>339</c:v>
                </c:pt>
                <c:pt idx="87">
                  <c:v>345</c:v>
                </c:pt>
                <c:pt idx="88">
                  <c:v>347</c:v>
                </c:pt>
                <c:pt idx="89">
                  <c:v>367</c:v>
                </c:pt>
                <c:pt idx="90">
                  <c:v>384</c:v>
                </c:pt>
                <c:pt idx="91">
                  <c:v>370</c:v>
                </c:pt>
                <c:pt idx="92">
                  <c:v>379</c:v>
                </c:pt>
                <c:pt idx="93">
                  <c:v>408</c:v>
                </c:pt>
                <c:pt idx="94">
                  <c:v>384</c:v>
                </c:pt>
                <c:pt idx="95">
                  <c:v>404</c:v>
                </c:pt>
                <c:pt idx="96">
                  <c:v>449</c:v>
                </c:pt>
                <c:pt idx="97">
                  <c:v>437</c:v>
                </c:pt>
                <c:pt idx="98">
                  <c:v>429</c:v>
                </c:pt>
                <c:pt idx="99">
                  <c:v>461</c:v>
                </c:pt>
                <c:pt idx="100">
                  <c:v>478</c:v>
                </c:pt>
                <c:pt idx="101">
                  <c:v>494</c:v>
                </c:pt>
                <c:pt idx="102">
                  <c:v>516</c:v>
                </c:pt>
                <c:pt idx="103">
                  <c:v>541</c:v>
                </c:pt>
                <c:pt idx="104">
                  <c:v>604</c:v>
                </c:pt>
              </c:numCache>
            </c:numRef>
          </c:val>
          <c:smooth val="0"/>
          <c:extLst>
            <c:ext xmlns:c16="http://schemas.microsoft.com/office/drawing/2014/chart" uri="{C3380CC4-5D6E-409C-BE32-E72D297353CC}">
              <c16:uniqueId val="{00000002-38EA-4D10-A620-2E17B3E3B8E1}"/>
            </c:ext>
          </c:extLst>
        </c:ser>
        <c:ser>
          <c:idx val="3"/>
          <c:order val="3"/>
          <c:tx>
            <c:strRef>
              <c:f>EPOC!$E$1</c:f>
              <c:strCache>
                <c:ptCount val="1"/>
                <c:pt idx="0">
                  <c:v>Percentil 90</c:v>
                </c:pt>
              </c:strCache>
            </c:strRef>
          </c:tx>
          <c:spPr>
            <a:ln w="22225" cap="rnd" cmpd="sng" algn="ctr">
              <a:solidFill>
                <a:schemeClr val="accent1">
                  <a:lumMod val="75000"/>
                </a:schemeClr>
              </a:solidFill>
              <a:round/>
            </a:ln>
            <a:effectLst/>
          </c:spPr>
          <c:marker>
            <c:symbol val="none"/>
          </c:marker>
          <c:cat>
            <c:numRef>
              <c:f>EPOC!$A$2:$A$106</c:f>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f>EPOC!$E$2:$E$106</c:f>
              <c:numCache>
                <c:formatCode>General</c:formatCode>
                <c:ptCount val="105"/>
                <c:pt idx="0">
                  <c:v>678.8</c:v>
                </c:pt>
                <c:pt idx="1">
                  <c:v>716.2</c:v>
                </c:pt>
                <c:pt idx="2">
                  <c:v>697</c:v>
                </c:pt>
                <c:pt idx="3">
                  <c:v>657.2</c:v>
                </c:pt>
                <c:pt idx="4">
                  <c:v>645.79999999999995</c:v>
                </c:pt>
                <c:pt idx="5">
                  <c:v>657.2</c:v>
                </c:pt>
                <c:pt idx="6">
                  <c:v>645.4</c:v>
                </c:pt>
                <c:pt idx="7">
                  <c:v>637.79999999999995</c:v>
                </c:pt>
                <c:pt idx="8">
                  <c:v>633.4</c:v>
                </c:pt>
                <c:pt idx="9">
                  <c:v>624.6</c:v>
                </c:pt>
                <c:pt idx="10">
                  <c:v>558.79999999999995</c:v>
                </c:pt>
                <c:pt idx="11">
                  <c:v>521.6</c:v>
                </c:pt>
                <c:pt idx="12">
                  <c:v>501.4</c:v>
                </c:pt>
                <c:pt idx="13">
                  <c:v>488.8</c:v>
                </c:pt>
                <c:pt idx="14">
                  <c:v>491.4</c:v>
                </c:pt>
                <c:pt idx="15">
                  <c:v>463</c:v>
                </c:pt>
                <c:pt idx="16">
                  <c:v>473.8</c:v>
                </c:pt>
                <c:pt idx="17">
                  <c:v>462.6</c:v>
                </c:pt>
                <c:pt idx="18">
                  <c:v>446.8</c:v>
                </c:pt>
                <c:pt idx="19">
                  <c:v>404.8</c:v>
                </c:pt>
                <c:pt idx="20">
                  <c:v>444.8</c:v>
                </c:pt>
                <c:pt idx="21">
                  <c:v>408</c:v>
                </c:pt>
                <c:pt idx="22">
                  <c:v>388</c:v>
                </c:pt>
                <c:pt idx="23">
                  <c:v>378.6</c:v>
                </c:pt>
                <c:pt idx="24">
                  <c:v>389.8</c:v>
                </c:pt>
                <c:pt idx="25">
                  <c:v>367.8</c:v>
                </c:pt>
                <c:pt idx="26">
                  <c:v>380.4</c:v>
                </c:pt>
                <c:pt idx="27">
                  <c:v>384.4</c:v>
                </c:pt>
                <c:pt idx="28">
                  <c:v>405.2</c:v>
                </c:pt>
                <c:pt idx="29">
                  <c:v>369.8</c:v>
                </c:pt>
                <c:pt idx="30">
                  <c:v>390</c:v>
                </c:pt>
                <c:pt idx="31">
                  <c:v>373</c:v>
                </c:pt>
                <c:pt idx="32">
                  <c:v>369.8</c:v>
                </c:pt>
                <c:pt idx="33">
                  <c:v>346.8</c:v>
                </c:pt>
                <c:pt idx="34">
                  <c:v>348</c:v>
                </c:pt>
                <c:pt idx="35">
                  <c:v>353</c:v>
                </c:pt>
                <c:pt idx="36">
                  <c:v>391.6</c:v>
                </c:pt>
                <c:pt idx="37">
                  <c:v>387</c:v>
                </c:pt>
                <c:pt idx="38">
                  <c:v>391.6</c:v>
                </c:pt>
                <c:pt idx="39">
                  <c:v>381.4</c:v>
                </c:pt>
                <c:pt idx="40">
                  <c:v>410.4</c:v>
                </c:pt>
                <c:pt idx="41">
                  <c:v>399.6</c:v>
                </c:pt>
                <c:pt idx="42">
                  <c:v>405.2</c:v>
                </c:pt>
                <c:pt idx="43">
                  <c:v>451.4</c:v>
                </c:pt>
                <c:pt idx="44">
                  <c:v>447.8</c:v>
                </c:pt>
                <c:pt idx="45">
                  <c:v>438.6</c:v>
                </c:pt>
                <c:pt idx="46">
                  <c:v>464</c:v>
                </c:pt>
                <c:pt idx="47">
                  <c:v>482.2</c:v>
                </c:pt>
                <c:pt idx="48">
                  <c:v>504.8</c:v>
                </c:pt>
                <c:pt idx="49">
                  <c:v>545.4</c:v>
                </c:pt>
                <c:pt idx="50">
                  <c:v>544.6</c:v>
                </c:pt>
                <c:pt idx="51">
                  <c:v>628.6</c:v>
                </c:pt>
                <c:pt idx="52">
                  <c:v>645</c:v>
                </c:pt>
                <c:pt idx="53">
                  <c:v>678.8</c:v>
                </c:pt>
                <c:pt idx="54">
                  <c:v>716.2</c:v>
                </c:pt>
                <c:pt idx="55">
                  <c:v>697</c:v>
                </c:pt>
                <c:pt idx="56">
                  <c:v>657.2</c:v>
                </c:pt>
                <c:pt idx="57">
                  <c:v>645.79999999999995</c:v>
                </c:pt>
                <c:pt idx="58">
                  <c:v>657.2</c:v>
                </c:pt>
                <c:pt idx="59">
                  <c:v>645.4</c:v>
                </c:pt>
                <c:pt idx="60">
                  <c:v>637.79999999999995</c:v>
                </c:pt>
                <c:pt idx="61">
                  <c:v>633.4</c:v>
                </c:pt>
                <c:pt idx="62">
                  <c:v>624.6</c:v>
                </c:pt>
                <c:pt idx="63">
                  <c:v>558.79999999999995</c:v>
                </c:pt>
                <c:pt idx="64">
                  <c:v>521.6</c:v>
                </c:pt>
                <c:pt idx="65">
                  <c:v>501.4</c:v>
                </c:pt>
                <c:pt idx="66">
                  <c:v>488.8</c:v>
                </c:pt>
                <c:pt idx="67">
                  <c:v>491.4</c:v>
                </c:pt>
                <c:pt idx="68">
                  <c:v>463</c:v>
                </c:pt>
                <c:pt idx="69">
                  <c:v>473.8</c:v>
                </c:pt>
                <c:pt idx="70">
                  <c:v>462.6</c:v>
                </c:pt>
                <c:pt idx="71">
                  <c:v>446.8</c:v>
                </c:pt>
                <c:pt idx="72">
                  <c:v>404.8</c:v>
                </c:pt>
                <c:pt idx="73">
                  <c:v>444.8</c:v>
                </c:pt>
                <c:pt idx="74">
                  <c:v>408</c:v>
                </c:pt>
                <c:pt idx="75">
                  <c:v>388</c:v>
                </c:pt>
                <c:pt idx="76">
                  <c:v>378.6</c:v>
                </c:pt>
                <c:pt idx="77">
                  <c:v>389.8</c:v>
                </c:pt>
                <c:pt idx="78">
                  <c:v>367.8</c:v>
                </c:pt>
                <c:pt idx="79">
                  <c:v>380.4</c:v>
                </c:pt>
                <c:pt idx="80">
                  <c:v>384.4</c:v>
                </c:pt>
                <c:pt idx="81">
                  <c:v>405.2</c:v>
                </c:pt>
                <c:pt idx="82">
                  <c:v>369.8</c:v>
                </c:pt>
                <c:pt idx="83">
                  <c:v>390</c:v>
                </c:pt>
                <c:pt idx="84">
                  <c:v>373</c:v>
                </c:pt>
                <c:pt idx="85">
                  <c:v>369.8</c:v>
                </c:pt>
                <c:pt idx="86">
                  <c:v>346.8</c:v>
                </c:pt>
                <c:pt idx="87">
                  <c:v>348</c:v>
                </c:pt>
                <c:pt idx="88">
                  <c:v>353</c:v>
                </c:pt>
                <c:pt idx="89">
                  <c:v>391.6</c:v>
                </c:pt>
                <c:pt idx="90">
                  <c:v>387</c:v>
                </c:pt>
                <c:pt idx="91">
                  <c:v>391.6</c:v>
                </c:pt>
                <c:pt idx="92">
                  <c:v>381.4</c:v>
                </c:pt>
                <c:pt idx="93">
                  <c:v>410.4</c:v>
                </c:pt>
                <c:pt idx="94">
                  <c:v>399.6</c:v>
                </c:pt>
                <c:pt idx="95">
                  <c:v>405.2</c:v>
                </c:pt>
                <c:pt idx="96">
                  <c:v>451.4</c:v>
                </c:pt>
                <c:pt idx="97">
                  <c:v>447.8</c:v>
                </c:pt>
                <c:pt idx="98">
                  <c:v>438.6</c:v>
                </c:pt>
                <c:pt idx="99">
                  <c:v>464</c:v>
                </c:pt>
                <c:pt idx="100">
                  <c:v>482.2</c:v>
                </c:pt>
                <c:pt idx="101">
                  <c:v>504.8</c:v>
                </c:pt>
                <c:pt idx="102">
                  <c:v>545.4</c:v>
                </c:pt>
                <c:pt idx="103">
                  <c:v>544.6</c:v>
                </c:pt>
                <c:pt idx="104">
                  <c:v>628.6</c:v>
                </c:pt>
              </c:numCache>
            </c:numRef>
          </c:val>
          <c:smooth val="0"/>
          <c:extLst>
            <c:ext xmlns:c16="http://schemas.microsoft.com/office/drawing/2014/chart" uri="{C3380CC4-5D6E-409C-BE32-E72D297353CC}">
              <c16:uniqueId val="{00000003-38EA-4D10-A620-2E17B3E3B8E1}"/>
            </c:ext>
          </c:extLst>
        </c:ser>
        <c:ser>
          <c:idx val="4"/>
          <c:order val="4"/>
          <c:tx>
            <c:strRef>
              <c:f>EPOC!$F$1</c:f>
              <c:strCache>
                <c:ptCount val="1"/>
                <c:pt idx="0">
                  <c:v>Defunciones 2020 y 2021</c:v>
                </c:pt>
              </c:strCache>
            </c:strRef>
          </c:tx>
          <c:spPr>
            <a:ln w="22225" cap="rnd" cmpd="sng" algn="ctr">
              <a:solidFill>
                <a:schemeClr val="accent1">
                  <a:lumMod val="50000"/>
                </a:schemeClr>
              </a:solidFill>
              <a:round/>
            </a:ln>
            <a:effectLst/>
          </c:spPr>
          <c:marker>
            <c:symbol val="none"/>
          </c:marker>
          <c:cat>
            <c:numRef>
              <c:f>EPOC!$A$2:$A$106</c:f>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f>EPOC!$F$2:$F$106</c:f>
              <c:numCache>
                <c:formatCode>General</c:formatCode>
                <c:ptCount val="105"/>
                <c:pt idx="0">
                  <c:v>594</c:v>
                </c:pt>
                <c:pt idx="1">
                  <c:v>622</c:v>
                </c:pt>
                <c:pt idx="2">
                  <c:v>639</c:v>
                </c:pt>
                <c:pt idx="3">
                  <c:v>605</c:v>
                </c:pt>
                <c:pt idx="4">
                  <c:v>573</c:v>
                </c:pt>
                <c:pt idx="5">
                  <c:v>556</c:v>
                </c:pt>
                <c:pt idx="6">
                  <c:v>547</c:v>
                </c:pt>
                <c:pt idx="7">
                  <c:v>481</c:v>
                </c:pt>
                <c:pt idx="8">
                  <c:v>470</c:v>
                </c:pt>
                <c:pt idx="9">
                  <c:v>476</c:v>
                </c:pt>
                <c:pt idx="10">
                  <c:v>487</c:v>
                </c:pt>
                <c:pt idx="11">
                  <c:v>428</c:v>
                </c:pt>
                <c:pt idx="12">
                  <c:v>477</c:v>
                </c:pt>
                <c:pt idx="13">
                  <c:v>396</c:v>
                </c:pt>
                <c:pt idx="14">
                  <c:v>428</c:v>
                </c:pt>
                <c:pt idx="15">
                  <c:v>377</c:v>
                </c:pt>
                <c:pt idx="16">
                  <c:v>361</c:v>
                </c:pt>
                <c:pt idx="17">
                  <c:v>358</c:v>
                </c:pt>
                <c:pt idx="18">
                  <c:v>365</c:v>
                </c:pt>
                <c:pt idx="19">
                  <c:v>349</c:v>
                </c:pt>
                <c:pt idx="20">
                  <c:v>416</c:v>
                </c:pt>
                <c:pt idx="21">
                  <c:v>397</c:v>
                </c:pt>
                <c:pt idx="22">
                  <c:v>422</c:v>
                </c:pt>
                <c:pt idx="23">
                  <c:v>420</c:v>
                </c:pt>
                <c:pt idx="24">
                  <c:v>416</c:v>
                </c:pt>
                <c:pt idx="25">
                  <c:v>418</c:v>
                </c:pt>
                <c:pt idx="26">
                  <c:v>413</c:v>
                </c:pt>
                <c:pt idx="27">
                  <c:v>457</c:v>
                </c:pt>
                <c:pt idx="28">
                  <c:v>397</c:v>
                </c:pt>
                <c:pt idx="29">
                  <c:v>427</c:v>
                </c:pt>
                <c:pt idx="30">
                  <c:v>399</c:v>
                </c:pt>
                <c:pt idx="31">
                  <c:v>422</c:v>
                </c:pt>
                <c:pt idx="32">
                  <c:v>393</c:v>
                </c:pt>
                <c:pt idx="33">
                  <c:v>374</c:v>
                </c:pt>
                <c:pt idx="34">
                  <c:v>342</c:v>
                </c:pt>
                <c:pt idx="35">
                  <c:v>351</c:v>
                </c:pt>
                <c:pt idx="36">
                  <c:v>318</c:v>
                </c:pt>
                <c:pt idx="37">
                  <c:v>338</c:v>
                </c:pt>
                <c:pt idx="38">
                  <c:v>334</c:v>
                </c:pt>
                <c:pt idx="39">
                  <c:v>317</c:v>
                </c:pt>
                <c:pt idx="40">
                  <c:v>332</c:v>
                </c:pt>
                <c:pt idx="41">
                  <c:v>326</c:v>
                </c:pt>
                <c:pt idx="42">
                  <c:v>360</c:v>
                </c:pt>
                <c:pt idx="43">
                  <c:v>332</c:v>
                </c:pt>
                <c:pt idx="44">
                  <c:v>339</c:v>
                </c:pt>
                <c:pt idx="45">
                  <c:v>372</c:v>
                </c:pt>
                <c:pt idx="46">
                  <c:v>355</c:v>
                </c:pt>
                <c:pt idx="47">
                  <c:v>368</c:v>
                </c:pt>
                <c:pt idx="48">
                  <c:v>389</c:v>
                </c:pt>
                <c:pt idx="49">
                  <c:v>363</c:v>
                </c:pt>
                <c:pt idx="50">
                  <c:v>413</c:v>
                </c:pt>
                <c:pt idx="51">
                  <c:v>409</c:v>
                </c:pt>
                <c:pt idx="52">
                  <c:v>473</c:v>
                </c:pt>
                <c:pt idx="53">
                  <c:v>565</c:v>
                </c:pt>
                <c:pt idx="54">
                  <c:v>651</c:v>
                </c:pt>
                <c:pt idx="55">
                  <c:v>571</c:v>
                </c:pt>
                <c:pt idx="56">
                  <c:v>556</c:v>
                </c:pt>
                <c:pt idx="57">
                  <c:v>504</c:v>
                </c:pt>
                <c:pt idx="58">
                  <c:v>385</c:v>
                </c:pt>
                <c:pt idx="59">
                  <c:v>373</c:v>
                </c:pt>
                <c:pt idx="60">
                  <c:v>333</c:v>
                </c:pt>
                <c:pt idx="61">
                  <c:v>314</c:v>
                </c:pt>
                <c:pt idx="62">
                  <c:v>318</c:v>
                </c:pt>
                <c:pt idx="63">
                  <c:v>306</c:v>
                </c:pt>
                <c:pt idx="64">
                  <c:v>300</c:v>
                </c:pt>
                <c:pt idx="65">
                  <c:v>258</c:v>
                </c:pt>
                <c:pt idx="66">
                  <c:v>276</c:v>
                </c:pt>
                <c:pt idx="67">
                  <c:v>255</c:v>
                </c:pt>
                <c:pt idx="68">
                  <c:v>305</c:v>
                </c:pt>
                <c:pt idx="69">
                  <c:v>282</c:v>
                </c:pt>
                <c:pt idx="70">
                  <c:v>253</c:v>
                </c:pt>
                <c:pt idx="71">
                  <c:v>246</c:v>
                </c:pt>
                <c:pt idx="72">
                  <c:v>239</c:v>
                </c:pt>
                <c:pt idx="73">
                  <c:v>251</c:v>
                </c:pt>
                <c:pt idx="74">
                  <c:v>226</c:v>
                </c:pt>
                <c:pt idx="75">
                  <c:v>252</c:v>
                </c:pt>
                <c:pt idx="76">
                  <c:v>249</c:v>
                </c:pt>
                <c:pt idx="77">
                  <c:v>206</c:v>
                </c:pt>
              </c:numCache>
            </c:numRef>
          </c:val>
          <c:smooth val="0"/>
          <c:extLst>
            <c:ext xmlns:c16="http://schemas.microsoft.com/office/drawing/2014/chart" uri="{C3380CC4-5D6E-409C-BE32-E72D297353CC}">
              <c16:uniqueId val="{00000004-38EA-4D10-A620-2E17B3E3B8E1}"/>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280673488"/>
        <c:axId val="1280672240"/>
        <c:extLst>
          <c:ext xmlns:c15="http://schemas.microsoft.com/office/drawing/2012/chart" uri="{02D57815-91ED-43cb-92C2-25804820EDAC}">
            <c15:filteredLineSeries>
              <c15:ser>
                <c:idx val="5"/>
                <c:order val="5"/>
                <c:tx>
                  <c:strRef>
                    <c:extLst>
                      <c:ext uri="{02D57815-91ED-43cb-92C2-25804820EDAC}">
                        <c15:formulaRef>
                          <c15:sqref>EPOC!$G$1</c15:sqref>
                        </c15:formulaRef>
                      </c:ext>
                    </c:extLst>
                    <c:strCache>
                      <c:ptCount val="1"/>
                      <c:pt idx="0">
                        <c:v>Defunciones 2021</c:v>
                      </c:pt>
                    </c:strCache>
                  </c:strRef>
                </c:tx>
                <c:spPr>
                  <a:ln w="22225" cap="rnd" cmpd="sng" algn="ctr">
                    <a:solidFill>
                      <a:schemeClr val="accent1">
                        <a:lumMod val="50000"/>
                      </a:schemeClr>
                    </a:solidFill>
                    <a:round/>
                  </a:ln>
                  <a:effectLst/>
                </c:spPr>
                <c:marker>
                  <c:symbol val="none"/>
                </c:marker>
                <c:cat>
                  <c:numRef>
                    <c:extLst>
                      <c:ext uri="{02D57815-91ED-43cb-92C2-25804820EDAC}">
                        <c15:formulaRef>
                          <c15:sqref>EPOC!$A$2:$A$106</c15:sqref>
                        </c15:formulaRef>
                      </c:ext>
                    </c:extLst>
                    <c:numCache>
                      <c:formatCode>General</c:formatCode>
                      <c:ptCount val="10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1</c:v>
                      </c:pt>
                      <c:pt idx="54">
                        <c:v>2</c:v>
                      </c:pt>
                      <c:pt idx="55">
                        <c:v>3</c:v>
                      </c:pt>
                      <c:pt idx="56">
                        <c:v>4</c:v>
                      </c:pt>
                      <c:pt idx="57">
                        <c:v>5</c:v>
                      </c:pt>
                      <c:pt idx="58">
                        <c:v>6</c:v>
                      </c:pt>
                      <c:pt idx="59">
                        <c:v>7</c:v>
                      </c:pt>
                      <c:pt idx="60">
                        <c:v>8</c:v>
                      </c:pt>
                      <c:pt idx="61">
                        <c:v>9</c:v>
                      </c:pt>
                      <c:pt idx="62">
                        <c:v>10</c:v>
                      </c:pt>
                      <c:pt idx="63">
                        <c:v>11</c:v>
                      </c:pt>
                      <c:pt idx="64">
                        <c:v>12</c:v>
                      </c:pt>
                      <c:pt idx="65">
                        <c:v>13</c:v>
                      </c:pt>
                      <c:pt idx="66">
                        <c:v>14</c:v>
                      </c:pt>
                      <c:pt idx="67">
                        <c:v>15</c:v>
                      </c:pt>
                      <c:pt idx="68">
                        <c:v>16</c:v>
                      </c:pt>
                      <c:pt idx="69">
                        <c:v>17</c:v>
                      </c:pt>
                      <c:pt idx="70">
                        <c:v>18</c:v>
                      </c:pt>
                      <c:pt idx="71">
                        <c:v>19</c:v>
                      </c:pt>
                      <c:pt idx="72">
                        <c:v>20</c:v>
                      </c:pt>
                      <c:pt idx="73">
                        <c:v>21</c:v>
                      </c:pt>
                      <c:pt idx="74">
                        <c:v>22</c:v>
                      </c:pt>
                      <c:pt idx="75">
                        <c:v>23</c:v>
                      </c:pt>
                      <c:pt idx="76">
                        <c:v>24</c:v>
                      </c:pt>
                      <c:pt idx="77">
                        <c:v>25</c:v>
                      </c:pt>
                      <c:pt idx="78">
                        <c:v>26</c:v>
                      </c:pt>
                      <c:pt idx="79">
                        <c:v>27</c:v>
                      </c:pt>
                      <c:pt idx="80">
                        <c:v>28</c:v>
                      </c:pt>
                      <c:pt idx="81">
                        <c:v>29</c:v>
                      </c:pt>
                      <c:pt idx="82">
                        <c:v>30</c:v>
                      </c:pt>
                      <c:pt idx="83">
                        <c:v>31</c:v>
                      </c:pt>
                      <c:pt idx="84">
                        <c:v>32</c:v>
                      </c:pt>
                      <c:pt idx="85">
                        <c:v>33</c:v>
                      </c:pt>
                      <c:pt idx="86">
                        <c:v>34</c:v>
                      </c:pt>
                      <c:pt idx="87">
                        <c:v>35</c:v>
                      </c:pt>
                      <c:pt idx="88">
                        <c:v>36</c:v>
                      </c:pt>
                      <c:pt idx="89">
                        <c:v>37</c:v>
                      </c:pt>
                      <c:pt idx="90">
                        <c:v>38</c:v>
                      </c:pt>
                      <c:pt idx="91">
                        <c:v>39</c:v>
                      </c:pt>
                      <c:pt idx="92">
                        <c:v>40</c:v>
                      </c:pt>
                      <c:pt idx="93">
                        <c:v>41</c:v>
                      </c:pt>
                      <c:pt idx="94">
                        <c:v>42</c:v>
                      </c:pt>
                      <c:pt idx="95">
                        <c:v>43</c:v>
                      </c:pt>
                      <c:pt idx="96">
                        <c:v>44</c:v>
                      </c:pt>
                      <c:pt idx="97">
                        <c:v>45</c:v>
                      </c:pt>
                      <c:pt idx="98">
                        <c:v>46</c:v>
                      </c:pt>
                      <c:pt idx="99">
                        <c:v>47</c:v>
                      </c:pt>
                      <c:pt idx="100">
                        <c:v>48</c:v>
                      </c:pt>
                      <c:pt idx="101">
                        <c:v>49</c:v>
                      </c:pt>
                      <c:pt idx="102">
                        <c:v>50</c:v>
                      </c:pt>
                      <c:pt idx="103">
                        <c:v>51</c:v>
                      </c:pt>
                      <c:pt idx="104">
                        <c:v>52</c:v>
                      </c:pt>
                    </c:numCache>
                  </c:numRef>
                </c:cat>
                <c:val>
                  <c:numRef>
                    <c:extLst>
                      <c:ext uri="{02D57815-91ED-43cb-92C2-25804820EDAC}">
                        <c15:formulaRef>
                          <c15:sqref>EPOC!$G$2:$G$79</c15:sqref>
                        </c15:formulaRef>
                      </c:ext>
                    </c:extLst>
                    <c:numCache>
                      <c:formatCode>General</c:formatCode>
                      <c:ptCount val="78"/>
                      <c:pt idx="52">
                        <c:v>473</c:v>
                      </c:pt>
                      <c:pt idx="53">
                        <c:v>565</c:v>
                      </c:pt>
                      <c:pt idx="54">
                        <c:v>651</c:v>
                      </c:pt>
                      <c:pt idx="55">
                        <c:v>571</c:v>
                      </c:pt>
                      <c:pt idx="56">
                        <c:v>556</c:v>
                      </c:pt>
                      <c:pt idx="57">
                        <c:v>504</c:v>
                      </c:pt>
                      <c:pt idx="58">
                        <c:v>385</c:v>
                      </c:pt>
                      <c:pt idx="59">
                        <c:v>373</c:v>
                      </c:pt>
                      <c:pt idx="60">
                        <c:v>333</c:v>
                      </c:pt>
                      <c:pt idx="61">
                        <c:v>314</c:v>
                      </c:pt>
                      <c:pt idx="62">
                        <c:v>318</c:v>
                      </c:pt>
                      <c:pt idx="63">
                        <c:v>306</c:v>
                      </c:pt>
                      <c:pt idx="64">
                        <c:v>300</c:v>
                      </c:pt>
                      <c:pt idx="65">
                        <c:v>258</c:v>
                      </c:pt>
                      <c:pt idx="66">
                        <c:v>276</c:v>
                      </c:pt>
                      <c:pt idx="67">
                        <c:v>255</c:v>
                      </c:pt>
                      <c:pt idx="68">
                        <c:v>305</c:v>
                      </c:pt>
                      <c:pt idx="69">
                        <c:v>282</c:v>
                      </c:pt>
                      <c:pt idx="70">
                        <c:v>253</c:v>
                      </c:pt>
                      <c:pt idx="71">
                        <c:v>246</c:v>
                      </c:pt>
                      <c:pt idx="72">
                        <c:v>239</c:v>
                      </c:pt>
                      <c:pt idx="73">
                        <c:v>251</c:v>
                      </c:pt>
                      <c:pt idx="74">
                        <c:v>226</c:v>
                      </c:pt>
                      <c:pt idx="75">
                        <c:v>252</c:v>
                      </c:pt>
                      <c:pt idx="76">
                        <c:v>249</c:v>
                      </c:pt>
                      <c:pt idx="77">
                        <c:v>206</c:v>
                      </c:pt>
                    </c:numCache>
                  </c:numRef>
                </c:val>
                <c:smooth val="0"/>
                <c:extLst>
                  <c:ext xmlns:c16="http://schemas.microsoft.com/office/drawing/2014/chart" uri="{C3380CC4-5D6E-409C-BE32-E72D297353CC}">
                    <c16:uniqueId val="{00000005-38EA-4D10-A620-2E17B3E3B8E1}"/>
                  </c:ext>
                </c:extLst>
              </c15:ser>
            </c15:filteredLineSeries>
          </c:ext>
        </c:extLst>
      </c:lineChart>
      <c:catAx>
        <c:axId val="1280673488"/>
        <c:scaling>
          <c:orientation val="minMax"/>
        </c:scaling>
        <c:delete val="0"/>
        <c:axPos val="b"/>
        <c:title>
          <c:tx>
            <c:rich>
              <a:bodyPr rot="0" spcFirstLastPara="1" vertOverflow="ellipsis" vert="horz" wrap="square" anchor="ctr" anchorCtr="1"/>
              <a:lstStyle/>
              <a:p>
                <a:pPr>
                  <a:defRPr sz="900" b="1" i="0" u="none" strike="noStrike" kern="1200" cap="none" baseline="0">
                    <a:solidFill>
                      <a:schemeClr val="dk1">
                        <a:lumMod val="65000"/>
                        <a:lumOff val="35000"/>
                      </a:schemeClr>
                    </a:solidFill>
                    <a:latin typeface="+mn-lt"/>
                    <a:ea typeface="+mn-ea"/>
                    <a:cs typeface="+mn-cs"/>
                  </a:defRPr>
                </a:pPr>
                <a:r>
                  <a:rPr lang="en-US" b="1" cap="none" baseline="0"/>
                  <a:t>Semana epidemiológica</a:t>
                </a:r>
              </a:p>
            </c:rich>
          </c:tx>
          <c:layout>
            <c:manualLayout>
              <c:xMode val="edge"/>
              <c:yMode val="edge"/>
              <c:x val="0.42945820730418038"/>
              <c:y val="0.79057742782152229"/>
            </c:manualLayout>
          </c:layout>
          <c:overlay val="0"/>
          <c:spPr>
            <a:noFill/>
            <a:ln>
              <a:noFill/>
            </a:ln>
            <a:effectLst/>
          </c:spPr>
          <c:txPr>
            <a:bodyPr rot="0" spcFirstLastPara="1" vertOverflow="ellipsis" vert="horz" wrap="square" anchor="ctr" anchorCtr="1"/>
            <a:lstStyle/>
            <a:p>
              <a:pPr>
                <a:defRPr sz="900" b="1" i="0" u="none" strike="noStrike" kern="1200" cap="none" baseline="0">
                  <a:solidFill>
                    <a:schemeClr val="dk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MX"/>
          </a:p>
        </c:txPr>
        <c:crossAx val="1280672240"/>
        <c:crosses val="autoZero"/>
        <c:auto val="1"/>
        <c:lblAlgn val="ctr"/>
        <c:lblOffset val="100"/>
        <c:noMultiLvlLbl val="0"/>
      </c:catAx>
      <c:valAx>
        <c:axId val="1280672240"/>
        <c:scaling>
          <c:orientation val="minMax"/>
        </c:scaling>
        <c:delete val="0"/>
        <c:axPos val="l"/>
        <c:title>
          <c:tx>
            <c:rich>
              <a:bodyPr rot="-5400000" spcFirstLastPara="1" vertOverflow="ellipsis" vert="horz" wrap="square" anchor="ctr" anchorCtr="1"/>
              <a:lstStyle/>
              <a:p>
                <a:pPr>
                  <a:defRPr sz="900" b="1" i="0" u="none" strike="noStrike" kern="1200" cap="none" baseline="0">
                    <a:solidFill>
                      <a:schemeClr val="dk1">
                        <a:lumMod val="65000"/>
                        <a:lumOff val="35000"/>
                      </a:schemeClr>
                    </a:solidFill>
                    <a:latin typeface="+mn-lt"/>
                    <a:ea typeface="+mn-ea"/>
                    <a:cs typeface="+mn-cs"/>
                  </a:defRPr>
                </a:pPr>
                <a:r>
                  <a:rPr lang="en-US" b="1" cap="none" baseline="0"/>
                  <a:t>Total de defunciones</a:t>
                </a:r>
              </a:p>
            </c:rich>
          </c:tx>
          <c:overlay val="0"/>
          <c:spPr>
            <a:noFill/>
            <a:ln>
              <a:noFill/>
            </a:ln>
            <a:effectLst/>
          </c:spPr>
          <c:txPr>
            <a:bodyPr rot="-5400000" spcFirstLastPara="1" vertOverflow="ellipsis" vert="horz" wrap="square" anchor="ctr" anchorCtr="1"/>
            <a:lstStyle/>
            <a:p>
              <a:pPr>
                <a:defRPr sz="900" b="1" i="0" u="none" strike="noStrike" kern="1200" cap="none" baseline="0">
                  <a:solidFill>
                    <a:schemeClr val="dk1">
                      <a:lumMod val="65000"/>
                      <a:lumOff val="35000"/>
                    </a:schemeClr>
                  </a:solidFill>
                  <a:latin typeface="+mn-lt"/>
                  <a:ea typeface="+mn-ea"/>
                  <a:cs typeface="+mn-cs"/>
                </a:defRPr>
              </a:pPr>
              <a:endParaRPr lang="es-MX"/>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MX"/>
          </a:p>
        </c:txPr>
        <c:crossAx val="1280673488"/>
        <c:crosses val="autoZero"/>
        <c:crossBetween val="between"/>
        <c:majorUnit val="100"/>
      </c:valAx>
      <c:spPr>
        <a:gradFill>
          <a:gsLst>
            <a:gs pos="100000">
              <a:schemeClr val="lt1">
                <a:lumMod val="95000"/>
              </a:schemeClr>
            </a:gs>
            <a:gs pos="0">
              <a:schemeClr val="lt1"/>
            </a:gs>
          </a:gsLst>
          <a:lin ang="5400000" scaled="0"/>
        </a:gradFill>
        <a:ln>
          <a:noFill/>
        </a:ln>
        <a:effectLst/>
      </c:spPr>
    </c:plotArea>
    <c:legend>
      <c:legendPos val="b"/>
      <c:layout>
        <c:manualLayout>
          <c:xMode val="edge"/>
          <c:yMode val="edge"/>
          <c:x val="0"/>
          <c:y val="0.82291557305336838"/>
          <c:w val="1"/>
          <c:h val="0.1493066491688538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MX"/>
        </a:p>
      </c:txPr>
    </c:legend>
    <c:plotVisOnly val="1"/>
    <c:dispBlanksAs val="gap"/>
    <c:showDLblsOverMax val="0"/>
  </c:chart>
  <c:spPr>
    <a:solidFill>
      <a:schemeClr val="lt1"/>
    </a:solidFill>
    <a:ln w="9525" cap="flat" cmpd="sng" algn="ctr">
      <a:noFill/>
      <a:round/>
    </a:ln>
    <a:effectLst/>
  </c:spPr>
  <c:txPr>
    <a:bodyPr/>
    <a:lstStyle/>
    <a:p>
      <a:pPr>
        <a:defRPr/>
      </a:pPr>
      <a:endParaRPr lang="es-MX"/>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01486588035416"/>
          <c:y val="3.747110970736519E-2"/>
          <c:w val="0.87813653739340669"/>
          <c:h val="0.68264323900984158"/>
        </c:manualLayout>
      </c:layout>
      <c:lineChart>
        <c:grouping val="standard"/>
        <c:varyColors val="0"/>
        <c:ser>
          <c:idx val="0"/>
          <c:order val="0"/>
          <c:tx>
            <c:strRef>
              <c:f>'02'!$A$8</c:f>
              <c:strCache>
                <c:ptCount val="1"/>
                <c:pt idx="0">
                  <c:v>2020</c:v>
                </c:pt>
              </c:strCache>
            </c:strRef>
          </c:tx>
          <c:spPr>
            <a:ln w="38100" cap="rnd">
              <a:solidFill>
                <a:schemeClr val="accent2">
                  <a:lumMod val="60000"/>
                  <a:lumOff val="40000"/>
                </a:schemeClr>
              </a:solidFill>
              <a:round/>
            </a:ln>
            <a:effectLst/>
          </c:spPr>
          <c:marker>
            <c:symbol val="square"/>
            <c:size val="10"/>
            <c:spPr>
              <a:solidFill>
                <a:schemeClr val="accent2">
                  <a:lumMod val="50000"/>
                </a:schemeClr>
              </a:solidFill>
              <a:ln w="9525">
                <a:solidFill>
                  <a:srgbClr val="997300"/>
                </a:solidFill>
              </a:ln>
              <a:effectLst/>
            </c:spPr>
          </c:marker>
          <c:dLbls>
            <c:dLbl>
              <c:idx val="0"/>
              <c:layout>
                <c:manualLayout>
                  <c:x val="-4.7054849819337531E-2"/>
                  <c:y val="-6.1624642093102804E-2"/>
                </c:manualLayout>
              </c:layout>
              <c:tx>
                <c:rich>
                  <a:bodyPr/>
                  <a:lstStyle/>
                  <a:p>
                    <a:fld id="{B2C95075-FA06-44BA-BC17-57EA0E8535EA}" type="VALUE">
                      <a:rPr lang="en-US"/>
                      <a:pPr/>
                      <a:t>[VALOR]</a:t>
                    </a:fld>
                    <a:r>
                      <a:rPr lang="en-US"/>
                      <a:t>, 2020</a:t>
                    </a:r>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EB57-4AA1-9F7E-7346E004AE40}"/>
                </c:ext>
              </c:extLst>
            </c:dLbl>
            <c:dLbl>
              <c:idx val="1"/>
              <c:layout>
                <c:manualLayout>
                  <c:x val="-4.5704638920647786E-2"/>
                  <c:y val="-6.1624642093102804E-2"/>
                </c:manualLayout>
              </c:layout>
              <c:tx>
                <c:rich>
                  <a:bodyPr/>
                  <a:lstStyle/>
                  <a:p>
                    <a:fld id="{E0980C10-0F60-43B7-9E3E-D94B487C472E}" type="VALUE">
                      <a:rPr lang="en-US"/>
                      <a:pPr/>
                      <a:t>[VALOR]</a:t>
                    </a:fld>
                    <a:r>
                      <a:rPr lang="en-US"/>
                      <a:t>, 2020</a:t>
                    </a:r>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B57-4AA1-9F7E-7346E004AE40}"/>
                </c:ext>
              </c:extLst>
            </c:dLbl>
            <c:dLbl>
              <c:idx val="2"/>
              <c:layout>
                <c:manualLayout>
                  <c:x val="-5.3130798863441374E-2"/>
                  <c:y val="-6.6426688290851674E-2"/>
                </c:manualLayout>
              </c:layout>
              <c:tx>
                <c:rich>
                  <a:bodyPr/>
                  <a:lstStyle/>
                  <a:p>
                    <a:fld id="{B3685A6A-55D1-47AD-B884-8817969E15E1}" type="VALUE">
                      <a:rPr lang="en-US"/>
                      <a:pPr/>
                      <a:t>[VALOR]</a:t>
                    </a:fld>
                    <a:r>
                      <a:rPr lang="en-US"/>
                      <a:t>, 2020</a:t>
                    </a:r>
                  </a:p>
                </c:rich>
              </c:tx>
              <c:dLblPos val="r"/>
              <c:showLegendKey val="0"/>
              <c:showVal val="1"/>
              <c:showCatName val="0"/>
              <c:showSerName val="0"/>
              <c:showPercent val="0"/>
              <c:showBubbleSize val="0"/>
              <c:extLst>
                <c:ext xmlns:c15="http://schemas.microsoft.com/office/drawing/2012/chart" uri="{CE6537A1-D6FC-4f65-9D91-7224C49458BB}">
                  <c15:layout>
                    <c:manualLayout>
                      <c:w val="0.12246412851115965"/>
                      <c:h val="6.2424962120285948E-2"/>
                    </c:manualLayout>
                  </c15:layout>
                  <c15:dlblFieldTable/>
                  <c15:showDataLabelsRange val="0"/>
                </c:ext>
                <c:ext xmlns:c16="http://schemas.microsoft.com/office/drawing/2014/chart" uri="{C3380CC4-5D6E-409C-BE32-E72D297353CC}">
                  <c16:uniqueId val="{00000002-EB57-4AA1-9F7E-7346E004AE40}"/>
                </c:ext>
              </c:extLst>
            </c:dLbl>
            <c:dLbl>
              <c:idx val="3"/>
              <c:layout>
                <c:manualLayout>
                  <c:x val="-3.8953584427199074E-2"/>
                  <c:y val="-7.7631042636765873E-2"/>
                </c:manualLayout>
              </c:layout>
              <c:tx>
                <c:rich>
                  <a:bodyPr/>
                  <a:lstStyle/>
                  <a:p>
                    <a:fld id="{D5B6BB7D-2077-493E-B42A-8CBA95B18C9B}" type="VALUE">
                      <a:rPr lang="en-US"/>
                      <a:pPr/>
                      <a:t>[VALOR]</a:t>
                    </a:fld>
                    <a:r>
                      <a:rPr lang="en-US"/>
                      <a:t>, 2020</a:t>
                    </a:r>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B57-4AA1-9F7E-7346E004AE40}"/>
                </c:ext>
              </c:extLst>
            </c:dLbl>
            <c:dLbl>
              <c:idx val="4"/>
              <c:layout>
                <c:manualLayout>
                  <c:x val="-2.2886074732791136E-2"/>
                  <c:y val="4.40176014950734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B57-4AA1-9F7E-7346E004AE40}"/>
                </c:ext>
              </c:extLst>
            </c:dLbl>
            <c:dLbl>
              <c:idx val="5"/>
              <c:layout>
                <c:manualLayout>
                  <c:x val="-2.3958695028608621E-2"/>
                  <c:y val="4.99319034786319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B57-4AA1-9F7E-7346E004AE40}"/>
                </c:ext>
              </c:extLst>
            </c:dLbl>
            <c:dLbl>
              <c:idx val="6"/>
              <c:layout>
                <c:manualLayout>
                  <c:x val="-2.3939239233769335E-2"/>
                  <c:y val="6.0024002038736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B57-4AA1-9F7E-7346E004AE40}"/>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'02'!$D$7:$J$7</c:f>
              <c:strCache>
                <c:ptCount val="7"/>
                <c:pt idx="0">
                  <c:v>Menores de 15</c:v>
                </c:pt>
                <c:pt idx="1">
                  <c:v>De 15-24 </c:v>
                </c:pt>
                <c:pt idx="2">
                  <c:v>De 25-34</c:v>
                </c:pt>
                <c:pt idx="3">
                  <c:v>De 35-44</c:v>
                </c:pt>
                <c:pt idx="4">
                  <c:v>De 45-54</c:v>
                </c:pt>
                <c:pt idx="5">
                  <c:v>De 55-64 </c:v>
                </c:pt>
                <c:pt idx="6">
                  <c:v>De 65 y más</c:v>
                </c:pt>
              </c:strCache>
            </c:strRef>
          </c:cat>
          <c:val>
            <c:numRef>
              <c:f>'02'!$D$8:$J$8</c:f>
              <c:numCache>
                <c:formatCode>0.00</c:formatCode>
                <c:ptCount val="7"/>
                <c:pt idx="0">
                  <c:v>0.45390871012206974</c:v>
                </c:pt>
                <c:pt idx="1">
                  <c:v>0.57463895436845369</c:v>
                </c:pt>
                <c:pt idx="2">
                  <c:v>1.0299774539963948</c:v>
                </c:pt>
                <c:pt idx="3">
                  <c:v>1.7044518014292314</c:v>
                </c:pt>
                <c:pt idx="4">
                  <c:v>3.5013965051662006</c:v>
                </c:pt>
                <c:pt idx="5">
                  <c:v>7.4622535848452722</c:v>
                </c:pt>
                <c:pt idx="6">
                  <c:v>25.004948094034749</c:v>
                </c:pt>
              </c:numCache>
            </c:numRef>
          </c:val>
          <c:smooth val="0"/>
          <c:extLst>
            <c:ext xmlns:c16="http://schemas.microsoft.com/office/drawing/2014/chart" uri="{C3380CC4-5D6E-409C-BE32-E72D297353CC}">
              <c16:uniqueId val="{00000007-EB57-4AA1-9F7E-7346E004AE40}"/>
            </c:ext>
          </c:extLst>
        </c:ser>
        <c:ser>
          <c:idx val="1"/>
          <c:order val="1"/>
          <c:tx>
            <c:strRef>
              <c:f>'02'!$A$11</c:f>
              <c:strCache>
                <c:ptCount val="1"/>
                <c:pt idx="0">
                  <c:v>2021p</c:v>
                </c:pt>
              </c:strCache>
            </c:strRef>
          </c:tx>
          <c:spPr>
            <a:ln w="38100" cap="rnd">
              <a:solidFill>
                <a:schemeClr val="accent1">
                  <a:lumMod val="60000"/>
                  <a:lumOff val="40000"/>
                </a:schemeClr>
              </a:solidFill>
              <a:round/>
            </a:ln>
            <a:effectLst/>
          </c:spPr>
          <c:marker>
            <c:symbol val="circle"/>
            <c:size val="10"/>
            <c:spPr>
              <a:solidFill>
                <a:schemeClr val="accent1">
                  <a:lumMod val="75000"/>
                </a:schemeClr>
              </a:solidFill>
              <a:ln w="9525">
                <a:noFill/>
              </a:ln>
              <a:effectLst/>
            </c:spPr>
          </c:marker>
          <c:dLbls>
            <c:dLbl>
              <c:idx val="0"/>
              <c:layout>
                <c:manualLayout>
                  <c:x val="-4.5839660010516758E-2"/>
                  <c:y val="-0.13845536470268552"/>
                </c:manualLayout>
              </c:layout>
              <c:tx>
                <c:rich>
                  <a:bodyPr/>
                  <a:lstStyle/>
                  <a:p>
                    <a:fld id="{E09FBC1B-4058-4539-A28D-A04CFEF99234}" type="VALUE">
                      <a:rPr lang="en-US"/>
                      <a:pPr/>
                      <a:t>[VALOR]</a:t>
                    </a:fld>
                    <a:r>
                      <a:rPr lang="en-US"/>
                      <a:t>, 2021</a:t>
                    </a:r>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EB57-4AA1-9F7E-7346E004AE40}"/>
                </c:ext>
              </c:extLst>
            </c:dLbl>
            <c:dLbl>
              <c:idx val="1"/>
              <c:layout>
                <c:manualLayout>
                  <c:x val="-4.5839660010516807E-2"/>
                  <c:y val="-0.1320528044852203"/>
                </c:manualLayout>
              </c:layout>
              <c:tx>
                <c:rich>
                  <a:bodyPr/>
                  <a:lstStyle/>
                  <a:p>
                    <a:fld id="{C437720F-5F5D-4890-A841-F614E25B25E6}" type="VALUE">
                      <a:rPr lang="en-US"/>
                      <a:pPr/>
                      <a:t>[VALOR]</a:t>
                    </a:fld>
                    <a:r>
                      <a:rPr lang="en-US"/>
                      <a:t>, 2021</a:t>
                    </a:r>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EB57-4AA1-9F7E-7346E004AE40}"/>
                </c:ext>
              </c:extLst>
            </c:dLbl>
            <c:dLbl>
              <c:idx val="2"/>
              <c:layout>
                <c:manualLayout>
                  <c:x val="-4.448944911182702E-2"/>
                  <c:y val="-0.14165664481141813"/>
                </c:manualLayout>
              </c:layout>
              <c:tx>
                <c:rich>
                  <a:bodyPr/>
                  <a:lstStyle/>
                  <a:p>
                    <a:fld id="{A87B7714-7738-49F8-9414-D911D93DD888}" type="VALUE">
                      <a:rPr lang="en-US"/>
                      <a:pPr/>
                      <a:t>[VALOR]</a:t>
                    </a:fld>
                    <a:r>
                      <a:rPr lang="en-US"/>
                      <a:t>, 2021</a:t>
                    </a:r>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EB57-4AA1-9F7E-7346E004AE40}"/>
                </c:ext>
              </c:extLst>
            </c:dLbl>
            <c:dLbl>
              <c:idx val="3"/>
              <c:layout>
                <c:manualLayout>
                  <c:x val="-3.7738394618378308E-2"/>
                  <c:y val="-0.15126048513761592"/>
                </c:manualLayout>
              </c:layout>
              <c:tx>
                <c:rich>
                  <a:bodyPr/>
                  <a:lstStyle/>
                  <a:p>
                    <a:fld id="{D53EF2F6-AA56-4C56-900C-5E086BD3254A}" type="VALUE">
                      <a:rPr lang="en-US"/>
                      <a:pPr/>
                      <a:t>[VALOR]</a:t>
                    </a:fld>
                    <a:r>
                      <a:rPr lang="en-US"/>
                      <a:t>, 2021</a:t>
                    </a:r>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EB57-4AA1-9F7E-7346E004AE40}"/>
                </c:ext>
              </c:extLst>
            </c:dLbl>
            <c:dLbl>
              <c:idx val="4"/>
              <c:layout>
                <c:manualLayout>
                  <c:x val="-2.4236285631480878E-2"/>
                  <c:y val="-8.723488296296370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EB57-4AA1-9F7E-7346E004AE40}"/>
                </c:ext>
              </c:extLst>
            </c:dLbl>
            <c:dLbl>
              <c:idx val="5"/>
              <c:layout>
                <c:manualLayout>
                  <c:x val="-6.8496198890530643E-2"/>
                  <c:y val="-5.522208187563763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EB57-4AA1-9F7E-7346E004AE40}"/>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'02'!$D$7:$J$7</c:f>
              <c:strCache>
                <c:ptCount val="7"/>
                <c:pt idx="0">
                  <c:v>Menores de 15</c:v>
                </c:pt>
                <c:pt idx="1">
                  <c:v>De 15-24 </c:v>
                </c:pt>
                <c:pt idx="2">
                  <c:v>De 25-34</c:v>
                </c:pt>
                <c:pt idx="3">
                  <c:v>De 35-44</c:v>
                </c:pt>
                <c:pt idx="4">
                  <c:v>De 45-54</c:v>
                </c:pt>
                <c:pt idx="5">
                  <c:v>De 55-64 </c:v>
                </c:pt>
                <c:pt idx="6">
                  <c:v>De 65 y más</c:v>
                </c:pt>
              </c:strCache>
            </c:strRef>
          </c:cat>
          <c:val>
            <c:numRef>
              <c:f>'02'!$D$11:$J$11</c:f>
              <c:numCache>
                <c:formatCode>0.00</c:formatCode>
                <c:ptCount val="7"/>
                <c:pt idx="0">
                  <c:v>0.36058454111280802</c:v>
                </c:pt>
                <c:pt idx="1">
                  <c:v>0.58034950525902207</c:v>
                </c:pt>
                <c:pt idx="2">
                  <c:v>1.129636016398103</c:v>
                </c:pt>
                <c:pt idx="3">
                  <c:v>1.9726806045542691</c:v>
                </c:pt>
                <c:pt idx="4">
                  <c:v>4.3236796225446739</c:v>
                </c:pt>
                <c:pt idx="5">
                  <c:v>9.6094901533010884</c:v>
                </c:pt>
                <c:pt idx="6">
                  <c:v>31.3945569345655</c:v>
                </c:pt>
              </c:numCache>
            </c:numRef>
          </c:val>
          <c:smooth val="0"/>
          <c:extLst>
            <c:ext xmlns:c16="http://schemas.microsoft.com/office/drawing/2014/chart" uri="{C3380CC4-5D6E-409C-BE32-E72D297353CC}">
              <c16:uniqueId val="{0000000E-EB57-4AA1-9F7E-7346E004AE40}"/>
            </c:ext>
          </c:extLst>
        </c:ser>
        <c:dLbls>
          <c:dLblPos val="t"/>
          <c:showLegendKey val="0"/>
          <c:showVal val="1"/>
          <c:showCatName val="0"/>
          <c:showSerName val="0"/>
          <c:showPercent val="0"/>
          <c:showBubbleSize val="0"/>
        </c:dLbls>
        <c:marker val="1"/>
        <c:smooth val="0"/>
        <c:axId val="218710719"/>
        <c:axId val="218711135"/>
      </c:lineChart>
      <c:catAx>
        <c:axId val="218710719"/>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Grupos de edad</a:t>
                </a:r>
              </a:p>
            </c:rich>
          </c:tx>
          <c:layout>
            <c:manualLayout>
              <c:xMode val="edge"/>
              <c:yMode val="edge"/>
              <c:x val="0.42453841392533098"/>
              <c:y val="0.8184312063809831"/>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18711135"/>
        <c:crosses val="autoZero"/>
        <c:auto val="1"/>
        <c:lblAlgn val="ctr"/>
        <c:lblOffset val="100"/>
        <c:noMultiLvlLbl val="0"/>
      </c:catAx>
      <c:valAx>
        <c:axId val="21871113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Tasas</a:t>
                </a:r>
              </a:p>
            </c:rich>
          </c:tx>
          <c:layout>
            <c:manualLayout>
              <c:xMode val="edge"/>
              <c:yMode val="edge"/>
              <c:x val="4.6608854959494743E-4"/>
              <c:y val="0.3127983397707631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18710719"/>
        <c:crosses val="autoZero"/>
        <c:crossBetween val="between"/>
      </c:valAx>
      <c:spPr>
        <a:noFill/>
        <a:ln>
          <a:noFill/>
        </a:ln>
        <a:effectLst/>
      </c:spPr>
    </c:plotArea>
    <c:legend>
      <c:legendPos val="b"/>
      <c:layout>
        <c:manualLayout>
          <c:xMode val="edge"/>
          <c:yMode val="edge"/>
          <c:x val="0.35221069924126652"/>
          <c:y val="0.94537582650372576"/>
          <c:w val="0.29222180238072781"/>
          <c:h val="5.4624173496274291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762757041967336E-2"/>
          <c:y val="0.22171842544380546"/>
          <c:w val="0.82125594098035037"/>
          <c:h val="0.7785163750093933"/>
        </c:manualLayout>
      </c:layout>
      <c:pieChart>
        <c:varyColors val="1"/>
        <c:ser>
          <c:idx val="0"/>
          <c:order val="0"/>
          <c:explosion val="1"/>
          <c:dPt>
            <c:idx val="0"/>
            <c:bubble3D val="0"/>
            <c:spPr>
              <a:solidFill>
                <a:schemeClr val="accent6">
                  <a:lumMod val="60000"/>
                  <a:lumOff val="40000"/>
                </a:schemeClr>
              </a:solidFill>
              <a:ln w="19050">
                <a:solidFill>
                  <a:schemeClr val="accent6">
                    <a:lumMod val="60000"/>
                    <a:lumOff val="40000"/>
                  </a:schemeClr>
                </a:solidFill>
              </a:ln>
              <a:effectLst/>
            </c:spPr>
            <c:extLst>
              <c:ext xmlns:c16="http://schemas.microsoft.com/office/drawing/2014/chart" uri="{C3380CC4-5D6E-409C-BE32-E72D297353CC}">
                <c16:uniqueId val="{00000001-D259-4ADB-B983-351B501BA27A}"/>
              </c:ext>
            </c:extLst>
          </c:dPt>
          <c:dPt>
            <c:idx val="1"/>
            <c:bubble3D val="0"/>
            <c:spPr>
              <a:solidFill>
                <a:schemeClr val="accent2">
                  <a:lumMod val="60000"/>
                  <a:lumOff val="40000"/>
                </a:schemeClr>
              </a:solidFill>
              <a:ln w="19050">
                <a:solidFill>
                  <a:schemeClr val="accent2">
                    <a:lumMod val="60000"/>
                    <a:lumOff val="40000"/>
                  </a:schemeClr>
                </a:solidFill>
              </a:ln>
              <a:effectLst/>
            </c:spPr>
            <c:extLst>
              <c:ext xmlns:c16="http://schemas.microsoft.com/office/drawing/2014/chart" uri="{C3380CC4-5D6E-409C-BE32-E72D297353CC}">
                <c16:uniqueId val="{00000003-D259-4ADB-B983-351B501BA27A}"/>
              </c:ext>
            </c:extLst>
          </c:dPt>
          <c:dPt>
            <c:idx val="2"/>
            <c:bubble3D val="0"/>
            <c:spPr>
              <a:solidFill>
                <a:schemeClr val="tx1"/>
              </a:solidFill>
              <a:ln w="19050">
                <a:solidFill>
                  <a:schemeClr val="tx1"/>
                </a:solidFill>
              </a:ln>
              <a:effectLst/>
            </c:spPr>
            <c:extLst>
              <c:ext xmlns:c16="http://schemas.microsoft.com/office/drawing/2014/chart" uri="{C3380CC4-5D6E-409C-BE32-E72D297353CC}">
                <c16:uniqueId val="{00000005-D259-4ADB-B983-351B501BA27A}"/>
              </c:ext>
            </c:extLst>
          </c:dPt>
          <c:dLbls>
            <c:dLbl>
              <c:idx val="0"/>
              <c:layout>
                <c:manualLayout>
                  <c:x val="-0.19027998173268496"/>
                  <c:y val="-0.12211398132880691"/>
                </c:manualLayout>
              </c:layout>
              <c:tx>
                <c:rich>
                  <a:bodyPr/>
                  <a:lstStyle/>
                  <a:p>
                    <a:fld id="{43E333F8-7A57-4932-AE9E-FC1F12465886}" type="CATEGORYNAME">
                      <a:rPr lang="en-US"/>
                      <a:pPr/>
                      <a:t>[NOMBRE DE CATEGORÍA]</a:t>
                    </a:fld>
                    <a:r>
                      <a:rPr lang="en-US" baseline="0"/>
                      <a:t>
</a:t>
                    </a:r>
                    <a:fld id="{32B82FFB-94E9-405C-8ECA-606FC0FEF3E6}" type="VALUE">
                      <a:rPr lang="en-US" baseline="0"/>
                      <a:pPr/>
                      <a:t>[VALOR]</a:t>
                    </a:fld>
                    <a:r>
                      <a:rPr lang="en-US" baseline="0"/>
                      <a:t>
58.1%</a:t>
                    </a:r>
                  </a:p>
                </c:rich>
              </c:tx>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D259-4ADB-B983-351B501BA27A}"/>
                </c:ext>
              </c:extLst>
            </c:dLbl>
            <c:dLbl>
              <c:idx val="1"/>
              <c:layout>
                <c:manualLayout>
                  <c:x val="0.19438310172987458"/>
                  <c:y val="9.1362515340063399E-2"/>
                </c:manualLayout>
              </c:layou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D259-4ADB-B983-351B501BA27A}"/>
                </c:ext>
              </c:extLst>
            </c:dLbl>
            <c:dLbl>
              <c:idx val="2"/>
              <c:layout>
                <c:manualLayout>
                  <c:x val="3.8092324608072227E-3"/>
                  <c:y val="5.3367624000082007E-4"/>
                </c:manualLayout>
              </c:layout>
              <c:showLegendKey val="0"/>
              <c:showVal val="1"/>
              <c:showCatName val="1"/>
              <c:showSerName val="0"/>
              <c:showPercent val="1"/>
              <c:showBubbleSize val="0"/>
              <c:separator>
</c:separator>
              <c:extLst>
                <c:ext xmlns:c15="http://schemas.microsoft.com/office/drawing/2012/chart" uri="{CE6537A1-D6FC-4f65-9D91-7224C49458BB}">
                  <c15:layout>
                    <c:manualLayout>
                      <c:w val="0.32143026885152864"/>
                      <c:h val="0.17319454108634591"/>
                    </c:manualLayout>
                  </c15:layout>
                </c:ext>
                <c:ext xmlns:c16="http://schemas.microsoft.com/office/drawing/2014/chart" uri="{C3380CC4-5D6E-409C-BE32-E72D297353CC}">
                  <c16:uniqueId val="{00000005-D259-4ADB-B983-351B501BA27A}"/>
                </c:ext>
              </c:extLst>
            </c:dLbl>
            <c:numFmt formatCode="0.0%" sourceLinked="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1"/>
            <c:showSerName val="0"/>
            <c:showPercent val="1"/>
            <c:showBubbleSize val="0"/>
            <c:separator>
</c:separator>
            <c:showLeaderLines val="0"/>
            <c:extLst>
              <c:ext xmlns:c15="http://schemas.microsoft.com/office/drawing/2012/chart" uri="{CE6537A1-D6FC-4f65-9D91-7224C49458BB}"/>
            </c:extLst>
          </c:dLbls>
          <c:cat>
            <c:strRef>
              <c:f>'03'!$A$6:$A$8</c:f>
              <c:strCache>
                <c:ptCount val="3"/>
                <c:pt idx="0">
                  <c:v>Hombre</c:v>
                </c:pt>
                <c:pt idx="1">
                  <c:v>Mujer</c:v>
                </c:pt>
                <c:pt idx="2">
                  <c:v>No especificado</c:v>
                </c:pt>
              </c:strCache>
            </c:strRef>
          </c:cat>
          <c:val>
            <c:numRef>
              <c:f>'03'!$B$6:$B$8</c:f>
              <c:numCache>
                <c:formatCode>#,###,##0</c:formatCode>
                <c:ptCount val="3"/>
                <c:pt idx="0">
                  <c:v>337100</c:v>
                </c:pt>
                <c:pt idx="1">
                  <c:v>242156</c:v>
                </c:pt>
                <c:pt idx="2">
                  <c:v>340</c:v>
                </c:pt>
              </c:numCache>
            </c:numRef>
          </c:val>
          <c:extLst>
            <c:ext xmlns:c16="http://schemas.microsoft.com/office/drawing/2014/chart" uri="{C3380CC4-5D6E-409C-BE32-E72D297353CC}">
              <c16:uniqueId val="{00000006-D259-4ADB-B983-351B501BA27A}"/>
            </c:ext>
          </c:extLst>
        </c:ser>
        <c:dLbls>
          <c:showLegendKey val="0"/>
          <c:showVal val="1"/>
          <c:showCatName val="0"/>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8980057399367135"/>
          <c:y val="2.6666662275059479E-2"/>
          <c:w val="0.59668182598670494"/>
          <c:h val="0.91784238911555527"/>
        </c:manualLayout>
      </c:layout>
      <c:barChart>
        <c:barDir val="bar"/>
        <c:grouping val="clustered"/>
        <c:varyColors val="0"/>
        <c:ser>
          <c:idx val="0"/>
          <c:order val="0"/>
          <c:tx>
            <c:strRef>
              <c:f>'04'!$B$7</c:f>
              <c:strCache>
                <c:ptCount val="1"/>
                <c:pt idx="0">
                  <c:v>Hombre</c:v>
                </c:pt>
              </c:strCache>
            </c:strRef>
          </c:tx>
          <c:spPr>
            <a:solidFill>
              <a:schemeClr val="accent2">
                <a:lumMod val="75000"/>
              </a:schemeClr>
            </a:solidFill>
            <a:ln>
              <a:noFill/>
            </a:ln>
            <a:effectLst/>
          </c:spPr>
          <c:invertIfNegative val="0"/>
          <c:dLbls>
            <c:dLbl>
              <c:idx val="1"/>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extLst>
                <c:ext xmlns:c16="http://schemas.microsoft.com/office/drawing/2014/chart" uri="{C3380CC4-5D6E-409C-BE32-E72D297353CC}">
                  <c16:uniqueId val="{00000000-7F92-4F8A-A046-E92337EEDA7A}"/>
                </c:ext>
              </c:extLst>
            </c:dLbl>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'04'!$A$8:$A$39</c:f>
              <c:strCache>
                <c:ptCount val="32"/>
                <c:pt idx="0">
                  <c:v>Aguascalientes</c:v>
                </c:pt>
                <c:pt idx="1">
                  <c:v>Baja California</c:v>
                </c:pt>
                <c:pt idx="2">
                  <c:v>Baja California Sur</c:v>
                </c:pt>
                <c:pt idx="3">
                  <c:v>Campeche</c:v>
                </c:pt>
                <c:pt idx="4">
                  <c:v>Coahuila de Zaragoza</c:v>
                </c:pt>
                <c:pt idx="5">
                  <c:v>Colima</c:v>
                </c:pt>
                <c:pt idx="6">
                  <c:v>Chiapas</c:v>
                </c:pt>
                <c:pt idx="7">
                  <c:v>Chihuahua</c:v>
                </c:pt>
                <c:pt idx="8">
                  <c:v>Ciudad de México</c:v>
                </c:pt>
                <c:pt idx="9">
                  <c:v>Durango</c:v>
                </c:pt>
                <c:pt idx="10">
                  <c:v>Guanajuato</c:v>
                </c:pt>
                <c:pt idx="11">
                  <c:v>Guerrero</c:v>
                </c:pt>
                <c:pt idx="12">
                  <c:v>Hidalgo</c:v>
                </c:pt>
                <c:pt idx="13">
                  <c:v>Jalisco</c:v>
                </c:pt>
                <c:pt idx="14">
                  <c:v>México</c:v>
                </c:pt>
                <c:pt idx="15">
                  <c:v>Michoacán de Ocampo</c:v>
                </c:pt>
                <c:pt idx="16">
                  <c:v>Morelos</c:v>
                </c:pt>
                <c:pt idx="17">
                  <c:v>Nayarit</c:v>
                </c:pt>
                <c:pt idx="18">
                  <c:v>Nuevo León</c:v>
                </c:pt>
                <c:pt idx="19">
                  <c:v>Oaxaca</c:v>
                </c:pt>
                <c:pt idx="20">
                  <c:v>Puebla</c:v>
                </c:pt>
                <c:pt idx="21">
                  <c:v>Querétaro</c:v>
                </c:pt>
                <c:pt idx="22">
                  <c:v>Quintana Roo</c:v>
                </c:pt>
                <c:pt idx="23">
                  <c:v>San Luis Potosí</c:v>
                </c:pt>
                <c:pt idx="24">
                  <c:v>Sinaloa</c:v>
                </c:pt>
                <c:pt idx="25">
                  <c:v>Sonora</c:v>
                </c:pt>
                <c:pt idx="26">
                  <c:v>Tabasco</c:v>
                </c:pt>
                <c:pt idx="27">
                  <c:v>Tamaulipas</c:v>
                </c:pt>
                <c:pt idx="28">
                  <c:v>Tlaxcala</c:v>
                </c:pt>
                <c:pt idx="29">
                  <c:v>Veracruz de Ignacio de la Llave</c:v>
                </c:pt>
                <c:pt idx="30">
                  <c:v>Yucatán</c:v>
                </c:pt>
                <c:pt idx="31">
                  <c:v>Zacatecas</c:v>
                </c:pt>
              </c:strCache>
            </c:strRef>
          </c:cat>
          <c:val>
            <c:numRef>
              <c:f>'04'!$B$8:$B$39</c:f>
              <c:numCache>
                <c:formatCode>#,###,##0</c:formatCode>
                <c:ptCount val="32"/>
                <c:pt idx="0">
                  <c:v>3050</c:v>
                </c:pt>
                <c:pt idx="1">
                  <c:v>10013</c:v>
                </c:pt>
                <c:pt idx="2">
                  <c:v>1824</c:v>
                </c:pt>
                <c:pt idx="3">
                  <c:v>1705</c:v>
                </c:pt>
                <c:pt idx="4">
                  <c:v>6957</c:v>
                </c:pt>
                <c:pt idx="5">
                  <c:v>1996</c:v>
                </c:pt>
                <c:pt idx="6">
                  <c:v>9126</c:v>
                </c:pt>
                <c:pt idx="7">
                  <c:v>9418</c:v>
                </c:pt>
                <c:pt idx="8">
                  <c:v>44331</c:v>
                </c:pt>
                <c:pt idx="9">
                  <c:v>3804</c:v>
                </c:pt>
                <c:pt idx="10">
                  <c:v>18412</c:v>
                </c:pt>
                <c:pt idx="11">
                  <c:v>7894</c:v>
                </c:pt>
                <c:pt idx="12">
                  <c:v>7894</c:v>
                </c:pt>
                <c:pt idx="13">
                  <c:v>22823</c:v>
                </c:pt>
                <c:pt idx="14">
                  <c:v>42596</c:v>
                </c:pt>
                <c:pt idx="15">
                  <c:v>14214</c:v>
                </c:pt>
                <c:pt idx="16">
                  <c:v>7565</c:v>
                </c:pt>
                <c:pt idx="17">
                  <c:v>2865</c:v>
                </c:pt>
                <c:pt idx="18">
                  <c:v>14171</c:v>
                </c:pt>
                <c:pt idx="19">
                  <c:v>10066</c:v>
                </c:pt>
                <c:pt idx="20">
                  <c:v>19398</c:v>
                </c:pt>
                <c:pt idx="21">
                  <c:v>6008</c:v>
                </c:pt>
                <c:pt idx="22">
                  <c:v>3226</c:v>
                </c:pt>
                <c:pt idx="23">
                  <c:v>7643</c:v>
                </c:pt>
                <c:pt idx="24">
                  <c:v>6549</c:v>
                </c:pt>
                <c:pt idx="25">
                  <c:v>7641</c:v>
                </c:pt>
                <c:pt idx="26">
                  <c:v>5250</c:v>
                </c:pt>
                <c:pt idx="27">
                  <c:v>7683</c:v>
                </c:pt>
                <c:pt idx="28">
                  <c:v>3951</c:v>
                </c:pt>
                <c:pt idx="29">
                  <c:v>19119</c:v>
                </c:pt>
                <c:pt idx="30">
                  <c:v>5224</c:v>
                </c:pt>
                <c:pt idx="31">
                  <c:v>4684</c:v>
                </c:pt>
              </c:numCache>
            </c:numRef>
          </c:val>
          <c:extLst>
            <c:ext xmlns:c16="http://schemas.microsoft.com/office/drawing/2014/chart" uri="{C3380CC4-5D6E-409C-BE32-E72D297353CC}">
              <c16:uniqueId val="{00000000-4EE0-4846-8BA4-31D91F62416D}"/>
            </c:ext>
          </c:extLst>
        </c:ser>
        <c:ser>
          <c:idx val="1"/>
          <c:order val="1"/>
          <c:tx>
            <c:strRef>
              <c:f>'04'!$C$7</c:f>
              <c:strCache>
                <c:ptCount val="1"/>
                <c:pt idx="0">
                  <c:v>Mujer</c:v>
                </c:pt>
              </c:strCache>
            </c:strRef>
          </c:tx>
          <c:spPr>
            <a:solidFill>
              <a:schemeClr val="accent6">
                <a:lumMod val="60000"/>
                <a:lumOff val="40000"/>
              </a:schemeClr>
            </a:solidFill>
            <a:ln>
              <a:noFill/>
            </a:ln>
            <a:effectLst/>
          </c:spPr>
          <c:invertIfNegative val="0"/>
          <c:dLbls>
            <c:dLbl>
              <c:idx val="8"/>
              <c:layout>
                <c:manualLayout>
                  <c:x val="0"/>
                  <c:y val="-4.550625711035267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EE0-4846-8BA4-31D91F62416D}"/>
                </c:ext>
              </c:extLst>
            </c:dLbl>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'04'!$A$8:$A$39</c:f>
              <c:strCache>
                <c:ptCount val="32"/>
                <c:pt idx="0">
                  <c:v>Aguascalientes</c:v>
                </c:pt>
                <c:pt idx="1">
                  <c:v>Baja California</c:v>
                </c:pt>
                <c:pt idx="2">
                  <c:v>Baja California Sur</c:v>
                </c:pt>
                <c:pt idx="3">
                  <c:v>Campeche</c:v>
                </c:pt>
                <c:pt idx="4">
                  <c:v>Coahuila de Zaragoza</c:v>
                </c:pt>
                <c:pt idx="5">
                  <c:v>Colima</c:v>
                </c:pt>
                <c:pt idx="6">
                  <c:v>Chiapas</c:v>
                </c:pt>
                <c:pt idx="7">
                  <c:v>Chihuahua</c:v>
                </c:pt>
                <c:pt idx="8">
                  <c:v>Ciudad de México</c:v>
                </c:pt>
                <c:pt idx="9">
                  <c:v>Durango</c:v>
                </c:pt>
                <c:pt idx="10">
                  <c:v>Guanajuato</c:v>
                </c:pt>
                <c:pt idx="11">
                  <c:v>Guerrero</c:v>
                </c:pt>
                <c:pt idx="12">
                  <c:v>Hidalgo</c:v>
                </c:pt>
                <c:pt idx="13">
                  <c:v>Jalisco</c:v>
                </c:pt>
                <c:pt idx="14">
                  <c:v>México</c:v>
                </c:pt>
                <c:pt idx="15">
                  <c:v>Michoacán de Ocampo</c:v>
                </c:pt>
                <c:pt idx="16">
                  <c:v>Morelos</c:v>
                </c:pt>
                <c:pt idx="17">
                  <c:v>Nayarit</c:v>
                </c:pt>
                <c:pt idx="18">
                  <c:v>Nuevo León</c:v>
                </c:pt>
                <c:pt idx="19">
                  <c:v>Oaxaca</c:v>
                </c:pt>
                <c:pt idx="20">
                  <c:v>Puebla</c:v>
                </c:pt>
                <c:pt idx="21">
                  <c:v>Querétaro</c:v>
                </c:pt>
                <c:pt idx="22">
                  <c:v>Quintana Roo</c:v>
                </c:pt>
                <c:pt idx="23">
                  <c:v>San Luis Potosí</c:v>
                </c:pt>
                <c:pt idx="24">
                  <c:v>Sinaloa</c:v>
                </c:pt>
                <c:pt idx="25">
                  <c:v>Sonora</c:v>
                </c:pt>
                <c:pt idx="26">
                  <c:v>Tabasco</c:v>
                </c:pt>
                <c:pt idx="27">
                  <c:v>Tamaulipas</c:v>
                </c:pt>
                <c:pt idx="28">
                  <c:v>Tlaxcala</c:v>
                </c:pt>
                <c:pt idx="29">
                  <c:v>Veracruz de Ignacio de la Llave</c:v>
                </c:pt>
                <c:pt idx="30">
                  <c:v>Yucatán</c:v>
                </c:pt>
                <c:pt idx="31">
                  <c:v>Zacatecas</c:v>
                </c:pt>
              </c:strCache>
            </c:strRef>
          </c:cat>
          <c:val>
            <c:numRef>
              <c:f>'04'!$C$8:$C$39</c:f>
              <c:numCache>
                <c:formatCode>#,###,##0</c:formatCode>
                <c:ptCount val="32"/>
                <c:pt idx="0">
                  <c:v>2307</c:v>
                </c:pt>
                <c:pt idx="1">
                  <c:v>5314</c:v>
                </c:pt>
                <c:pt idx="2">
                  <c:v>1113</c:v>
                </c:pt>
                <c:pt idx="3">
                  <c:v>1269</c:v>
                </c:pt>
                <c:pt idx="4">
                  <c:v>5302</c:v>
                </c:pt>
                <c:pt idx="5">
                  <c:v>1282</c:v>
                </c:pt>
                <c:pt idx="6">
                  <c:v>7240</c:v>
                </c:pt>
                <c:pt idx="7">
                  <c:v>6665</c:v>
                </c:pt>
                <c:pt idx="8">
                  <c:v>33178</c:v>
                </c:pt>
                <c:pt idx="9">
                  <c:v>2913</c:v>
                </c:pt>
                <c:pt idx="10">
                  <c:v>12848</c:v>
                </c:pt>
                <c:pt idx="11">
                  <c:v>5516</c:v>
                </c:pt>
                <c:pt idx="12">
                  <c:v>5507</c:v>
                </c:pt>
                <c:pt idx="13">
                  <c:v>16101</c:v>
                </c:pt>
                <c:pt idx="14">
                  <c:v>29839</c:v>
                </c:pt>
                <c:pt idx="15">
                  <c:v>9900</c:v>
                </c:pt>
                <c:pt idx="16">
                  <c:v>4979</c:v>
                </c:pt>
                <c:pt idx="17">
                  <c:v>1944</c:v>
                </c:pt>
                <c:pt idx="18">
                  <c:v>10114</c:v>
                </c:pt>
                <c:pt idx="19">
                  <c:v>7840</c:v>
                </c:pt>
                <c:pt idx="20">
                  <c:v>14811</c:v>
                </c:pt>
                <c:pt idx="21">
                  <c:v>4236</c:v>
                </c:pt>
                <c:pt idx="22">
                  <c:v>1989</c:v>
                </c:pt>
                <c:pt idx="23">
                  <c:v>5493</c:v>
                </c:pt>
                <c:pt idx="24">
                  <c:v>4539</c:v>
                </c:pt>
                <c:pt idx="25">
                  <c:v>4873</c:v>
                </c:pt>
                <c:pt idx="26">
                  <c:v>3873</c:v>
                </c:pt>
                <c:pt idx="27">
                  <c:v>5773</c:v>
                </c:pt>
                <c:pt idx="28">
                  <c:v>2803</c:v>
                </c:pt>
                <c:pt idx="29">
                  <c:v>15399</c:v>
                </c:pt>
                <c:pt idx="30">
                  <c:v>4015</c:v>
                </c:pt>
                <c:pt idx="31">
                  <c:v>3181</c:v>
                </c:pt>
              </c:numCache>
            </c:numRef>
          </c:val>
          <c:extLst>
            <c:ext xmlns:c16="http://schemas.microsoft.com/office/drawing/2014/chart" uri="{C3380CC4-5D6E-409C-BE32-E72D297353CC}">
              <c16:uniqueId val="{00000002-4EE0-4846-8BA4-31D91F62416D}"/>
            </c:ext>
          </c:extLst>
        </c:ser>
        <c:dLbls>
          <c:dLblPos val="outEnd"/>
          <c:showLegendKey val="0"/>
          <c:showVal val="1"/>
          <c:showCatName val="0"/>
          <c:showSerName val="0"/>
          <c:showPercent val="0"/>
          <c:showBubbleSize val="0"/>
        </c:dLbls>
        <c:gapWidth val="30"/>
        <c:axId val="1604134224"/>
        <c:axId val="1604140464"/>
      </c:barChart>
      <c:catAx>
        <c:axId val="160413422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04140464"/>
        <c:crosses val="autoZero"/>
        <c:auto val="1"/>
        <c:lblAlgn val="ctr"/>
        <c:lblOffset val="100"/>
        <c:noMultiLvlLbl val="0"/>
      </c:catAx>
      <c:valAx>
        <c:axId val="1604140464"/>
        <c:scaling>
          <c:orientation val="minMax"/>
          <c:min val="0"/>
        </c:scaling>
        <c:delete val="1"/>
        <c:axPos val="t"/>
        <c:title>
          <c:tx>
            <c:rich>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Sexo</a:t>
                </a:r>
              </a:p>
            </c:rich>
          </c:tx>
          <c:layout>
            <c:manualLayout>
              <c:xMode val="edge"/>
              <c:yMode val="edge"/>
              <c:x val="0.48374773714033409"/>
              <c:y val="0.93148893482595974"/>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0" sourceLinked="1"/>
        <c:majorTickMark val="none"/>
        <c:minorTickMark val="none"/>
        <c:tickLblPos val="nextTo"/>
        <c:crossAx val="1604134224"/>
        <c:crosses val="autoZero"/>
        <c:crossBetween val="between"/>
      </c:valAx>
      <c:spPr>
        <a:noFill/>
        <a:ln>
          <a:noFill/>
        </a:ln>
        <a:effectLst/>
      </c:spPr>
    </c:plotArea>
    <c:legend>
      <c:legendPos val="b"/>
      <c:layout>
        <c:manualLayout>
          <c:xMode val="edge"/>
          <c:yMode val="edge"/>
          <c:x val="0.3793644859813084"/>
          <c:y val="0.96232451237258398"/>
          <c:w val="0.24127083180023057"/>
          <c:h val="3.7675487627415967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8219580156854155"/>
          <c:y val="2.6666662275059479E-2"/>
          <c:w val="0.60428668148588782"/>
          <c:h val="0.91784238911555527"/>
        </c:manualLayout>
      </c:layout>
      <c:barChart>
        <c:barDir val="bar"/>
        <c:grouping val="clustered"/>
        <c:varyColors val="0"/>
        <c:ser>
          <c:idx val="0"/>
          <c:order val="0"/>
          <c:tx>
            <c:strRef>
              <c:f>'05'!$B$7</c:f>
              <c:strCache>
                <c:ptCount val="1"/>
                <c:pt idx="0">
                  <c:v>Hombre</c:v>
                </c:pt>
              </c:strCache>
            </c:strRef>
          </c:tx>
          <c:spPr>
            <a:solidFill>
              <a:schemeClr val="accent2">
                <a:lumMod val="75000"/>
              </a:schemeClr>
            </a:solidFill>
            <a:ln>
              <a:noFill/>
            </a:ln>
            <a:effectLst/>
          </c:spPr>
          <c:invertIfNegative val="0"/>
          <c:dLbls>
            <c:dLbl>
              <c:idx val="9"/>
              <c:layout>
                <c:manualLayout>
                  <c:x val="0"/>
                  <c:y val="4.550625711035267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706-4C91-870E-7CEFAEDC3594}"/>
                </c:ext>
              </c:extLst>
            </c:dLbl>
            <c:dLbl>
              <c:idx val="12"/>
              <c:layout>
                <c:manualLayout>
                  <c:x val="0"/>
                  <c:y val="4.550625711035267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706-4C91-870E-7CEFAEDC3594}"/>
                </c:ext>
              </c:extLst>
            </c:dLbl>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'05'!$A$8:$A$39</c:f>
              <c:strCache>
                <c:ptCount val="32"/>
                <c:pt idx="0">
                  <c:v>Aguascalientes</c:v>
                </c:pt>
                <c:pt idx="1">
                  <c:v>Baja California</c:v>
                </c:pt>
                <c:pt idx="2">
                  <c:v>Baja California Sur</c:v>
                </c:pt>
                <c:pt idx="3">
                  <c:v>Campeche</c:v>
                </c:pt>
                <c:pt idx="4">
                  <c:v>Coahuila de Zaragoza</c:v>
                </c:pt>
                <c:pt idx="5">
                  <c:v>Colima</c:v>
                </c:pt>
                <c:pt idx="6">
                  <c:v>Chiapas</c:v>
                </c:pt>
                <c:pt idx="7">
                  <c:v>Chihuahua</c:v>
                </c:pt>
                <c:pt idx="8">
                  <c:v>Ciudad de México</c:v>
                </c:pt>
                <c:pt idx="9">
                  <c:v>Durango</c:v>
                </c:pt>
                <c:pt idx="10">
                  <c:v>Guanajuato</c:v>
                </c:pt>
                <c:pt idx="11">
                  <c:v>Guerrero</c:v>
                </c:pt>
                <c:pt idx="12">
                  <c:v>Hidalgo</c:v>
                </c:pt>
                <c:pt idx="13">
                  <c:v>Jalisco</c:v>
                </c:pt>
                <c:pt idx="14">
                  <c:v>México</c:v>
                </c:pt>
                <c:pt idx="15">
                  <c:v>Michoacán de Ocampo</c:v>
                </c:pt>
                <c:pt idx="16">
                  <c:v>Morelos</c:v>
                </c:pt>
                <c:pt idx="17">
                  <c:v>Nayarit</c:v>
                </c:pt>
                <c:pt idx="18">
                  <c:v>Nuevo León</c:v>
                </c:pt>
                <c:pt idx="19">
                  <c:v>Oaxaca</c:v>
                </c:pt>
                <c:pt idx="20">
                  <c:v>Puebla</c:v>
                </c:pt>
                <c:pt idx="21">
                  <c:v>Querétaro</c:v>
                </c:pt>
                <c:pt idx="22">
                  <c:v>Quintana Roo</c:v>
                </c:pt>
                <c:pt idx="23">
                  <c:v>San Luis Potosí</c:v>
                </c:pt>
                <c:pt idx="24">
                  <c:v>Sinaloa</c:v>
                </c:pt>
                <c:pt idx="25">
                  <c:v>Sonora</c:v>
                </c:pt>
                <c:pt idx="26">
                  <c:v>Tabasco</c:v>
                </c:pt>
                <c:pt idx="27">
                  <c:v>Tamaulipas</c:v>
                </c:pt>
                <c:pt idx="28">
                  <c:v>Tlaxcala</c:v>
                </c:pt>
                <c:pt idx="29">
                  <c:v>Veracruz de Ignacio de la Llave</c:v>
                </c:pt>
                <c:pt idx="30">
                  <c:v>Yucatán</c:v>
                </c:pt>
                <c:pt idx="31">
                  <c:v>Zacatecas</c:v>
                </c:pt>
              </c:strCache>
            </c:strRef>
          </c:cat>
          <c:val>
            <c:numRef>
              <c:f>'05'!$B$8:$B$39</c:f>
              <c:numCache>
                <c:formatCode>#,###,##0</c:formatCode>
                <c:ptCount val="32"/>
                <c:pt idx="0">
                  <c:v>2949</c:v>
                </c:pt>
                <c:pt idx="1">
                  <c:v>8916</c:v>
                </c:pt>
                <c:pt idx="2">
                  <c:v>1820</c:v>
                </c:pt>
                <c:pt idx="3">
                  <c:v>1713</c:v>
                </c:pt>
                <c:pt idx="4">
                  <c:v>6907</c:v>
                </c:pt>
                <c:pt idx="5">
                  <c:v>1833</c:v>
                </c:pt>
                <c:pt idx="6">
                  <c:v>9177</c:v>
                </c:pt>
                <c:pt idx="7">
                  <c:v>9341</c:v>
                </c:pt>
                <c:pt idx="8">
                  <c:v>33992</c:v>
                </c:pt>
                <c:pt idx="9">
                  <c:v>3853</c:v>
                </c:pt>
                <c:pt idx="10">
                  <c:v>18370</c:v>
                </c:pt>
                <c:pt idx="11">
                  <c:v>7923</c:v>
                </c:pt>
                <c:pt idx="12">
                  <c:v>8046</c:v>
                </c:pt>
                <c:pt idx="13">
                  <c:v>22414</c:v>
                </c:pt>
                <c:pt idx="14">
                  <c:v>51690</c:v>
                </c:pt>
                <c:pt idx="15">
                  <c:v>14302</c:v>
                </c:pt>
                <c:pt idx="16">
                  <c:v>7381</c:v>
                </c:pt>
                <c:pt idx="17">
                  <c:v>2814</c:v>
                </c:pt>
                <c:pt idx="18">
                  <c:v>13774</c:v>
                </c:pt>
                <c:pt idx="19">
                  <c:v>10209</c:v>
                </c:pt>
                <c:pt idx="20">
                  <c:v>19282</c:v>
                </c:pt>
                <c:pt idx="21">
                  <c:v>5836</c:v>
                </c:pt>
                <c:pt idx="22">
                  <c:v>3173</c:v>
                </c:pt>
                <c:pt idx="23">
                  <c:v>7553</c:v>
                </c:pt>
                <c:pt idx="24">
                  <c:v>6390</c:v>
                </c:pt>
                <c:pt idx="25">
                  <c:v>7342</c:v>
                </c:pt>
                <c:pt idx="26">
                  <c:v>5132</c:v>
                </c:pt>
                <c:pt idx="27">
                  <c:v>7430</c:v>
                </c:pt>
                <c:pt idx="28">
                  <c:v>4045</c:v>
                </c:pt>
                <c:pt idx="29">
                  <c:v>19209</c:v>
                </c:pt>
                <c:pt idx="30">
                  <c:v>5090</c:v>
                </c:pt>
                <c:pt idx="31">
                  <c:v>4672</c:v>
                </c:pt>
              </c:numCache>
            </c:numRef>
          </c:val>
          <c:extLst>
            <c:ext xmlns:c16="http://schemas.microsoft.com/office/drawing/2014/chart" uri="{C3380CC4-5D6E-409C-BE32-E72D297353CC}">
              <c16:uniqueId val="{00000002-1706-4C91-870E-7CEFAEDC3594}"/>
            </c:ext>
          </c:extLst>
        </c:ser>
        <c:ser>
          <c:idx val="1"/>
          <c:order val="1"/>
          <c:tx>
            <c:strRef>
              <c:f>'05'!$C$7</c:f>
              <c:strCache>
                <c:ptCount val="1"/>
                <c:pt idx="0">
                  <c:v>Mujer</c:v>
                </c:pt>
              </c:strCache>
            </c:strRef>
          </c:tx>
          <c:spPr>
            <a:solidFill>
              <a:schemeClr val="accent6">
                <a:lumMod val="60000"/>
                <a:lumOff val="40000"/>
              </a:schemeClr>
            </a:solidFill>
            <a:ln>
              <a:noFill/>
            </a:ln>
            <a:effectLst/>
          </c:spPr>
          <c:invertIfNegative val="0"/>
          <c:dLbls>
            <c:dLbl>
              <c:idx val="0"/>
              <c:layout>
                <c:manualLayout>
                  <c:x val="0"/>
                  <c:y val="-4.550625711035267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706-4C91-870E-7CEFAEDC3594}"/>
                </c:ext>
              </c:extLst>
            </c:dLbl>
            <c:dLbl>
              <c:idx val="1"/>
              <c:layout>
                <c:manualLayout>
                  <c:x val="0"/>
                  <c:y val="-4.550625711035260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706-4C91-870E-7CEFAEDC3594}"/>
                </c:ext>
              </c:extLst>
            </c:dLbl>
            <c:dLbl>
              <c:idx val="2"/>
              <c:layout>
                <c:manualLayout>
                  <c:x val="-5.6913066503837924E-17"/>
                  <c:y val="-4.550625711035267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706-4C91-870E-7CEFAEDC3594}"/>
                </c:ext>
              </c:extLst>
            </c:dLbl>
            <c:dLbl>
              <c:idx val="3"/>
              <c:layout>
                <c:manualLayout>
                  <c:x val="-1.5521924718665113E-3"/>
                  <c:y val="-3.033750474023511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706-4C91-870E-7CEFAEDC3594}"/>
                </c:ext>
              </c:extLst>
            </c:dLbl>
            <c:dLbl>
              <c:idx val="4"/>
              <c:layout>
                <c:manualLayout>
                  <c:x val="0"/>
                  <c:y val="-4.550625711035267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706-4C91-870E-7CEFAEDC3594}"/>
                </c:ext>
              </c:extLst>
            </c:dLbl>
            <c:dLbl>
              <c:idx val="5"/>
              <c:layout>
                <c:manualLayout>
                  <c:x val="0"/>
                  <c:y val="-3.033750474023511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706-4C91-870E-7CEFAEDC3594}"/>
                </c:ext>
              </c:extLst>
            </c:dLbl>
            <c:dLbl>
              <c:idx val="6"/>
              <c:layout>
                <c:manualLayout>
                  <c:x val="-5.6913066503837924E-17"/>
                  <c:y val="-4.550386833045186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706-4C91-870E-7CEFAEDC3594}"/>
                </c:ext>
              </c:extLst>
            </c:dLbl>
            <c:dLbl>
              <c:idx val="8"/>
              <c:layout>
                <c:manualLayout>
                  <c:x val="0"/>
                  <c:y val="-4.550625711035267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706-4C91-870E-7CEFAEDC3594}"/>
                </c:ext>
              </c:extLst>
            </c:dLbl>
            <c:dLbl>
              <c:idx val="9"/>
              <c:layout>
                <c:manualLayout>
                  <c:x val="-5.6913066503837924E-17"/>
                  <c:y val="-3.033750474023511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706-4C91-870E-7CEFAEDC3594}"/>
                </c:ext>
              </c:extLst>
            </c:dLbl>
            <c:dLbl>
              <c:idx val="10"/>
              <c:layout>
                <c:manualLayout>
                  <c:x val="-5.6913066503837924E-17"/>
                  <c:y val="-4.550625711035211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1706-4C91-870E-7CEFAEDC3594}"/>
                </c:ext>
              </c:extLst>
            </c:dLbl>
            <c:dLbl>
              <c:idx val="16"/>
              <c:layout>
                <c:manualLayout>
                  <c:x val="0"/>
                  <c:y val="-4.550625711035211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1706-4C91-870E-7CEFAEDC3594}"/>
                </c:ext>
              </c:extLst>
            </c:dLbl>
            <c:dLbl>
              <c:idx val="17"/>
              <c:layout>
                <c:manualLayout>
                  <c:x val="-5.6913066503837924E-17"/>
                  <c:y val="-3.033750474023511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1706-4C91-870E-7CEFAEDC3594}"/>
                </c:ext>
              </c:extLst>
            </c:dLbl>
            <c:dLbl>
              <c:idx val="19"/>
              <c:layout>
                <c:manualLayout>
                  <c:x val="-3.1043849437330799E-3"/>
                  <c:y val="-4.550625711035267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1706-4C91-870E-7CEFAEDC3594}"/>
                </c:ext>
              </c:extLst>
            </c:dLbl>
            <c:dLbl>
              <c:idx val="20"/>
              <c:layout>
                <c:manualLayout>
                  <c:x val="-1.1382613300767585E-16"/>
                  <c:y val="-6.067500948047022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1706-4C91-870E-7CEFAEDC3594}"/>
                </c:ext>
              </c:extLst>
            </c:dLbl>
            <c:dLbl>
              <c:idx val="21"/>
              <c:layout>
                <c:manualLayout>
                  <c:x val="-5.6913066503837924E-17"/>
                  <c:y val="-4.550625711035267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1706-4C91-870E-7CEFAEDC3594}"/>
                </c:ext>
              </c:extLst>
            </c:dLbl>
            <c:dLbl>
              <c:idx val="22"/>
              <c:layout>
                <c:manualLayout>
                  <c:x val="0"/>
                  <c:y val="-4.550625711035267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1706-4C91-870E-7CEFAEDC3594}"/>
                </c:ext>
              </c:extLst>
            </c:dLbl>
            <c:dLbl>
              <c:idx val="23"/>
              <c:layout>
                <c:manualLayout>
                  <c:x val="-3.1043849437330227E-3"/>
                  <c:y val="-1.516875237011755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1706-4C91-870E-7CEFAEDC3594}"/>
                </c:ext>
              </c:extLst>
            </c:dLbl>
            <c:dLbl>
              <c:idx val="26"/>
              <c:layout>
                <c:manualLayout>
                  <c:x val="0"/>
                  <c:y val="-4.550625711035267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1706-4C91-870E-7CEFAEDC3594}"/>
                </c:ext>
              </c:extLst>
            </c:dLbl>
            <c:dLbl>
              <c:idx val="28"/>
              <c:layout>
                <c:manualLayout>
                  <c:x val="0"/>
                  <c:y val="-6.067500948047022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1706-4C91-870E-7CEFAEDC3594}"/>
                </c:ext>
              </c:extLst>
            </c:dLbl>
            <c:dLbl>
              <c:idx val="29"/>
              <c:layout>
                <c:manualLayout>
                  <c:x val="-3.1043849437331367E-3"/>
                  <c:y val="-1.516875237011755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1706-4C91-870E-7CEFAEDC3594}"/>
                </c:ext>
              </c:extLst>
            </c:dLbl>
            <c:dLbl>
              <c:idx val="30"/>
              <c:layout>
                <c:manualLayout>
                  <c:x val="0"/>
                  <c:y val="-3.033750474023511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1706-4C91-870E-7CEFAEDC3594}"/>
                </c:ext>
              </c:extLst>
            </c:dLbl>
            <c:dLbl>
              <c:idx val="31"/>
              <c:layout>
                <c:manualLayout>
                  <c:x val="0"/>
                  <c:y val="-4.550625711035156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1706-4C91-870E-7CEFAEDC3594}"/>
                </c:ext>
              </c:extLst>
            </c:dLbl>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'05'!$A$8:$A$39</c:f>
              <c:strCache>
                <c:ptCount val="32"/>
                <c:pt idx="0">
                  <c:v>Aguascalientes</c:v>
                </c:pt>
                <c:pt idx="1">
                  <c:v>Baja California</c:v>
                </c:pt>
                <c:pt idx="2">
                  <c:v>Baja California Sur</c:v>
                </c:pt>
                <c:pt idx="3">
                  <c:v>Campeche</c:v>
                </c:pt>
                <c:pt idx="4">
                  <c:v>Coahuila de Zaragoza</c:v>
                </c:pt>
                <c:pt idx="5">
                  <c:v>Colima</c:v>
                </c:pt>
                <c:pt idx="6">
                  <c:v>Chiapas</c:v>
                </c:pt>
                <c:pt idx="7">
                  <c:v>Chihuahua</c:v>
                </c:pt>
                <c:pt idx="8">
                  <c:v>Ciudad de México</c:v>
                </c:pt>
                <c:pt idx="9">
                  <c:v>Durango</c:v>
                </c:pt>
                <c:pt idx="10">
                  <c:v>Guanajuato</c:v>
                </c:pt>
                <c:pt idx="11">
                  <c:v>Guerrero</c:v>
                </c:pt>
                <c:pt idx="12">
                  <c:v>Hidalgo</c:v>
                </c:pt>
                <c:pt idx="13">
                  <c:v>Jalisco</c:v>
                </c:pt>
                <c:pt idx="14">
                  <c:v>México</c:v>
                </c:pt>
                <c:pt idx="15">
                  <c:v>Michoacán de Ocampo</c:v>
                </c:pt>
                <c:pt idx="16">
                  <c:v>Morelos</c:v>
                </c:pt>
                <c:pt idx="17">
                  <c:v>Nayarit</c:v>
                </c:pt>
                <c:pt idx="18">
                  <c:v>Nuevo León</c:v>
                </c:pt>
                <c:pt idx="19">
                  <c:v>Oaxaca</c:v>
                </c:pt>
                <c:pt idx="20">
                  <c:v>Puebla</c:v>
                </c:pt>
                <c:pt idx="21">
                  <c:v>Querétaro</c:v>
                </c:pt>
                <c:pt idx="22">
                  <c:v>Quintana Roo</c:v>
                </c:pt>
                <c:pt idx="23">
                  <c:v>San Luis Potosí</c:v>
                </c:pt>
                <c:pt idx="24">
                  <c:v>Sinaloa</c:v>
                </c:pt>
                <c:pt idx="25">
                  <c:v>Sonora</c:v>
                </c:pt>
                <c:pt idx="26">
                  <c:v>Tabasco</c:v>
                </c:pt>
                <c:pt idx="27">
                  <c:v>Tamaulipas</c:v>
                </c:pt>
                <c:pt idx="28">
                  <c:v>Tlaxcala</c:v>
                </c:pt>
                <c:pt idx="29">
                  <c:v>Veracruz de Ignacio de la Llave</c:v>
                </c:pt>
                <c:pt idx="30">
                  <c:v>Yucatán</c:v>
                </c:pt>
                <c:pt idx="31">
                  <c:v>Zacatecas</c:v>
                </c:pt>
              </c:strCache>
            </c:strRef>
          </c:cat>
          <c:val>
            <c:numRef>
              <c:f>'05'!$C$8:$C$39</c:f>
              <c:numCache>
                <c:formatCode>#,###,##0</c:formatCode>
                <c:ptCount val="32"/>
                <c:pt idx="0">
                  <c:v>2231</c:v>
                </c:pt>
                <c:pt idx="1">
                  <c:v>5172</c:v>
                </c:pt>
                <c:pt idx="2">
                  <c:v>1110</c:v>
                </c:pt>
                <c:pt idx="3">
                  <c:v>1295</c:v>
                </c:pt>
                <c:pt idx="4">
                  <c:v>5267</c:v>
                </c:pt>
                <c:pt idx="5">
                  <c:v>1211</c:v>
                </c:pt>
                <c:pt idx="6">
                  <c:v>7324</c:v>
                </c:pt>
                <c:pt idx="7">
                  <c:v>6680</c:v>
                </c:pt>
                <c:pt idx="8">
                  <c:v>26186</c:v>
                </c:pt>
                <c:pt idx="9">
                  <c:v>2949</c:v>
                </c:pt>
                <c:pt idx="10">
                  <c:v>12940</c:v>
                </c:pt>
                <c:pt idx="11">
                  <c:v>5610</c:v>
                </c:pt>
                <c:pt idx="12">
                  <c:v>5583</c:v>
                </c:pt>
                <c:pt idx="13">
                  <c:v>15946</c:v>
                </c:pt>
                <c:pt idx="14">
                  <c:v>36050</c:v>
                </c:pt>
                <c:pt idx="15">
                  <c:v>10031</c:v>
                </c:pt>
                <c:pt idx="16">
                  <c:v>4941</c:v>
                </c:pt>
                <c:pt idx="17">
                  <c:v>1977</c:v>
                </c:pt>
                <c:pt idx="18">
                  <c:v>9919</c:v>
                </c:pt>
                <c:pt idx="19">
                  <c:v>7988</c:v>
                </c:pt>
                <c:pt idx="20">
                  <c:v>14741</c:v>
                </c:pt>
                <c:pt idx="21">
                  <c:v>4099</c:v>
                </c:pt>
                <c:pt idx="22">
                  <c:v>2029</c:v>
                </c:pt>
                <c:pt idx="23">
                  <c:v>5470</c:v>
                </c:pt>
                <c:pt idx="24">
                  <c:v>4493</c:v>
                </c:pt>
                <c:pt idx="25">
                  <c:v>4819</c:v>
                </c:pt>
                <c:pt idx="26">
                  <c:v>3786</c:v>
                </c:pt>
                <c:pt idx="27">
                  <c:v>5623</c:v>
                </c:pt>
                <c:pt idx="28">
                  <c:v>2881</c:v>
                </c:pt>
                <c:pt idx="29">
                  <c:v>15632</c:v>
                </c:pt>
                <c:pt idx="30">
                  <c:v>3923</c:v>
                </c:pt>
                <c:pt idx="31">
                  <c:v>3230</c:v>
                </c:pt>
              </c:numCache>
            </c:numRef>
          </c:val>
          <c:extLst>
            <c:ext xmlns:c16="http://schemas.microsoft.com/office/drawing/2014/chart" uri="{C3380CC4-5D6E-409C-BE32-E72D297353CC}">
              <c16:uniqueId val="{00000019-1706-4C91-870E-7CEFAEDC3594}"/>
            </c:ext>
          </c:extLst>
        </c:ser>
        <c:dLbls>
          <c:dLblPos val="outEnd"/>
          <c:showLegendKey val="0"/>
          <c:showVal val="1"/>
          <c:showCatName val="0"/>
          <c:showSerName val="0"/>
          <c:showPercent val="0"/>
          <c:showBubbleSize val="0"/>
        </c:dLbls>
        <c:gapWidth val="30"/>
        <c:axId val="1604134224"/>
        <c:axId val="1604140464"/>
      </c:barChart>
      <c:catAx>
        <c:axId val="160413422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04140464"/>
        <c:crosses val="autoZero"/>
        <c:auto val="1"/>
        <c:lblAlgn val="ctr"/>
        <c:lblOffset val="100"/>
        <c:noMultiLvlLbl val="0"/>
      </c:catAx>
      <c:valAx>
        <c:axId val="1604140464"/>
        <c:scaling>
          <c:orientation val="minMax"/>
          <c:min val="0"/>
        </c:scaling>
        <c:delete val="1"/>
        <c:axPos val="t"/>
        <c:title>
          <c:tx>
            <c:rich>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Sexo</a:t>
                </a:r>
              </a:p>
            </c:rich>
          </c:tx>
          <c:layout>
            <c:manualLayout>
              <c:xMode val="edge"/>
              <c:yMode val="edge"/>
              <c:x val="0.49870099853098382"/>
              <c:y val="0.94225372226508819"/>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0" sourceLinked="1"/>
        <c:majorTickMark val="none"/>
        <c:minorTickMark val="none"/>
        <c:tickLblPos val="nextTo"/>
        <c:crossAx val="1604134224"/>
        <c:crosses val="autoZero"/>
        <c:crossBetween val="between"/>
      </c:valAx>
      <c:spPr>
        <a:noFill/>
        <a:ln>
          <a:noFill/>
        </a:ln>
        <a:effectLst/>
      </c:spPr>
    </c:plotArea>
    <c:legend>
      <c:legendPos val="b"/>
      <c:layout>
        <c:manualLayout>
          <c:xMode val="edge"/>
          <c:yMode val="edge"/>
          <c:x val="0.33245272368049678"/>
          <c:y val="0.9823362054195065"/>
          <c:w val="0.33170750353919559"/>
          <c:h val="1.7663794580493539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4988303430741774"/>
          <c:y val="2.6666662275059479E-2"/>
          <c:w val="0.63659934972142029"/>
          <c:h val="0.91784238911555527"/>
        </c:manualLayout>
      </c:layout>
      <c:barChart>
        <c:barDir val="bar"/>
        <c:grouping val="clustered"/>
        <c:varyColors val="0"/>
        <c:ser>
          <c:idx val="0"/>
          <c:order val="0"/>
          <c:tx>
            <c:strRef>
              <c:f>'04 (2)'!$N$5</c:f>
              <c:strCache>
                <c:ptCount val="1"/>
                <c:pt idx="0">
                  <c:v>Hombre</c:v>
                </c:pt>
              </c:strCache>
            </c:strRef>
          </c:tx>
          <c:spPr>
            <a:solidFill>
              <a:schemeClr val="accent2">
                <a:lumMod val="75000"/>
              </a:schemeClr>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'04 (2)'!$M$8:$M$40</c:f>
              <c:strCache>
                <c:ptCount val="33"/>
                <c:pt idx="0">
                  <c:v>Ciudad de México</c:v>
                </c:pt>
                <c:pt idx="1">
                  <c:v>Morelos</c:v>
                </c:pt>
                <c:pt idx="2">
                  <c:v>Guanajuato</c:v>
                </c:pt>
                <c:pt idx="3">
                  <c:v>Puebla</c:v>
                </c:pt>
                <c:pt idx="4">
                  <c:v>Tlaxcala</c:v>
                </c:pt>
                <c:pt idx="5">
                  <c:v>Michoacán de Ocampo</c:v>
                </c:pt>
                <c:pt idx="6">
                  <c:v>Zacatecas</c:v>
                </c:pt>
                <c:pt idx="7">
                  <c:v>San Luis Potosí</c:v>
                </c:pt>
                <c:pt idx="8">
                  <c:v>Jalisco</c:v>
                </c:pt>
                <c:pt idx="9">
                  <c:v>Colima</c:v>
                </c:pt>
                <c:pt idx="10">
                  <c:v>Estados Unidos Mexicanos</c:v>
                </c:pt>
                <c:pt idx="11">
                  <c:v>Hidalgo</c:v>
                </c:pt>
                <c:pt idx="12">
                  <c:v>Baja California</c:v>
                </c:pt>
                <c:pt idx="13">
                  <c:v>Sonora</c:v>
                </c:pt>
                <c:pt idx="14">
                  <c:v>México</c:v>
                </c:pt>
                <c:pt idx="15">
                  <c:v>Querétaro</c:v>
                </c:pt>
                <c:pt idx="16">
                  <c:v>Chihuahua</c:v>
                </c:pt>
                <c:pt idx="17">
                  <c:v>Oaxaca</c:v>
                </c:pt>
                <c:pt idx="18">
                  <c:v>Veracruz de Ignacio de la Llave</c:v>
                </c:pt>
                <c:pt idx="19">
                  <c:v>Nuevo León</c:v>
                </c:pt>
                <c:pt idx="20">
                  <c:v>Nayarit</c:v>
                </c:pt>
                <c:pt idx="21">
                  <c:v>Guerrero</c:v>
                </c:pt>
                <c:pt idx="22">
                  <c:v>Yucatán</c:v>
                </c:pt>
                <c:pt idx="23">
                  <c:v>Tabasco</c:v>
                </c:pt>
                <c:pt idx="24">
                  <c:v>Tamaulipas</c:v>
                </c:pt>
                <c:pt idx="25">
                  <c:v>Coahuila de Zaragoza</c:v>
                </c:pt>
                <c:pt idx="26">
                  <c:v>Baja California Sur</c:v>
                </c:pt>
                <c:pt idx="27">
                  <c:v>Sinaloa</c:v>
                </c:pt>
                <c:pt idx="28">
                  <c:v>Aguascalientes</c:v>
                </c:pt>
                <c:pt idx="29">
                  <c:v>Durango</c:v>
                </c:pt>
                <c:pt idx="30">
                  <c:v>Campeche</c:v>
                </c:pt>
                <c:pt idx="31">
                  <c:v>Quintana Roo</c:v>
                </c:pt>
                <c:pt idx="32">
                  <c:v>Chiapas</c:v>
                </c:pt>
              </c:strCache>
            </c:strRef>
          </c:cat>
          <c:val>
            <c:numRef>
              <c:f>'04 (2)'!$N$8:$N$40</c:f>
              <c:numCache>
                <c:formatCode>0.00</c:formatCode>
                <c:ptCount val="33"/>
                <c:pt idx="0">
                  <c:v>100.25772869463898</c:v>
                </c:pt>
                <c:pt idx="1">
                  <c:v>79.082083334640046</c:v>
                </c:pt>
                <c:pt idx="2">
                  <c:v>60.875513674342457</c:v>
                </c:pt>
                <c:pt idx="3">
                  <c:v>60.817471086776045</c:v>
                </c:pt>
                <c:pt idx="4">
                  <c:v>60.375916870415644</c:v>
                </c:pt>
                <c:pt idx="5">
                  <c:v>59.99209897219108</c:v>
                </c:pt>
                <c:pt idx="6">
                  <c:v>58.990660231932537</c:v>
                </c:pt>
                <c:pt idx="7">
                  <c:v>55.30814953968973</c:v>
                </c:pt>
                <c:pt idx="8">
                  <c:v>55.084164877430908</c:v>
                </c:pt>
                <c:pt idx="9">
                  <c:v>54.455918261557564</c:v>
                </c:pt>
                <c:pt idx="10">
                  <c:v>54.255481449316974</c:v>
                </c:pt>
                <c:pt idx="11">
                  <c:v>52.989788020709916</c:v>
                </c:pt>
                <c:pt idx="12">
                  <c:v>52.337603415508191</c:v>
                </c:pt>
                <c:pt idx="13">
                  <c:v>51.458079948925786</c:v>
                </c:pt>
                <c:pt idx="14">
                  <c:v>51.257139219641459</c:v>
                </c:pt>
                <c:pt idx="15">
                  <c:v>50.915340534475483</c:v>
                </c:pt>
                <c:pt idx="16">
                  <c:v>50.50128612587357</c:v>
                </c:pt>
                <c:pt idx="17">
                  <c:v>50.488533996749794</c:v>
                </c:pt>
                <c:pt idx="18">
                  <c:v>48.998728324232729</c:v>
                </c:pt>
                <c:pt idx="19">
                  <c:v>47.16923039028535</c:v>
                </c:pt>
                <c:pt idx="20">
                  <c:v>46.371003636846254</c:v>
                </c:pt>
                <c:pt idx="21">
                  <c:v>46.05979838481462</c:v>
                </c:pt>
                <c:pt idx="22">
                  <c:v>45.366991518873675</c:v>
                </c:pt>
                <c:pt idx="23">
                  <c:v>44.445761355892024</c:v>
                </c:pt>
                <c:pt idx="24">
                  <c:v>43.959426645031208</c:v>
                </c:pt>
                <c:pt idx="25">
                  <c:v>43.737304582515264</c:v>
                </c:pt>
                <c:pt idx="26">
                  <c:v>43.573297022252483</c:v>
                </c:pt>
                <c:pt idx="27">
                  <c:v>43.513909301837295</c:v>
                </c:pt>
                <c:pt idx="28">
                  <c:v>43.337529732387203</c:v>
                </c:pt>
                <c:pt idx="29">
                  <c:v>41.599685049703098</c:v>
                </c:pt>
                <c:pt idx="30">
                  <c:v>36.930981302743071</c:v>
                </c:pt>
                <c:pt idx="31">
                  <c:v>33.865104350920582</c:v>
                </c:pt>
                <c:pt idx="32">
                  <c:v>33.449057444706064</c:v>
                </c:pt>
              </c:numCache>
            </c:numRef>
          </c:val>
          <c:extLst>
            <c:ext xmlns:c16="http://schemas.microsoft.com/office/drawing/2014/chart" uri="{C3380CC4-5D6E-409C-BE32-E72D297353CC}">
              <c16:uniqueId val="{00000000-6C70-4784-A1F3-4A0339836E5D}"/>
            </c:ext>
          </c:extLst>
        </c:ser>
        <c:ser>
          <c:idx val="1"/>
          <c:order val="1"/>
          <c:tx>
            <c:strRef>
              <c:f>'04 (2)'!$O$5</c:f>
              <c:strCache>
                <c:ptCount val="1"/>
                <c:pt idx="0">
                  <c:v>Mujer</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'04 (2)'!$M$8:$M$40</c:f>
              <c:strCache>
                <c:ptCount val="33"/>
                <c:pt idx="0">
                  <c:v>Ciudad de México</c:v>
                </c:pt>
                <c:pt idx="1">
                  <c:v>Morelos</c:v>
                </c:pt>
                <c:pt idx="2">
                  <c:v>Guanajuato</c:v>
                </c:pt>
                <c:pt idx="3">
                  <c:v>Puebla</c:v>
                </c:pt>
                <c:pt idx="4">
                  <c:v>Tlaxcala</c:v>
                </c:pt>
                <c:pt idx="5">
                  <c:v>Michoacán de Ocampo</c:v>
                </c:pt>
                <c:pt idx="6">
                  <c:v>Zacatecas</c:v>
                </c:pt>
                <c:pt idx="7">
                  <c:v>San Luis Potosí</c:v>
                </c:pt>
                <c:pt idx="8">
                  <c:v>Jalisco</c:v>
                </c:pt>
                <c:pt idx="9">
                  <c:v>Colima</c:v>
                </c:pt>
                <c:pt idx="10">
                  <c:v>Estados Unidos Mexicanos</c:v>
                </c:pt>
                <c:pt idx="11">
                  <c:v>Hidalgo</c:v>
                </c:pt>
                <c:pt idx="12">
                  <c:v>Baja California</c:v>
                </c:pt>
                <c:pt idx="13">
                  <c:v>Sonora</c:v>
                </c:pt>
                <c:pt idx="14">
                  <c:v>México</c:v>
                </c:pt>
                <c:pt idx="15">
                  <c:v>Querétaro</c:v>
                </c:pt>
                <c:pt idx="16">
                  <c:v>Chihuahua</c:v>
                </c:pt>
                <c:pt idx="17">
                  <c:v>Oaxaca</c:v>
                </c:pt>
                <c:pt idx="18">
                  <c:v>Veracruz de Ignacio de la Llave</c:v>
                </c:pt>
                <c:pt idx="19">
                  <c:v>Nuevo León</c:v>
                </c:pt>
                <c:pt idx="20">
                  <c:v>Nayarit</c:v>
                </c:pt>
                <c:pt idx="21">
                  <c:v>Guerrero</c:v>
                </c:pt>
                <c:pt idx="22">
                  <c:v>Yucatán</c:v>
                </c:pt>
                <c:pt idx="23">
                  <c:v>Tabasco</c:v>
                </c:pt>
                <c:pt idx="24">
                  <c:v>Tamaulipas</c:v>
                </c:pt>
                <c:pt idx="25">
                  <c:v>Coahuila de Zaragoza</c:v>
                </c:pt>
                <c:pt idx="26">
                  <c:v>Baja California Sur</c:v>
                </c:pt>
                <c:pt idx="27">
                  <c:v>Sinaloa</c:v>
                </c:pt>
                <c:pt idx="28">
                  <c:v>Aguascalientes</c:v>
                </c:pt>
                <c:pt idx="29">
                  <c:v>Durango</c:v>
                </c:pt>
                <c:pt idx="30">
                  <c:v>Campeche</c:v>
                </c:pt>
                <c:pt idx="31">
                  <c:v>Quintana Roo</c:v>
                </c:pt>
                <c:pt idx="32">
                  <c:v>Chiapas</c:v>
                </c:pt>
              </c:strCache>
            </c:strRef>
          </c:cat>
          <c:val>
            <c:numRef>
              <c:f>'04 (2)'!$O$8:$O$40</c:f>
              <c:numCache>
                <c:formatCode>0.00</c:formatCode>
                <c:ptCount val="33"/>
                <c:pt idx="0">
                  <c:v>68.781311584026682</c:v>
                </c:pt>
                <c:pt idx="1">
                  <c:v>48.488000218142446</c:v>
                </c:pt>
                <c:pt idx="2">
                  <c:v>40.143639742078371</c:v>
                </c:pt>
                <c:pt idx="3">
                  <c:v>42.865205122639459</c:v>
                </c:pt>
                <c:pt idx="4">
                  <c:v>40.128445384226644</c:v>
                </c:pt>
                <c:pt idx="5">
                  <c:v>39.453862891848594</c:v>
                </c:pt>
                <c:pt idx="6">
                  <c:v>38.131382451412755</c:v>
                </c:pt>
                <c:pt idx="7">
                  <c:v>37.627900954980092</c:v>
                </c:pt>
                <c:pt idx="8">
                  <c:v>37.469438705434499</c:v>
                </c:pt>
                <c:pt idx="9">
                  <c:v>34.016944790127127</c:v>
                </c:pt>
                <c:pt idx="10">
                  <c:v>37.123464109344695</c:v>
                </c:pt>
                <c:pt idx="11">
                  <c:v>34.192778475251679</c:v>
                </c:pt>
                <c:pt idx="12">
                  <c:v>28.255602069241643</c:v>
                </c:pt>
                <c:pt idx="13">
                  <c:v>32.807060418715849</c:v>
                </c:pt>
                <c:pt idx="14">
                  <c:v>33.893884731713072</c:v>
                </c:pt>
                <c:pt idx="15">
                  <c:v>34.270070158179514</c:v>
                </c:pt>
                <c:pt idx="16">
                  <c:v>35.090213173703141</c:v>
                </c:pt>
                <c:pt idx="17">
                  <c:v>35.991237235505722</c:v>
                </c:pt>
                <c:pt idx="18">
                  <c:v>36.459953716528659</c:v>
                </c:pt>
                <c:pt idx="19">
                  <c:v>33.635903483514284</c:v>
                </c:pt>
                <c:pt idx="20">
                  <c:v>30.914555603263203</c:v>
                </c:pt>
                <c:pt idx="21">
                  <c:v>29.736233784156777</c:v>
                </c:pt>
                <c:pt idx="22">
                  <c:v>33.6750039210621</c:v>
                </c:pt>
                <c:pt idx="23">
                  <c:v>31.313872862280405</c:v>
                </c:pt>
                <c:pt idx="24">
                  <c:v>32.007336238924537</c:v>
                </c:pt>
                <c:pt idx="25">
                  <c:v>32.922883950249314</c:v>
                </c:pt>
                <c:pt idx="26">
                  <c:v>27.495127211282639</c:v>
                </c:pt>
                <c:pt idx="27">
                  <c:v>29.423890721264545</c:v>
                </c:pt>
                <c:pt idx="28">
                  <c:v>31.329316336466263</c:v>
                </c:pt>
                <c:pt idx="29">
                  <c:v>31.068387782113867</c:v>
                </c:pt>
                <c:pt idx="30">
                  <c:v>26.638286081338084</c:v>
                </c:pt>
                <c:pt idx="31">
                  <c:v>21.237112521461338</c:v>
                </c:pt>
                <c:pt idx="32">
                  <c:v>25.29702162511002</c:v>
                </c:pt>
              </c:numCache>
            </c:numRef>
          </c:val>
          <c:extLst>
            <c:ext xmlns:c16="http://schemas.microsoft.com/office/drawing/2014/chart" uri="{C3380CC4-5D6E-409C-BE32-E72D297353CC}">
              <c16:uniqueId val="{00000001-6C70-4784-A1F3-4A0339836E5D}"/>
            </c:ext>
          </c:extLst>
        </c:ser>
        <c:dLbls>
          <c:dLblPos val="outEnd"/>
          <c:showLegendKey val="0"/>
          <c:showVal val="1"/>
          <c:showCatName val="0"/>
          <c:showSerName val="0"/>
          <c:showPercent val="0"/>
          <c:showBubbleSize val="0"/>
        </c:dLbls>
        <c:gapWidth val="30"/>
        <c:axId val="1604134224"/>
        <c:axId val="1604140464"/>
      </c:barChart>
      <c:catAx>
        <c:axId val="160413422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04140464"/>
        <c:crosses val="autoZero"/>
        <c:auto val="1"/>
        <c:lblAlgn val="ctr"/>
        <c:lblOffset val="100"/>
        <c:noMultiLvlLbl val="0"/>
      </c:catAx>
      <c:valAx>
        <c:axId val="1604140464"/>
        <c:scaling>
          <c:orientation val="minMax"/>
          <c:min val="0"/>
        </c:scaling>
        <c:delete val="1"/>
        <c:axPos val="t"/>
        <c:title>
          <c:tx>
            <c:rich>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Sexo</a:t>
                </a:r>
              </a:p>
            </c:rich>
          </c:tx>
          <c:layout>
            <c:manualLayout>
              <c:xMode val="edge"/>
              <c:yMode val="edge"/>
              <c:x val="0.50095897199979555"/>
              <c:y val="0.94432411530230753"/>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0.00" sourceLinked="1"/>
        <c:majorTickMark val="none"/>
        <c:minorTickMark val="none"/>
        <c:tickLblPos val="nextTo"/>
        <c:crossAx val="1604134224"/>
        <c:crosses val="autoZero"/>
        <c:crossBetween val="between"/>
      </c:valAx>
      <c:spPr>
        <a:noFill/>
        <a:ln>
          <a:noFill/>
        </a:ln>
        <a:effectLst/>
      </c:spPr>
    </c:plotArea>
    <c:legend>
      <c:legendPos val="b"/>
      <c:layout>
        <c:manualLayout>
          <c:xMode val="edge"/>
          <c:yMode val="edge"/>
          <c:x val="0.31890488286762636"/>
          <c:y val="0.98130100890089678"/>
          <c:w val="0.36219014536815408"/>
          <c:h val="1.7663794580493539E-2"/>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sz="7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2647088032914804"/>
          <c:y val="2.6666662275059479E-2"/>
          <c:w val="0.5600113499326097"/>
          <c:h val="0.91784238911555527"/>
        </c:manualLayout>
      </c:layout>
      <c:barChart>
        <c:barDir val="bar"/>
        <c:grouping val="clustered"/>
        <c:varyColors val="0"/>
        <c:ser>
          <c:idx val="0"/>
          <c:order val="0"/>
          <c:tx>
            <c:strRef>
              <c:f>'05 (2)'!$N$6</c:f>
              <c:strCache>
                <c:ptCount val="1"/>
                <c:pt idx="0">
                  <c:v>Hombre</c:v>
                </c:pt>
              </c:strCache>
            </c:strRef>
          </c:tx>
          <c:spPr>
            <a:solidFill>
              <a:schemeClr val="accent2">
                <a:lumMod val="75000"/>
              </a:schemeClr>
            </a:solidFill>
            <a:ln>
              <a:noFill/>
            </a:ln>
            <a:effectLst/>
          </c:spPr>
          <c:invertIfNegative val="0"/>
          <c:dLbls>
            <c:dLbl>
              <c:idx val="9"/>
              <c:tx>
                <c:rich>
                  <a:bodyPr/>
                  <a:lstStyle/>
                  <a:p>
                    <a:fld id="{80D0AC79-EF25-4645-A017-0EFDB3076C51}" type="VALUE">
                      <a:rPr lang="en-US"/>
                      <a:pPr/>
                      <a:t>[VALOR]</a:t>
                    </a:fld>
                    <a:r>
                      <a:rPr lang="en-US"/>
                      <a:t>0</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9B3F-4AF0-A212-EE2EA0DAFAB5}"/>
                </c:ext>
              </c:extLst>
            </c:dLbl>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'05 (2)'!$M$8:$M$40</c:f>
              <c:strCache>
                <c:ptCount val="33"/>
                <c:pt idx="0">
                  <c:v>Morelos</c:v>
                </c:pt>
                <c:pt idx="1">
                  <c:v>Ciudad de México</c:v>
                </c:pt>
                <c:pt idx="2">
                  <c:v>México</c:v>
                </c:pt>
                <c:pt idx="3">
                  <c:v>Tlaxcala</c:v>
                </c:pt>
                <c:pt idx="4">
                  <c:v>Guanajuato</c:v>
                </c:pt>
                <c:pt idx="5">
                  <c:v>Puebla</c:v>
                </c:pt>
                <c:pt idx="6">
                  <c:v>Michoacán de Ocampo</c:v>
                </c:pt>
                <c:pt idx="7">
                  <c:v>Zacatecas</c:v>
                </c:pt>
                <c:pt idx="8">
                  <c:v>San Luis Potosí</c:v>
                </c:pt>
                <c:pt idx="9">
                  <c:v>Estados Unidos Mexicanos</c:v>
                </c:pt>
                <c:pt idx="10">
                  <c:v>Jalisco</c:v>
                </c:pt>
                <c:pt idx="11">
                  <c:v>Hidalgo</c:v>
                </c:pt>
                <c:pt idx="12">
                  <c:v>Oaxaca</c:v>
                </c:pt>
                <c:pt idx="13">
                  <c:v>Chihuahua</c:v>
                </c:pt>
                <c:pt idx="14">
                  <c:v>Colima</c:v>
                </c:pt>
                <c:pt idx="15">
                  <c:v>Querétaro</c:v>
                </c:pt>
                <c:pt idx="16">
                  <c:v>Sonora</c:v>
                </c:pt>
                <c:pt idx="17">
                  <c:v>Veracruz de Ignacio de la Llave</c:v>
                </c:pt>
                <c:pt idx="18">
                  <c:v>Baja California</c:v>
                </c:pt>
                <c:pt idx="19">
                  <c:v>Guerrero</c:v>
                </c:pt>
                <c:pt idx="20">
                  <c:v>Nuevo León</c:v>
                </c:pt>
                <c:pt idx="21">
                  <c:v>Nayarit</c:v>
                </c:pt>
                <c:pt idx="22">
                  <c:v>Yucatán</c:v>
                </c:pt>
                <c:pt idx="23">
                  <c:v>Baja California Sur</c:v>
                </c:pt>
                <c:pt idx="24">
                  <c:v>Tabasco</c:v>
                </c:pt>
                <c:pt idx="25">
                  <c:v>Coahuila de Zaragoza</c:v>
                </c:pt>
                <c:pt idx="26">
                  <c:v>Tamaulipas</c:v>
                </c:pt>
                <c:pt idx="27">
                  <c:v>Sinaloa</c:v>
                </c:pt>
                <c:pt idx="28">
                  <c:v>Durango</c:v>
                </c:pt>
                <c:pt idx="29">
                  <c:v>Aguascalientes</c:v>
                </c:pt>
                <c:pt idx="30">
                  <c:v>Campeche</c:v>
                </c:pt>
                <c:pt idx="31">
                  <c:v>Chiapas</c:v>
                </c:pt>
                <c:pt idx="32">
                  <c:v>Quintana Roo</c:v>
                </c:pt>
              </c:strCache>
            </c:strRef>
          </c:cat>
          <c:val>
            <c:numRef>
              <c:f>'05 (2)'!$N$8:$N$40</c:f>
              <c:numCache>
                <c:formatCode>0.00</c:formatCode>
                <c:ptCount val="33"/>
                <c:pt idx="0">
                  <c:v>77.158606357300485</c:v>
                </c:pt>
                <c:pt idx="1">
                  <c:v>76.875340366519339</c:v>
                </c:pt>
                <c:pt idx="2">
                  <c:v>62.200242423308936</c:v>
                </c:pt>
                <c:pt idx="3">
                  <c:v>61.812347188264063</c:v>
                </c:pt>
                <c:pt idx="4">
                  <c:v>60.736649261224791</c:v>
                </c:pt>
                <c:pt idx="5">
                  <c:v>60.453782735086897</c:v>
                </c:pt>
                <c:pt idx="6">
                  <c:v>60.363514809362385</c:v>
                </c:pt>
                <c:pt idx="7">
                  <c:v>58.839531298802058</c:v>
                </c:pt>
                <c:pt idx="8">
                  <c:v>54.656869484924314</c:v>
                </c:pt>
                <c:pt idx="9" formatCode="0.0">
                  <c:v>54.255481449316974</c:v>
                </c:pt>
                <c:pt idx="10">
                  <c:v>54.097028066544119</c:v>
                </c:pt>
                <c:pt idx="11">
                  <c:v>54.010113303095011</c:v>
                </c:pt>
                <c:pt idx="12">
                  <c:v>51.205786168569304</c:v>
                </c:pt>
                <c:pt idx="13">
                  <c:v>50.088396018452428</c:v>
                </c:pt>
                <c:pt idx="14">
                  <c:v>50.008866820358222</c:v>
                </c:pt>
                <c:pt idx="15">
                  <c:v>49.457710945272794</c:v>
                </c:pt>
                <c:pt idx="16">
                  <c:v>49.44447362714476</c:v>
                </c:pt>
                <c:pt idx="17">
                  <c:v>49.229382937401873</c:v>
                </c:pt>
                <c:pt idx="18">
                  <c:v>46.603622496022282</c:v>
                </c:pt>
                <c:pt idx="19">
                  <c:v>46.229007170368156</c:v>
                </c:pt>
                <c:pt idx="20">
                  <c:v>45.847786281546142</c:v>
                </c:pt>
                <c:pt idx="21">
                  <c:v>45.545551216085634</c:v>
                </c:pt>
                <c:pt idx="22">
                  <c:v>44.203289975319109</c:v>
                </c:pt>
                <c:pt idx="23">
                  <c:v>43.477741546326492</c:v>
                </c:pt>
                <c:pt idx="24">
                  <c:v>43.446789957797691</c:v>
                </c:pt>
                <c:pt idx="25">
                  <c:v>43.422964316721711</c:v>
                </c:pt>
                <c:pt idx="26">
                  <c:v>42.511849534372232</c:v>
                </c:pt>
                <c:pt idx="27">
                  <c:v>42.457456167161446</c:v>
                </c:pt>
                <c:pt idx="28">
                  <c:v>42.135537985411673</c:v>
                </c:pt>
                <c:pt idx="29">
                  <c:v>41.9024180920688</c:v>
                </c:pt>
                <c:pt idx="30">
                  <c:v>37.104264499471491</c:v>
                </c:pt>
                <c:pt idx="31">
                  <c:v>33.635985116159056</c:v>
                </c:pt>
                <c:pt idx="32">
                  <c:v>33.308734068651894</c:v>
                </c:pt>
              </c:numCache>
            </c:numRef>
          </c:val>
          <c:extLst>
            <c:ext xmlns:c16="http://schemas.microsoft.com/office/drawing/2014/chart" uri="{C3380CC4-5D6E-409C-BE32-E72D297353CC}">
              <c16:uniqueId val="{00000000-5BA9-40C8-8482-B2057755C3BC}"/>
            </c:ext>
          </c:extLst>
        </c:ser>
        <c:ser>
          <c:idx val="1"/>
          <c:order val="1"/>
          <c:tx>
            <c:strRef>
              <c:f>'05 (2)'!$O$6</c:f>
              <c:strCache>
                <c:ptCount val="1"/>
                <c:pt idx="0">
                  <c:v>Mujer</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'05 (2)'!$M$8:$M$40</c:f>
              <c:strCache>
                <c:ptCount val="33"/>
                <c:pt idx="0">
                  <c:v>Morelos</c:v>
                </c:pt>
                <c:pt idx="1">
                  <c:v>Ciudad de México</c:v>
                </c:pt>
                <c:pt idx="2">
                  <c:v>México</c:v>
                </c:pt>
                <c:pt idx="3">
                  <c:v>Tlaxcala</c:v>
                </c:pt>
                <c:pt idx="4">
                  <c:v>Guanajuato</c:v>
                </c:pt>
                <c:pt idx="5">
                  <c:v>Puebla</c:v>
                </c:pt>
                <c:pt idx="6">
                  <c:v>Michoacán de Ocampo</c:v>
                </c:pt>
                <c:pt idx="7">
                  <c:v>Zacatecas</c:v>
                </c:pt>
                <c:pt idx="8">
                  <c:v>San Luis Potosí</c:v>
                </c:pt>
                <c:pt idx="9">
                  <c:v>Estados Unidos Mexicanos</c:v>
                </c:pt>
                <c:pt idx="10">
                  <c:v>Jalisco</c:v>
                </c:pt>
                <c:pt idx="11">
                  <c:v>Hidalgo</c:v>
                </c:pt>
                <c:pt idx="12">
                  <c:v>Oaxaca</c:v>
                </c:pt>
                <c:pt idx="13">
                  <c:v>Chihuahua</c:v>
                </c:pt>
                <c:pt idx="14">
                  <c:v>Colima</c:v>
                </c:pt>
                <c:pt idx="15">
                  <c:v>Querétaro</c:v>
                </c:pt>
                <c:pt idx="16">
                  <c:v>Sonora</c:v>
                </c:pt>
                <c:pt idx="17">
                  <c:v>Veracruz de Ignacio de la Llave</c:v>
                </c:pt>
                <c:pt idx="18">
                  <c:v>Baja California</c:v>
                </c:pt>
                <c:pt idx="19">
                  <c:v>Guerrero</c:v>
                </c:pt>
                <c:pt idx="20">
                  <c:v>Nuevo León</c:v>
                </c:pt>
                <c:pt idx="21">
                  <c:v>Nayarit</c:v>
                </c:pt>
                <c:pt idx="22">
                  <c:v>Yucatán</c:v>
                </c:pt>
                <c:pt idx="23">
                  <c:v>Baja California Sur</c:v>
                </c:pt>
                <c:pt idx="24">
                  <c:v>Tabasco</c:v>
                </c:pt>
                <c:pt idx="25">
                  <c:v>Coahuila de Zaragoza</c:v>
                </c:pt>
                <c:pt idx="26">
                  <c:v>Tamaulipas</c:v>
                </c:pt>
                <c:pt idx="27">
                  <c:v>Sinaloa</c:v>
                </c:pt>
                <c:pt idx="28">
                  <c:v>Durango</c:v>
                </c:pt>
                <c:pt idx="29">
                  <c:v>Aguascalientes</c:v>
                </c:pt>
                <c:pt idx="30">
                  <c:v>Campeche</c:v>
                </c:pt>
                <c:pt idx="31">
                  <c:v>Chiapas</c:v>
                </c:pt>
                <c:pt idx="32">
                  <c:v>Quintana Roo</c:v>
                </c:pt>
              </c:strCache>
            </c:strRef>
          </c:cat>
          <c:val>
            <c:numRef>
              <c:f>'05 (2)'!$O$8:$O$40</c:f>
              <c:numCache>
                <c:formatCode>0.00</c:formatCode>
                <c:ptCount val="33"/>
                <c:pt idx="0">
                  <c:v>48.117937151605098</c:v>
                </c:pt>
                <c:pt idx="1">
                  <c:v>54.286196429541342</c:v>
                </c:pt>
                <c:pt idx="2">
                  <c:v>40.948910639708309</c:v>
                </c:pt>
                <c:pt idx="3">
                  <c:v>41.245112790566161</c:v>
                </c:pt>
                <c:pt idx="4">
                  <c:v>40.431094198512923</c:v>
                </c:pt>
                <c:pt idx="5">
                  <c:v>42.662614861442734</c:v>
                </c:pt>
                <c:pt idx="6">
                  <c:v>39.9759291583973</c:v>
                </c:pt>
                <c:pt idx="7">
                  <c:v>38.718756780277651</c:v>
                </c:pt>
                <c:pt idx="8">
                  <c:v>37.470347391906266</c:v>
                </c:pt>
                <c:pt idx="9" formatCode="0.0">
                  <c:v>37.123464109344695</c:v>
                </c:pt>
                <c:pt idx="10">
                  <c:v>37.108730488594411</c:v>
                </c:pt>
                <c:pt idx="11">
                  <c:v>34.664659928696231</c:v>
                </c:pt>
                <c:pt idx="12">
                  <c:v>36.670663652706594</c:v>
                </c:pt>
                <c:pt idx="13">
                  <c:v>35.169185896524674</c:v>
                </c:pt>
                <c:pt idx="14">
                  <c:v>32.133011030299492</c:v>
                </c:pt>
                <c:pt idx="15">
                  <c:v>33.161713309343206</c:v>
                </c:pt>
                <c:pt idx="16">
                  <c:v>32.443509985181954</c:v>
                </c:pt>
                <c:pt idx="17">
                  <c:v>37.011623903940254</c:v>
                </c:pt>
                <c:pt idx="18">
                  <c:v>27.500559635325136</c:v>
                </c:pt>
                <c:pt idx="19">
                  <c:v>30.242978884902016</c:v>
                </c:pt>
                <c:pt idx="20">
                  <c:v>32.987396346942667</c:v>
                </c:pt>
                <c:pt idx="21">
                  <c:v>31.439339726158103</c:v>
                </c:pt>
                <c:pt idx="22">
                  <c:v>32.903372448898288</c:v>
                </c:pt>
                <c:pt idx="23">
                  <c:v>27.421016356265703</c:v>
                </c:pt>
                <c:pt idx="24">
                  <c:v>30.610462859951877</c:v>
                </c:pt>
                <c:pt idx="25">
                  <c:v>32.70555069143024</c:v>
                </c:pt>
                <c:pt idx="26">
                  <c:v>31.175688839680006</c:v>
                </c:pt>
                <c:pt idx="27">
                  <c:v>29.125697512809346</c:v>
                </c:pt>
                <c:pt idx="28">
                  <c:v>31.452343140904148</c:v>
                </c:pt>
                <c:pt idx="29">
                  <c:v>30.29722789191861</c:v>
                </c:pt>
                <c:pt idx="30">
                  <c:v>27.184066568426182</c:v>
                </c:pt>
                <c:pt idx="31">
                  <c:v>25.590522980981461</c:v>
                </c:pt>
                <c:pt idx="32">
                  <c:v>21.664203773778304</c:v>
                </c:pt>
              </c:numCache>
            </c:numRef>
          </c:val>
          <c:extLst>
            <c:ext xmlns:c16="http://schemas.microsoft.com/office/drawing/2014/chart" uri="{C3380CC4-5D6E-409C-BE32-E72D297353CC}">
              <c16:uniqueId val="{00000001-5BA9-40C8-8482-B2057755C3BC}"/>
            </c:ext>
          </c:extLst>
        </c:ser>
        <c:dLbls>
          <c:dLblPos val="outEnd"/>
          <c:showLegendKey val="0"/>
          <c:showVal val="1"/>
          <c:showCatName val="0"/>
          <c:showSerName val="0"/>
          <c:showPercent val="0"/>
          <c:showBubbleSize val="0"/>
        </c:dLbls>
        <c:gapWidth val="30"/>
        <c:axId val="1604134224"/>
        <c:axId val="1604140464"/>
      </c:barChart>
      <c:catAx>
        <c:axId val="160413422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04140464"/>
        <c:crosses val="autoZero"/>
        <c:auto val="1"/>
        <c:lblAlgn val="ctr"/>
        <c:lblOffset val="100"/>
        <c:noMultiLvlLbl val="0"/>
      </c:catAx>
      <c:valAx>
        <c:axId val="1604140464"/>
        <c:scaling>
          <c:orientation val="minMax"/>
          <c:min val="0"/>
        </c:scaling>
        <c:delete val="1"/>
        <c:axPos val="t"/>
        <c:title>
          <c:tx>
            <c:rich>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Sexo</a:t>
                </a:r>
              </a:p>
            </c:rich>
          </c:tx>
          <c:layout>
            <c:manualLayout>
              <c:xMode val="edge"/>
              <c:yMode val="edge"/>
              <c:x val="0.49870099853098382"/>
              <c:y val="0.94225372226508819"/>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0.00" sourceLinked="1"/>
        <c:majorTickMark val="none"/>
        <c:minorTickMark val="none"/>
        <c:tickLblPos val="nextTo"/>
        <c:crossAx val="1604134224"/>
        <c:crosses val="autoZero"/>
        <c:crossBetween val="between"/>
      </c:valAx>
      <c:spPr>
        <a:noFill/>
        <a:ln>
          <a:noFill/>
        </a:ln>
        <a:effectLst/>
      </c:spPr>
    </c:plotArea>
    <c:legend>
      <c:legendPos val="b"/>
      <c:layout>
        <c:manualLayout>
          <c:xMode val="edge"/>
          <c:yMode val="edge"/>
          <c:x val="0.33245272368049678"/>
          <c:y val="0.9823362054195065"/>
          <c:w val="0.33170750353919559"/>
          <c:h val="1.7663794580493539E-2"/>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sz="7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withinLinearReversed" id="21">
  <a:schemeClr val="accent1"/>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20.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22.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23.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24.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25.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26.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27.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28.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29.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0.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0.27665</cdr:x>
      <cdr:y>0.14954</cdr:y>
    </cdr:from>
    <cdr:to>
      <cdr:x>0.8182</cdr:x>
      <cdr:y>0.68529</cdr:y>
    </cdr:to>
    <cdr:grpSp>
      <cdr:nvGrpSpPr>
        <cdr:cNvPr id="2" name="Grupo 1"/>
        <cdr:cNvGrpSpPr/>
      </cdr:nvGrpSpPr>
      <cdr:grpSpPr>
        <a:xfrm xmlns:a="http://schemas.openxmlformats.org/drawingml/2006/main">
          <a:off x="1691897" y="407373"/>
          <a:ext cx="3311950" cy="1459464"/>
          <a:chOff x="-2620112" y="-3127627"/>
          <a:chExt cx="3311950" cy="1750857"/>
        </a:xfrm>
      </cdr:grpSpPr>
      <cdr:cxnSp macro="">
        <cdr:nvCxnSpPr>
          <cdr:cNvPr id="3" name="Conector recto 2"/>
          <cdr:cNvCxnSpPr/>
        </cdr:nvCxnSpPr>
        <cdr:spPr>
          <a:xfrm xmlns:a="http://schemas.openxmlformats.org/drawingml/2006/main">
            <a:off x="-946807" y="-3039421"/>
            <a:ext cx="0" cy="1662651"/>
          </a:xfrm>
          <a:prstGeom xmlns:a="http://schemas.openxmlformats.org/drawingml/2006/main" prst="line">
            <a:avLst/>
          </a:prstGeom>
          <a:ln xmlns:a="http://schemas.openxmlformats.org/drawingml/2006/main">
            <a:solidFill>
              <a:schemeClr val="bg1">
                <a:lumMod val="85000"/>
              </a:schemeClr>
            </a:solidFill>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sp macro="" textlink="">
        <cdr:nvSpPr>
          <cdr:cNvPr id="4" name="Cuadro de texto 2"/>
          <cdr:cNvSpPr txBox="1">
            <a:spLocks xmlns:a="http://schemas.openxmlformats.org/drawingml/2006/main" noChangeArrowheads="1"/>
          </cdr:cNvSpPr>
        </cdr:nvSpPr>
        <cdr:spPr bwMode="auto">
          <a:xfrm xmlns:a="http://schemas.openxmlformats.org/drawingml/2006/main">
            <a:off x="-2620112" y="-3127627"/>
            <a:ext cx="714374" cy="331247"/>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algn="ctr">
              <a:spcAft>
                <a:spcPts val="0"/>
              </a:spcAft>
            </a:pPr>
            <a:r>
              <a:rPr lang="es-ES" sz="900">
                <a:effectLst/>
                <a:latin typeface="Calibri" panose="020F0502020204030204" pitchFamily="34" charset="0"/>
                <a:ea typeface="Calibri" panose="020F0502020204030204" pitchFamily="34" charset="0"/>
                <a:cs typeface="Times New Roman" panose="02020603050405020304" pitchFamily="18" charset="0"/>
              </a:rPr>
              <a:t>2020</a:t>
            </a:r>
            <a:endParaRPr lang="es-MX" sz="1200">
              <a:effectLst/>
              <a:latin typeface="Times New Roman" panose="02020603050405020304" pitchFamily="18" charset="0"/>
              <a:ea typeface="Times New Roman" panose="02020603050405020304" pitchFamily="18" charset="0"/>
            </a:endParaRPr>
          </a:p>
        </cdr:txBody>
      </cdr:sp>
      <cdr:sp macro="" textlink="">
        <cdr:nvSpPr>
          <cdr:cNvPr id="5" name="Cuadro de texto 2"/>
          <cdr:cNvSpPr txBox="1">
            <a:spLocks xmlns:a="http://schemas.openxmlformats.org/drawingml/2006/main" noChangeArrowheads="1"/>
          </cdr:cNvSpPr>
        </cdr:nvSpPr>
        <cdr:spPr bwMode="auto">
          <a:xfrm xmlns:a="http://schemas.openxmlformats.org/drawingml/2006/main">
            <a:off x="-22536" y="-3117337"/>
            <a:ext cx="714374" cy="29871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algn="ctr">
              <a:spcAft>
                <a:spcPts val="0"/>
              </a:spcAft>
            </a:pPr>
            <a:r>
              <a:rPr lang="es-ES" sz="900">
                <a:effectLst/>
                <a:latin typeface="Calibri" panose="020F0502020204030204" pitchFamily="34" charset="0"/>
                <a:ea typeface="Calibri" panose="020F0502020204030204" pitchFamily="34" charset="0"/>
                <a:cs typeface="Times New Roman" panose="02020603050405020304" pitchFamily="18" charset="0"/>
              </a:rPr>
              <a:t>2021</a:t>
            </a:r>
            <a:endParaRPr lang="es-MX" sz="1200">
              <a:effectLst/>
              <a:latin typeface="Times New Roman" panose="02020603050405020304" pitchFamily="18" charset="0"/>
              <a:ea typeface="Times New Roman" panose="02020603050405020304" pitchFamily="18" charset="0"/>
            </a:endParaRPr>
          </a:p>
        </cdr:txBody>
      </cdr:sp>
    </cdr:grp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307ED19A-C5CD-4F05-AE0F-737FF50E4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4617</Words>
  <Characters>25399</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CARACTERÍSTICAS DE LAS DEFUNCIONES REGISTRADAS EN MÉXICO</vt:lpstr>
    </vt:vector>
  </TitlesOfParts>
  <Company>INEGI</Company>
  <LinksUpToDate>false</LinksUpToDate>
  <CharactersWithSpaces>29957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CARACTERÍSTICAS DE LAS DEFUNCIONES REGISTRADAS EN MÉXICO</dc:title>
  <dc:creator>INEGI</dc:creator>
  <cp:lastModifiedBy>MORONES RUIZ FABIOLA CRISTINA</cp:lastModifiedBy>
  <cp:revision>2</cp:revision>
  <cp:lastPrinted>2021-01-26T20:35:00Z</cp:lastPrinted>
  <dcterms:created xsi:type="dcterms:W3CDTF">2022-01-24T01:42:00Z</dcterms:created>
  <dcterms:modified xsi:type="dcterms:W3CDTF">2022-01-24T01:42:00Z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2018-06-26T00:00:00Z</vt:filetime>
  </property>
  <property fmtid="{D5CDD505-2E9C-101B-9397-08002B2CF9AE}" pid="3" name="LastSaved">
    <vt:filetime>2018-06-27T00:00:00Z</vt:filetime>
  </property>
</Properties>
</file>